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43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10164064</wp:posOffset>
            </wp:positionH>
            <wp:positionV relativeFrom="page">
              <wp:posOffset>5659542</wp:posOffset>
            </wp:positionV>
            <wp:extent cx="1774443" cy="92091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4443" cy="920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774" w:lineRule="exact"/>
        <w:ind w:firstLine="726"/>
      </w:pPr>
      <w:r>
        <w:rPr>
          <w:position w:val="-15"/>
        </w:rPr>
        <w:drawing>
          <wp:inline distT="0" distB="0" distL="0" distR="0">
            <wp:extent cx="3130296" cy="49160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0296" cy="49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309" w:line="168" w:lineRule="auto"/>
        <w:ind w:left="580"/>
        <w:outlineLvl w:val="0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72"/>
          <w:szCs w:val="72"/>
        </w:rPr>
        <w:t>在国潮进化的路上</w:t>
      </w:r>
    </w:p>
    <w:p>
      <w:pPr>
        <w:spacing w:line="193" w:lineRule="auto"/>
        <w:ind w:left="580"/>
        <w:outlineLvl w:val="0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72"/>
          <w:szCs w:val="72"/>
        </w:rPr>
        <w:t>成为重塑美妆的造风者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  <w:sectPr>
          <w:headerReference w:type="default" r:id="rId6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04" w:line="433" w:lineRule="exact"/>
        <w:ind w:left="572"/>
        <w:rPr>
          <w:rFonts w:ascii="Malgun Gothic" w:eastAsia="Malgun Gothic" w:hAnsi="Malgun Gothic" w:cs="Malgun Gothic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3"/>
          <w:position w:val="13"/>
          <w:sz w:val="24"/>
          <w:szCs w:val="24"/>
        </w:rPr>
        <w:t xml:space="preserve">高宇梁 </w:t>
      </w:r>
      <w:r>
        <w:rPr>
          <w:rFonts w:ascii="Malgun Gothic" w:eastAsia="Malgun Gothic" w:hAnsi="Malgun Gothic" w:cs="Malgun Gothic"/>
          <w:color w:val="FFFFFF"/>
          <w:position w:val="13"/>
          <w:sz w:val="24"/>
          <w:szCs w:val="24"/>
        </w:rPr>
        <w:t>Raffael</w:t>
      </w:r>
      <w:r>
        <w:rPr>
          <w:rFonts w:ascii="Malgun Gothic" w:eastAsia="Malgun Gothic" w:hAnsi="Malgun Gothic" w:cs="Malgun Gothic"/>
          <w:color w:val="FFFFFF"/>
          <w:spacing w:val="3"/>
          <w:position w:val="1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FFFFFF"/>
          <w:position w:val="13"/>
          <w:sz w:val="24"/>
          <w:szCs w:val="24"/>
        </w:rPr>
        <w:t>Gao</w:t>
      </w:r>
    </w:p>
    <w:p>
      <w:pPr>
        <w:spacing w:line="159" w:lineRule="auto"/>
        <w:ind w:left="576"/>
        <w:rPr>
          <w:rFonts w:ascii="Malgun Gothic" w:eastAsia="Malgun Gothic" w:hAnsi="Malgun Gothic" w:cs="Malgun Gothic"/>
          <w:sz w:val="24"/>
          <w:szCs w:val="24"/>
        </w:rPr>
      </w:pPr>
      <w:r>
        <w:rPr>
          <w:rFonts w:ascii="Malgun Gothic" w:eastAsia="Malgun Gothic" w:hAnsi="Malgun Gothic" w:cs="Malgun Gothic"/>
          <w:color w:val="FFFFFF"/>
          <w:spacing w:val="-6"/>
          <w:sz w:val="24"/>
          <w:szCs w:val="24"/>
        </w:rPr>
        <w:t>2023 09 19</w:t>
      </w:r>
    </w:p>
    <w:p>
      <w:pPr>
        <w:spacing w:line="159" w:lineRule="auto"/>
        <w:rPr>
          <w:rFonts w:ascii="Malgun Gothic" w:eastAsia="Malgun Gothic" w:hAnsi="Malgun Gothic" w:cs="Malgun Gothic"/>
          <w:sz w:val="24"/>
          <w:szCs w:val="24"/>
        </w:rPr>
        <w:sectPr>
          <w:headerReference w:type="default" r:id="rId7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348" w:line="189" w:lineRule="auto"/>
        <w:ind w:left="6"/>
        <w:rPr>
          <w:rFonts w:ascii="Microsoft YaHei" w:eastAsia="Microsoft YaHei" w:hAnsi="Microsoft YaHei" w:cs="Microsoft YaHei"/>
          <w:sz w:val="48"/>
          <w:szCs w:val="48"/>
        </w:rPr>
      </w:pPr>
      <w:r>
        <w:pict>
          <v:group id="_x0000_s1025" style="width:130.95pt;height:339.15pt;margin-top:139.92pt;margin-left:800.88pt;mso-position-horizontal-relative:page;mso-position-vertical-relative:page;position:absolute;z-index:251666432" coordorigin="0,0" coordsize="2618,6782" o:allowincell="f" filled="f" stroked="f">
            <v:rect id="_x0000_s1026" style="width:2618;height:6782;position:absolute" filled="t" fillcolor="#cecec5" stroked="f">
              <v:fill opacity="13107f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10;height:500;left:863;position:absolute;top:150" filled="f" stroked="f">
              <o:lock v:ext="edit" aspectratio="f"/>
              <v:textbox inset="0,0,0,0">
                <w:txbxContent>
                  <w:p>
                    <w:pPr>
                      <w:spacing w:before="18" w:line="160" w:lineRule="auto"/>
                      <w:ind w:left="20"/>
                      <w:rPr>
                        <w:rFonts w:ascii="Malgun Gothic" w:eastAsia="Malgun Gothic" w:hAnsi="Malgun Gothic" w:cs="Malgun Gothic"/>
                        <w:sz w:val="40"/>
                        <w:szCs w:val="40"/>
                      </w:rPr>
                    </w:pPr>
                    <w:r>
                      <w:rPr>
                        <w:rFonts w:ascii="Malgun Gothic" w:eastAsia="Malgun Gothic" w:hAnsi="Malgun Gothic" w:cs="Malgun Gothic"/>
                        <w:color w:val="333333"/>
                        <w:spacing w:val="-2"/>
                        <w:sz w:val="40"/>
                        <w:szCs w:val="40"/>
                      </w:rPr>
                      <w:t>2023</w:t>
                    </w:r>
                  </w:p>
                </w:txbxContent>
              </v:textbox>
            </v:shape>
            <v:shape id="_x0000_s1028" style="width:10;height:1513;left:2536;position:absolute;top:705" coordorigin="0,0" coordsize="10,1513" path="m4,1512l4,e" filled="f" strokecolor="#333" strokeweight="0.48pt">
              <v:stroke joinstyle="miter"/>
            </v:shape>
            <v:rect id="_x0000_s1029" style="width:10;height:1250;left:2534;position:absolute;top:5397" filled="t" fillcolor="#333" stroked="f"/>
          </v:group>
        </w:pict>
      </w:r>
      <w:r>
        <w:pict>
          <v:group id="_x0000_s1030" style="width:276.4pt;height:339.15pt;margin-top:139.92pt;margin-left:523.2pt;mso-position-horizontal-relative:page;mso-position-vertical-relative:page;position:absolute;z-index:251667456" coordorigin="0,0" coordsize="5527,6782" o:allowincell="f" filled="f" stroked="f">
            <v:rect id="_x0000_s1031" style="width:5527;height:6782;position:absolute" filled="t" fillcolor="#efefec" stroked="f">
              <v:fill opacity="13107f"/>
            </v:rect>
            <v:shape id="_x0000_s1032" type="#_x0000_t202" style="width:899;height:500;left:2321;position:absolute;top:150" filled="f" stroked="f">
              <o:lock v:ext="edit" aspectratio="f"/>
              <v:textbox inset="0,0,0,0">
                <w:txbxContent>
                  <w:p>
                    <w:pPr>
                      <w:spacing w:before="18" w:line="160" w:lineRule="auto"/>
                      <w:ind w:left="20"/>
                      <w:rPr>
                        <w:rFonts w:ascii="Malgun Gothic" w:eastAsia="Malgun Gothic" w:hAnsi="Malgun Gothic" w:cs="Malgun Gothic"/>
                        <w:sz w:val="40"/>
                        <w:szCs w:val="40"/>
                      </w:rPr>
                    </w:pPr>
                    <w:r>
                      <w:rPr>
                        <w:rFonts w:ascii="Malgun Gothic" w:eastAsia="Malgun Gothic" w:hAnsi="Malgun Gothic" w:cs="Malgun Gothic"/>
                        <w:color w:val="333333"/>
                        <w:spacing w:val="-3"/>
                        <w:sz w:val="40"/>
                        <w:szCs w:val="40"/>
                      </w:rPr>
                      <w:t>2022</w:t>
                    </w:r>
                  </w:p>
                </w:txbxContent>
              </v:textbox>
            </v:shape>
            <v:shape id="_x0000_s1033" style="width:10;height:1741;left:571;position:absolute;top:4903" coordorigin="0,0" coordsize="10,1741" path="m4,1740l4,e" filled="f" strokecolor="#333" strokeweight="0.48pt">
              <v:stroke joinstyle="miter"/>
            </v:shape>
            <v:shape id="_x0000_s1034" style="width:10;height:1688;left:662;position:absolute;top:4948" coordorigin="0,0" coordsize="10,1688" path="m4,1687l4,e" filled="f" strokecolor="#333" strokeweight="0.48pt">
              <v:stroke joinstyle="miter"/>
            </v:shape>
            <v:shape id="_x0000_s1035" style="width:10;height:1513;left:4303;position:absolute;top:705" coordorigin="0,0" coordsize="10,1513" path="m4,1512l4,e" filled="f" strokecolor="#333" strokeweight="0.48pt">
              <v:stroke joinstyle="miter"/>
            </v:shape>
            <v:shape id="_x0000_s1036" style="width:10;height:1511;left:4406;position:absolute;top:707" coordorigin="0,0" coordsize="10,1511" path="m4,1511l4,e" filled="f" strokecolor="#333" strokeweight="0.48pt">
              <v:stroke joinstyle="miter"/>
            </v:shape>
            <v:shape id="_x0000_s1037" style="width:10;height:1475;left:933;position:absolute;top:707" coordorigin="0,0" coordsize="10,1475" path="m4,1474l4,e" filled="f" strokecolor="#333" strokeweight="0.48pt">
              <v:stroke joinstyle="miter"/>
            </v:shape>
            <v:shape id="_x0000_s1038" style="width:10;height:1240;left:825;position:absolute;top:705" coordorigin="0,0" coordsize="10,1240" path="m4,1239l4,e" filled="f" strokecolor="#333" strokeweight="0.48pt">
              <v:stroke joinstyle="miter"/>
            </v:shape>
          </v:group>
        </w:pict>
      </w: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928116</wp:posOffset>
                </wp:positionH>
                <wp:positionV relativeFrom="page">
                  <wp:posOffset>1776984</wp:posOffset>
                </wp:positionV>
                <wp:extent cx="2171700" cy="4307204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928116" y="1776984"/>
                          <a:ext cx="2171700" cy="4307204"/>
                        </a:xfrm>
                        <a:prstGeom prst="rect">
                          <a:avLst/>
                        </a:prstGeom>
                        <a:solidFill>
                          <a:srgbClr val="EFEFEC">
                            <a:alpha val="2000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39" style="width:171pt;height:339.15pt;margin-top:139.92pt;margin-left:73.08pt;mso-position-horizontal-relative:page;mso-position-vertical-relative:page;mso-wrap-distance-bottom:0;mso-wrap-distance-left:0;mso-wrap-distance-right:0;mso-wrap-distance-top:0;position:absolute;v-text-anchor:top;z-index:-251654144" o:allowincell="f" fillcolor="#efefec" stroked="f">
                <v:fill opacity="13107f"/>
              </v:rect>
            </w:pict>
          </mc:Fallback>
        </mc:AlternateContent>
      </w:r>
      <w:r>
        <w:pict>
          <v:shape id="_x0000_s1040" type="#_x0000_t202" style="width:180.4pt;height:325.85pt;margin-top:147.42pt;margin-left:73.74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18" w:line="160" w:lineRule="auto"/>
                    <w:ind w:left="1255"/>
                    <w:rPr>
                      <w:rFonts w:ascii="Malgun Gothic" w:eastAsia="Malgun Gothic" w:hAnsi="Malgun Gothic" w:cs="Malgun Gothic"/>
                      <w:sz w:val="40"/>
                      <w:szCs w:val="40"/>
                    </w:rPr>
                  </w:pPr>
                  <w:r>
                    <w:rPr>
                      <w:rFonts w:ascii="Malgun Gothic" w:eastAsia="Malgun Gothic" w:hAnsi="Malgun Gothic" w:cs="Malgun Gothic"/>
                      <w:color w:val="333333"/>
                      <w:spacing w:val="4"/>
                      <w:sz w:val="40"/>
                      <w:szCs w:val="40"/>
                    </w:rPr>
                    <w:t>2020</w:t>
                  </w:r>
                </w:p>
                <w:p>
                  <w:pPr>
                    <w:pStyle w:val="BodyText"/>
                    <w:spacing w:line="261" w:lineRule="auto"/>
                  </w:pPr>
                </w:p>
                <w:p>
                  <w:pPr>
                    <w:pStyle w:val="BodyText"/>
                    <w:spacing w:line="261" w:lineRule="auto"/>
                  </w:pPr>
                </w:p>
                <w:p>
                  <w:pPr>
                    <w:pStyle w:val="BodyText"/>
                    <w:spacing w:line="261" w:lineRule="auto"/>
                  </w:pPr>
                </w:p>
                <w:p>
                  <w:pPr>
                    <w:pStyle w:val="BodyText"/>
                    <w:spacing w:line="261" w:lineRule="auto"/>
                  </w:pPr>
                </w:p>
                <w:p>
                  <w:pPr>
                    <w:pStyle w:val="BodyText"/>
                    <w:spacing w:line="261" w:lineRule="auto"/>
                  </w:pPr>
                </w:p>
                <w:p>
                  <w:pPr>
                    <w:pStyle w:val="BodyText"/>
                    <w:spacing w:line="261" w:lineRule="auto"/>
                  </w:pPr>
                </w:p>
                <w:p>
                  <w:pPr>
                    <w:pStyle w:val="BodyText"/>
                    <w:spacing w:line="262" w:lineRule="auto"/>
                  </w:pPr>
                </w:p>
                <w:p>
                  <w:pPr>
                    <w:spacing w:before="134" w:line="195" w:lineRule="auto"/>
                    <w:ind w:left="20"/>
                    <w:rPr>
                      <w:rFonts w:ascii="Malgun Gothic" w:eastAsia="Malgun Gothic" w:hAnsi="Malgun Gothic" w:cs="Malgun Gothic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pacing w:val="23"/>
                      <w:sz w:val="31"/>
                      <w:szCs w:val="31"/>
                    </w:rPr>
                    <w:t xml:space="preserve">本土品牌 </w:t>
                  </w:r>
                  <w:r>
                    <w:rPr>
                      <w:rFonts w:ascii="Malgun Gothic" w:eastAsia="Malgun Gothic" w:hAnsi="Malgun Gothic" w:cs="Malgun Gothic"/>
                      <w:b/>
                      <w:bCs/>
                      <w:color w:val="8C31BE"/>
                      <w:sz w:val="31"/>
                      <w:szCs w:val="31"/>
                    </w:rPr>
                    <w:t>LOCAL</w:t>
                  </w:r>
                  <w:r>
                    <w:rPr>
                      <w:rFonts w:ascii="Malgun Gothic" w:eastAsia="Malgun Gothic" w:hAnsi="Malgun Gothic" w:cs="Malgun Gothic"/>
                      <w:b/>
                      <w:bCs/>
                      <w:color w:val="8C31BE"/>
                      <w:spacing w:val="23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Malgun Gothic" w:eastAsia="Malgun Gothic" w:hAnsi="Malgun Gothic" w:cs="Malgun Gothic"/>
                      <w:b/>
                      <w:bCs/>
                      <w:color w:val="8C31BE"/>
                      <w:sz w:val="31"/>
                      <w:szCs w:val="31"/>
                    </w:rPr>
                    <w:t>Brands</w:t>
                  </w:r>
                </w:p>
                <w:p>
                  <w:pPr>
                    <w:pStyle w:val="BodyText"/>
                    <w:spacing w:line="274" w:lineRule="auto"/>
                  </w:pPr>
                </w:p>
                <w:p>
                  <w:pPr>
                    <w:pStyle w:val="BodyText"/>
                    <w:spacing w:line="275" w:lineRule="auto"/>
                  </w:pPr>
                </w:p>
                <w:p>
                  <w:pPr>
                    <w:pStyle w:val="BodyText"/>
                    <w:spacing w:line="275" w:lineRule="auto"/>
                  </w:pPr>
                </w:p>
                <w:p>
                  <w:pPr>
                    <w:pStyle w:val="BodyText"/>
                    <w:spacing w:line="275" w:lineRule="auto"/>
                  </w:pPr>
                </w:p>
                <w:p>
                  <w:pPr>
                    <w:spacing w:before="134" w:line="195" w:lineRule="auto"/>
                    <w:ind w:left="34"/>
                    <w:rPr>
                      <w:rFonts w:ascii="Malgun Gothic" w:eastAsia="Malgun Gothic" w:hAnsi="Malgun Gothic" w:cs="Malgun Gothic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1961F2"/>
                      <w:spacing w:val="11"/>
                      <w:sz w:val="31"/>
                      <w:szCs w:val="31"/>
                    </w:rPr>
                    <w:t xml:space="preserve">国际厂牌 </w:t>
                  </w:r>
                  <w:r>
                    <w:rPr>
                      <w:rFonts w:ascii="Malgun Gothic" w:eastAsia="Malgun Gothic" w:hAnsi="Malgun Gothic" w:cs="Malgun Gothic"/>
                      <w:b/>
                      <w:bCs/>
                      <w:color w:val="1961F2"/>
                      <w:sz w:val="31"/>
                      <w:szCs w:val="31"/>
                    </w:rPr>
                    <w:t>MNC</w:t>
                  </w:r>
                  <w:r>
                    <w:rPr>
                      <w:rFonts w:ascii="Malgun Gothic" w:eastAsia="Malgun Gothic" w:hAnsi="Malgun Gothic" w:cs="Malgun Gothic"/>
                      <w:b/>
                      <w:bCs/>
                      <w:color w:val="1961F2"/>
                      <w:spacing w:val="7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Malgun Gothic" w:eastAsia="Malgun Gothic" w:hAnsi="Malgun Gothic" w:cs="Malgun Gothic"/>
                      <w:b/>
                      <w:bCs/>
                      <w:color w:val="1961F2"/>
                      <w:sz w:val="31"/>
                      <w:szCs w:val="31"/>
                    </w:rPr>
                    <w:t>Brands</w:t>
                  </w:r>
                </w:p>
                <w:p>
                  <w:pPr>
                    <w:pStyle w:val="BodyText"/>
                    <w:spacing w:line="456" w:lineRule="auto"/>
                  </w:pPr>
                </w:p>
                <w:p>
                  <w:pPr>
                    <w:spacing w:line="1460" w:lineRule="exact"/>
                    <w:ind w:left="68"/>
                  </w:pPr>
                  <w:r>
                    <w:rPr>
                      <w:position w:val="-29"/>
                    </w:rPr>
                    <w:drawing>
                      <wp:inline distT="0" distB="0" distL="0" distR="0">
                        <wp:extent cx="6095" cy="926896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5" cy="9268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41" style="width:0.5pt;height:60.25pt;margin-top:174.6pt;margin-left:76.56pt;mso-position-horizontal-relative:page;mso-position-vertical-relative:page;position:absolute;z-index:-251657216" coordorigin="0,0" coordsize="10,1205" o:allowincell="f" path="m4,1204l4,e" filled="f" strokecolor="#333" strokeweight="0.48pt">
            <v:stroke joinstyle="miter"/>
          </v:shape>
        </w:pict>
      </w:r>
      <w:r>
        <w:pict>
          <v:shape id="_x0000_s1042" type="#_x0000_t202" style="width:186.65pt;height:42.25pt;margin-top:174.6pt;margin-left:76.8pt;mso-position-horizontal-relative:page;mso-position-vertical-relative:page;position:absolute;z-index:251675648" o:allowincell="f" filled="t" fillcolor="#8c31be" stroked="f">
            <v:fill opacity="6425f"/>
            <o:lock v:ext="edit" aspectratio="f"/>
            <v:textbox inset="0,0,0,0">
              <w:txbxContent>
                <w:p>
                  <w:pPr>
                    <w:spacing w:before="167" w:line="163" w:lineRule="auto"/>
                    <w:ind w:left="1027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z w:val="28"/>
                      <w:szCs w:val="28"/>
                    </w:rPr>
                    <w:t>促销驱动增长</w:t>
                  </w:r>
                </w:p>
                <w:p>
                  <w:pPr>
                    <w:spacing w:line="194" w:lineRule="auto"/>
                    <w:ind w:left="605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-12"/>
                      <w:sz w:val="21"/>
                      <w:szCs w:val="21"/>
                    </w:rPr>
                    <w:t>更大的购物篮，</w:t>
                  </w: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12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-12"/>
                      <w:sz w:val="21"/>
                      <w:szCs w:val="21"/>
                    </w:rPr>
                    <w:t>更低的单价</w:t>
                  </w:r>
                </w:p>
              </w:txbxContent>
            </v:textbox>
          </v:shape>
        </w:pict>
      </w:r>
      <w:r>
        <w:pict>
          <v:shape id="_x0000_s1043" type="#_x0000_t202" style="width:297.15pt;height:42.5pt;margin-top:175.2pt;margin-left:268.2pt;mso-position-horizontal-relative:page;mso-position-vertical-relative:page;position:absolute;z-index:251677696" o:allowincell="f" filled="t" fillcolor="#1961f2" stroked="f">
            <v:fill opacity="6425f"/>
            <o:lock v:ext="edit" aspectratio="f"/>
            <v:textbox inset="0,0,0,0">
              <w:txbxContent>
                <w:p>
                  <w:pPr>
                    <w:spacing w:before="175" w:line="164" w:lineRule="auto"/>
                    <w:ind w:left="2003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A43B6"/>
                      <w:spacing w:val="-2"/>
                      <w:sz w:val="28"/>
                      <w:szCs w:val="28"/>
                    </w:rPr>
                    <w:t>国潮美妆的崛起</w:t>
                  </w:r>
                </w:p>
                <w:p>
                  <w:pPr>
                    <w:spacing w:line="201" w:lineRule="auto"/>
                    <w:ind w:left="1583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A43B6"/>
                      <w:spacing w:val="8"/>
                      <w:sz w:val="19"/>
                      <w:szCs w:val="19"/>
                    </w:rPr>
                    <w:t>买者涌入，多次少买，单价上升</w:t>
                  </w:r>
                </w:p>
              </w:txbxContent>
            </v:textbox>
          </v:shape>
        </w:pict>
      </w:r>
      <w:r>
        <w:pict>
          <v:shape id="_x0000_s1044" type="#_x0000_t202" style="width:184.1pt;height:42.15pt;margin-top:175.32pt;margin-left:743.76pt;mso-position-horizontal-relative:page;mso-position-vertical-relative:page;position:absolute;z-index:251676672" o:allowincell="f" filled="t" fillcolor="#8c31be" stroked="f">
            <v:fill opacity="6425f"/>
            <o:lock v:ext="edit" aspectratio="f"/>
            <v:textbox inset="0,0,0,0">
              <w:txbxContent>
                <w:p>
                  <w:pPr>
                    <w:spacing w:before="171" w:line="164" w:lineRule="auto"/>
                    <w:ind w:left="1289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pacing w:val="-1"/>
                      <w:sz w:val="28"/>
                      <w:szCs w:val="28"/>
                    </w:rPr>
                    <w:t>需求放缓</w:t>
                  </w:r>
                </w:p>
                <w:p>
                  <w:pPr>
                    <w:spacing w:line="200" w:lineRule="auto"/>
                    <w:ind w:left="549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8"/>
                      <w:sz w:val="19"/>
                      <w:szCs w:val="19"/>
                    </w:rPr>
                    <w:t>渗透率，购买频次，单价下滑</w:t>
                  </w:r>
                </w:p>
              </w:txbxContent>
            </v:textbox>
          </v:shape>
        </w:pict>
      </w:r>
      <w:r>
        <w:pict>
          <v:shape id="_x0000_s1045" type="#_x0000_t202" style="width:168.25pt;height:42.15pt;margin-top:175.32pt;margin-left:570.12pt;mso-position-horizontal-relative:page;mso-position-vertical-relative:page;position:absolute;z-index:251674624" o:allowincell="f" filled="t" fillcolor="#1961f2" stroked="f">
            <v:fill opacity="6425f"/>
            <o:lock v:ext="edit" aspectratio="f"/>
            <v:textbox inset="0,0,0,0">
              <w:txbxContent>
                <w:p>
                  <w:pPr>
                    <w:spacing w:before="171" w:line="164" w:lineRule="auto"/>
                    <w:ind w:left="703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A43B6"/>
                      <w:sz w:val="28"/>
                      <w:szCs w:val="28"/>
                    </w:rPr>
                    <w:t>疫情中韧性增长</w:t>
                  </w:r>
                </w:p>
                <w:p>
                  <w:pPr>
                    <w:spacing w:before="1" w:line="200" w:lineRule="auto"/>
                    <w:ind w:left="989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A43B6"/>
                      <w:spacing w:val="8"/>
                      <w:sz w:val="19"/>
                      <w:szCs w:val="19"/>
                    </w:rPr>
                    <w:t>需求达到平台期</w:t>
                  </w:r>
                </w:p>
              </w:txbxContent>
            </v:textbox>
          </v:shape>
        </w:pict>
      </w:r>
      <w:r>
        <w:pict>
          <v:shape id="_x0000_s1046" type="#_x0000_t202" style="width:199.95pt;height:42.5pt;margin-top:429.6pt;margin-left:351.84pt;mso-position-horizontal-relative:page;mso-position-vertical-relative:page;position:absolute;z-index:251668480" o:allowincell="f" filled="t" fillcolor="#1961f2" stroked="f">
            <v:fill opacity="6425f"/>
            <o:lock v:ext="edit" aspectratio="f"/>
            <v:textbox inset="0,0,0,0">
              <w:txbxContent>
                <w:p>
                  <w:pPr>
                    <w:spacing w:before="153" w:line="165" w:lineRule="auto"/>
                    <w:ind w:left="881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A43B6"/>
                      <w:sz w:val="28"/>
                      <w:szCs w:val="28"/>
                    </w:rPr>
                    <w:t>升级需求逐渐放缓</w:t>
                  </w:r>
                </w:p>
                <w:p>
                  <w:pPr>
                    <w:spacing w:line="193" w:lineRule="auto"/>
                    <w:ind w:left="1041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A43B6"/>
                      <w:spacing w:val="-1"/>
                      <w:sz w:val="24"/>
                      <w:szCs w:val="24"/>
                    </w:rPr>
                    <w:t>购买频次停止下滑</w:t>
                  </w:r>
                </w:p>
              </w:txbxContent>
            </v:textbox>
          </v:shape>
        </w:pict>
      </w:r>
      <w:r>
        <w:pict>
          <v:shape id="_x0000_s1047" type="#_x0000_t202" style="width:371.55pt;height:42.5pt;margin-top:429.6pt;margin-left:556.32pt;mso-position-horizontal-relative:page;mso-position-vertical-relative:page;position:absolute;z-index:251672576" o:allowincell="f" filled="t" fillcolor="#8c31be" stroked="f">
            <v:fill opacity="5654f"/>
            <o:lock v:ext="edit" aspectratio="f"/>
            <v:textbox inset="0,0,0,0">
              <w:txbxContent>
                <w:p>
                  <w:pPr>
                    <w:spacing w:before="165" w:line="163" w:lineRule="auto"/>
                    <w:ind w:left="635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pacing w:val="-6"/>
                      <w:sz w:val="28"/>
                      <w:szCs w:val="28"/>
                    </w:rPr>
                    <w:t>疫情中线下与旅游零售受冲击，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pacing w:val="5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pacing w:val="-6"/>
                      <w:sz w:val="28"/>
                      <w:szCs w:val="28"/>
                    </w:rPr>
                    <w:t>深度高频促销时代</w:t>
                  </w:r>
                </w:p>
                <w:p>
                  <w:pPr>
                    <w:spacing w:before="1" w:line="193" w:lineRule="auto"/>
                    <w:ind w:left="856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-4"/>
                      <w:sz w:val="22"/>
                      <w:szCs w:val="22"/>
                    </w:rPr>
                    <w:t>渗透率从疫情发生时开始下滑，</w:t>
                  </w: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43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C31BE"/>
                      <w:spacing w:val="-4"/>
                      <w:sz w:val="22"/>
                      <w:szCs w:val="22"/>
                    </w:rPr>
                    <w:t>单价与频次在后期开始下滑</w:t>
                  </w:r>
                </w:p>
              </w:txbxContent>
            </v:textbox>
          </v:shape>
        </w:pict>
      </w:r>
      <w:r>
        <w:pict>
          <v:shape id="_x0000_s1048" type="#_x0000_t202" style="width:270.85pt;height:42.5pt;margin-top:429.84pt;margin-left:76.8pt;mso-position-horizontal-relative:page;mso-position-vertical-relative:page;position:absolute;z-index:251669504" o:allowincell="f" filled="t" fillcolor="#8c31be" stroked="f">
            <v:fill opacity="6425f"/>
            <o:lock v:ext="edit" aspectratio="f"/>
            <v:textbox inset="0,0,0,0">
              <w:txbxContent>
                <w:p>
                  <w:pPr>
                    <w:spacing w:before="163" w:line="164" w:lineRule="auto"/>
                    <w:ind w:left="1168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C31BE"/>
                      <w:sz w:val="28"/>
                      <w:szCs w:val="28"/>
                    </w:rPr>
                    <w:t>消费者高端化的升级需求</w:t>
                  </w:r>
                </w:p>
                <w:p>
                  <w:pPr>
                    <w:spacing w:line="194" w:lineRule="auto"/>
                    <w:ind w:left="1168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8C31BE"/>
                      <w:sz w:val="22"/>
                      <w:szCs w:val="22"/>
                    </w:rPr>
                    <w:t>单价持续上升，人均购买量降低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390101</wp:posOffset>
            </wp:positionH>
            <wp:positionV relativeFrom="page">
              <wp:posOffset>2576176</wp:posOffset>
            </wp:positionV>
            <wp:extent cx="11417356" cy="132690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417356" cy="1326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397737</wp:posOffset>
            </wp:positionH>
            <wp:positionV relativeFrom="page">
              <wp:posOffset>4276537</wp:posOffset>
            </wp:positionV>
            <wp:extent cx="11421907" cy="161489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21907" cy="1614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359663</wp:posOffset>
            </wp:positionH>
            <wp:positionV relativeFrom="page">
              <wp:posOffset>6339840</wp:posOffset>
            </wp:positionV>
            <wp:extent cx="1937003" cy="29717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37003" cy="297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page">
                  <wp:posOffset>3118104</wp:posOffset>
                </wp:positionH>
                <wp:positionV relativeFrom="page">
                  <wp:posOffset>1776984</wp:posOffset>
                </wp:positionV>
                <wp:extent cx="3510279" cy="4307204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118104" y="1776984"/>
                          <a:ext cx="3510279" cy="4307204"/>
                        </a:xfrm>
                        <a:prstGeom prst="rect">
                          <a:avLst/>
                        </a:prstGeom>
                        <a:solidFill>
                          <a:srgbClr val="CECEC5">
                            <a:alpha val="2000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0" o:spid="_x0000_s1049" style="width:276.4pt;height:339.15pt;margin-top:139.92pt;margin-left:245.52pt;mso-position-horizontal-relative:page;mso-position-vertical-relative:page;mso-wrap-distance-bottom:0;mso-wrap-distance-left:0;mso-wrap-distance-right:0;mso-wrap-distance-top:0;position:absolute;v-text-anchor:top;z-index:-251652096" o:allowincell="f" fillcolor="#cecec5" stroked="f">
                <v:fill opacity="13107f"/>
              </v:rect>
            </w:pict>
          </mc:Fallback>
        </mc:AlternateContent>
      </w:r>
      <w:r>
        <w:pict>
          <v:shape id="_x0000_s1050" type="#_x0000_t202" style="width:161.25pt;height:325.9pt;margin-top:147.42pt;margin-left:346.4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18" w:line="160" w:lineRule="auto"/>
                    <w:ind w:left="351"/>
                    <w:rPr>
                      <w:rFonts w:ascii="Malgun Gothic" w:eastAsia="Malgun Gothic" w:hAnsi="Malgun Gothic" w:cs="Malgun Gothic"/>
                      <w:sz w:val="40"/>
                      <w:szCs w:val="40"/>
                    </w:rPr>
                  </w:pPr>
                  <w:r>
                    <w:rPr>
                      <w:rFonts w:ascii="Malgun Gothic" w:eastAsia="Malgun Gothic" w:hAnsi="Malgun Gothic" w:cs="Malgun Gothic"/>
                      <w:color w:val="333333"/>
                      <w:spacing w:val="-11"/>
                      <w:sz w:val="40"/>
                      <w:szCs w:val="40"/>
                    </w:rPr>
                    <w:t>2021</w:t>
                  </w:r>
                </w:p>
                <w:p>
                  <w:pPr>
                    <w:pStyle w:val="BodyText"/>
                    <w:spacing w:line="246" w:lineRule="auto"/>
                  </w:pPr>
                </w:p>
                <w:p>
                  <w:pPr>
                    <w:pStyle w:val="BodyText"/>
                    <w:spacing w:line="246" w:lineRule="auto"/>
                  </w:pPr>
                </w:p>
                <w:p>
                  <w:pPr>
                    <w:pStyle w:val="BodyText"/>
                    <w:spacing w:line="246" w:lineRule="auto"/>
                  </w:pPr>
                </w:p>
                <w:p>
                  <w:pPr>
                    <w:pStyle w:val="BodyText"/>
                    <w:spacing w:line="246" w:lineRule="auto"/>
                  </w:pPr>
                </w:p>
                <w:p>
                  <w:pPr>
                    <w:pStyle w:val="BodyText"/>
                    <w:spacing w:line="246" w:lineRule="auto"/>
                  </w:pPr>
                </w:p>
                <w:p>
                  <w:pPr>
                    <w:pStyle w:val="BodyText"/>
                    <w:spacing w:line="247" w:lineRule="auto"/>
                  </w:pPr>
                </w:p>
                <w:p>
                  <w:pPr>
                    <w:pStyle w:val="BodyText"/>
                    <w:spacing w:line="247" w:lineRule="auto"/>
                  </w:pPr>
                </w:p>
                <w:p>
                  <w:pPr>
                    <w:spacing w:line="2215" w:lineRule="exact"/>
                    <w:ind w:firstLine="1529"/>
                  </w:pPr>
                  <w:r>
                    <w:rPr>
                      <w:position w:val="-44"/>
                    </w:rPr>
                    <w:drawing>
                      <wp:inline distT="0" distB="0" distL="0" distR="0">
                        <wp:extent cx="1063625" cy="1406270"/>
                        <wp:effectExtent l="0" t="0" r="0" b="0"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3625" cy="14062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line="321" w:lineRule="auto"/>
                  </w:pPr>
                </w:p>
                <w:p>
                  <w:pPr>
                    <w:spacing w:line="1744" w:lineRule="exact"/>
                    <w:ind w:firstLine="20"/>
                  </w:pPr>
                  <w:r>
                    <w:rPr>
                      <w:position w:val="-34"/>
                    </w:rPr>
                    <w:drawing>
                      <wp:inline distT="0" distB="0" distL="0" distR="0">
                        <wp:extent cx="60959" cy="1107605"/>
                        <wp:effectExtent l="0" t="0" r="0" b="0"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59" cy="11076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51" style="width:0.5pt;height:76.2pt;margin-top:174.6pt;margin-left:263.16pt;mso-position-horizontal-relative:page;mso-position-vertical-relative:page;position:absolute;z-index:-251656192" coordorigin="0,0" coordsize="10,1523" o:allowincell="f" path="m4,1523l4,e" filled="f" strokecolor="#333" strokeweight="0.48pt">
            <v:stroke joinstyle="miter"/>
          </v:shape>
        </w:pict>
      </w:r>
      <w:r>
        <w:pict>
          <v:shape id="_x0000_s1052" style="width:0.5pt;height:65.3pt;margin-top:175.2pt;margin-left:267.96pt;mso-position-horizontal-relative:page;mso-position-vertical-relative:page;position:absolute;z-index:-251655168" coordorigin="0,0" coordsize="10,1306" o:allowincell="f" path="m4,1305l4,e" filled="f" strokecolor="#333" strokeweight="0.48pt">
            <v:stroke joinstyle="miter"/>
          </v:shape>
        </w:pict>
      </w:r>
      <w:bookmarkStart w:id="0" w:name="bookmark1"/>
      <w:bookmarkEnd w:id="0"/>
      <w:r>
        <w:rPr>
          <w:rFonts w:ascii="Microsoft YaHei" w:eastAsia="Microsoft YaHei" w:hAnsi="Microsoft YaHei" w:cs="Microsoft YaHei"/>
          <w:b/>
          <w:bCs/>
          <w:color w:val="333333"/>
          <w:spacing w:val="-3"/>
          <w:sz w:val="48"/>
          <w:szCs w:val="48"/>
        </w:rPr>
        <w:t>本土品牌</w:t>
      </w:r>
      <w:r>
        <w:rPr>
          <w:rFonts w:ascii="Malgun Gothic" w:eastAsia="Malgun Gothic" w:hAnsi="Malgun Gothic" w:cs="Malgun Gothic"/>
          <w:b/>
          <w:bCs/>
          <w:color w:val="333333"/>
          <w:spacing w:val="-3"/>
          <w:sz w:val="48"/>
          <w:szCs w:val="48"/>
        </w:rPr>
        <w:t>21</w:t>
      </w:r>
      <w:r>
        <w:rPr>
          <w:rFonts w:ascii="Microsoft YaHei" w:eastAsia="Microsoft YaHei" w:hAnsi="Microsoft YaHei" w:cs="Microsoft YaHei"/>
          <w:b/>
          <w:bCs/>
          <w:color w:val="333333"/>
          <w:spacing w:val="-3"/>
          <w:sz w:val="48"/>
          <w:szCs w:val="48"/>
        </w:rPr>
        <w:t>年崛起，干扰了美妆高端化的趋势，国际厂牌的深度促销未能挽回增长</w:t>
      </w:r>
    </w:p>
    <w:p>
      <w:pPr>
        <w:spacing w:before="88" w:line="171" w:lineRule="auto"/>
        <w:ind w:left="29"/>
        <w:rPr>
          <w:rFonts w:ascii="Malgun Gothic" w:eastAsia="Malgun Gothic" w:hAnsi="Malgun Gothic" w:cs="Malgun Gothic"/>
          <w:sz w:val="31"/>
          <w:szCs w:val="31"/>
        </w:rPr>
      </w:pPr>
      <w:r>
        <w:rPr>
          <w:rFonts w:ascii="Malgun Gothic" w:eastAsia="Malgun Gothic" w:hAnsi="Malgun Gothic" w:cs="Malgun Gothic"/>
          <w:color w:val="333333"/>
          <w:sz w:val="31"/>
          <w:szCs w:val="31"/>
        </w:rPr>
        <w:t>MNC brands was premiumizing but local brands risen in 2021, though reacted with promotions, it was not stimulating growth.</w:t>
      </w:r>
    </w:p>
    <w:p>
      <w:pPr>
        <w:pStyle w:val="BodyText"/>
        <w:spacing w:line="393" w:lineRule="auto"/>
      </w:pPr>
    </w:p>
    <w:p>
      <w:pPr>
        <w:spacing w:before="134" w:line="193" w:lineRule="auto"/>
        <w:ind w:left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7F7F7F"/>
          <w:spacing w:val="6"/>
          <w:sz w:val="31"/>
          <w:szCs w:val="31"/>
        </w:rPr>
        <w:t>滚动</w:t>
      </w:r>
      <w:r>
        <w:rPr>
          <w:rFonts w:ascii="Malgun Gothic" w:eastAsia="Malgun Gothic" w:hAnsi="Malgun Gothic" w:cs="Malgun Gothic"/>
          <w:b/>
          <w:bCs/>
          <w:color w:val="7F7F7F"/>
          <w:spacing w:val="6"/>
          <w:sz w:val="31"/>
          <w:szCs w:val="31"/>
        </w:rPr>
        <w:t>52</w:t>
      </w:r>
      <w:r>
        <w:rPr>
          <w:rFonts w:ascii="Microsoft YaHei" w:eastAsia="Microsoft YaHei" w:hAnsi="Microsoft YaHei" w:cs="Microsoft YaHei"/>
          <w:b/>
          <w:bCs/>
          <w:color w:val="7F7F7F"/>
          <w:spacing w:val="6"/>
          <w:sz w:val="31"/>
          <w:szCs w:val="31"/>
        </w:rPr>
        <w:t>周销额总计同比，过去</w:t>
      </w:r>
      <w:r>
        <w:rPr>
          <w:rFonts w:ascii="Malgun Gothic" w:eastAsia="Malgun Gothic" w:hAnsi="Malgun Gothic" w:cs="Malgun Gothic"/>
          <w:b/>
          <w:bCs/>
          <w:color w:val="7F7F7F"/>
          <w:spacing w:val="6"/>
          <w:sz w:val="31"/>
          <w:szCs w:val="31"/>
        </w:rPr>
        <w:t>5</w:t>
      </w:r>
      <w:r>
        <w:rPr>
          <w:rFonts w:ascii="Microsoft YaHei" w:eastAsia="Microsoft YaHei" w:hAnsi="Microsoft YaHei" w:cs="Microsoft YaHei"/>
          <w:b/>
          <w:bCs/>
          <w:color w:val="7F7F7F"/>
          <w:spacing w:val="6"/>
          <w:sz w:val="31"/>
          <w:szCs w:val="31"/>
        </w:rPr>
        <w:t>年</w:t>
      </w:r>
      <w:r>
        <w:rPr>
          <w:rFonts w:ascii="Microsoft YaHei" w:eastAsia="Microsoft YaHei" w:hAnsi="Microsoft YaHei" w:cs="Microsoft YaHei"/>
          <w:b/>
          <w:bCs/>
          <w:color w:val="7F7F7F"/>
          <w:spacing w:val="3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trike/>
          <w:color w:val="7F7F7F"/>
          <w:sz w:val="31"/>
          <w:szCs w:val="31"/>
        </w:rPr>
        <w:t xml:space="preserve">                                                                                                                                               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14"/>
          <w:pgSz w:w="19200" w:h="10800"/>
          <w:pgMar w:top="400" w:right="564" w:bottom="0" w:left="566" w:header="0" w:footer="0" w:gutter="0"/>
          <w:pgNumType w:start="3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sdt>
      <w:sdtPr>
        <w:rPr>
          <w:rFonts w:ascii="Microsoft YaHei" w:eastAsia="Microsoft YaHei" w:hAnsi="Microsoft YaHei" w:cs="Microsoft YaHei"/>
          <w:sz w:val="16"/>
          <w:szCs w:val="16"/>
        </w:rPr>
        <w:id w:val="1564966921"/>
        <w:docPartObj>
          <w:docPartGallery w:val="Table of Contents"/>
          <w:docPartUnique/>
        </w:docPartObj>
      </w:sdtPr>
      <w:sdtEndPr>
        <w:rPr>
          <w:rFonts w:ascii="Malgun Gothic" w:eastAsia="Malgun Gothic" w:hAnsi="Malgun Gothic" w:cs="Malgun Gothic"/>
          <w:sz w:val="19"/>
          <w:szCs w:val="19"/>
        </w:rPr>
      </w:sdtEndPr>
      <w:sdtContent>
        <w:p>
          <w:pPr>
            <w:spacing w:before="82" w:line="177" w:lineRule="auto"/>
            <w:ind w:right="2"/>
            <w:jc w:val="right"/>
            <w:rPr>
              <w:rFonts w:ascii="Malgun Gothic" w:eastAsia="Malgun Gothic" w:hAnsi="Malgun Gothic" w:cs="Malgun Gothic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color w:val="333333"/>
              <w:spacing w:val="-1"/>
              <w:sz w:val="16"/>
              <w:szCs w:val="16"/>
            </w:rPr>
            <w:t>数据来源：凯度消费者指数，美妆购买样组，</w:t>
          </w:r>
          <w:r>
            <w:rPr>
              <w:rFonts w:ascii="Microsoft YaHei" w:eastAsia="Microsoft YaHei" w:hAnsi="Microsoft YaHei" w:cs="Microsoft YaHei"/>
              <w:color w:val="333333"/>
              <w:spacing w:val="34"/>
              <w:sz w:val="16"/>
              <w:szCs w:val="16"/>
            </w:rPr>
            <w:t xml:space="preserve"> </w:t>
          </w:r>
          <w:r>
            <w:rPr>
              <w:rFonts w:ascii="Malgun Gothic" w:eastAsia="Malgun Gothic" w:hAnsi="Malgun Gothic" w:cs="Malgun Gothic"/>
              <w:color w:val="333333"/>
              <w:spacing w:val="-1"/>
              <w:sz w:val="16"/>
              <w:szCs w:val="16"/>
            </w:rPr>
            <w:t>15-64</w:t>
          </w:r>
          <w:r>
            <w:rPr>
              <w:rFonts w:ascii="Microsoft YaHei" w:eastAsia="Microsoft YaHei" w:hAnsi="Microsoft YaHei" w:cs="Microsoft YaHei"/>
              <w:color w:val="333333"/>
              <w:spacing w:val="-1"/>
              <w:sz w:val="16"/>
              <w:szCs w:val="16"/>
            </w:rPr>
            <w:t>岁的男性及女性消费者，</w:t>
          </w:r>
          <w:r>
            <w:rPr>
              <w:rFonts w:ascii="Microsoft YaHei" w:eastAsia="Microsoft YaHei" w:hAnsi="Microsoft YaHei" w:cs="Microsoft YaHei"/>
              <w:color w:val="333333"/>
              <w:spacing w:val="27"/>
              <w:w w:val="101"/>
              <w:sz w:val="16"/>
              <w:szCs w:val="16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333333"/>
              <w:spacing w:val="-1"/>
              <w:sz w:val="16"/>
              <w:szCs w:val="16"/>
            </w:rPr>
            <w:t>全国一到五线</w:t>
          </w:r>
          <w:r>
            <w:rPr>
              <w:rFonts w:ascii="Microsoft YaHei" w:eastAsia="Microsoft YaHei" w:hAnsi="Microsoft YaHei" w:cs="Microsoft YaHei"/>
              <w:color w:val="333333"/>
              <w:spacing w:val="-2"/>
              <w:sz w:val="16"/>
              <w:szCs w:val="16"/>
            </w:rPr>
            <w:t>城镇地区，护肤与彩妆市场，截止至</w:t>
          </w:r>
          <w:r>
            <w:rPr>
              <w:rFonts w:ascii="Malgun Gothic" w:eastAsia="Malgun Gothic" w:hAnsi="Malgun Gothic" w:cs="Malgun Gothic"/>
              <w:color w:val="333333"/>
              <w:spacing w:val="-2"/>
              <w:sz w:val="16"/>
              <w:szCs w:val="16"/>
            </w:rPr>
            <w:t>2023</w:t>
          </w:r>
          <w:r>
            <w:rPr>
              <w:rFonts w:ascii="Microsoft YaHei" w:eastAsia="Microsoft YaHei" w:hAnsi="Microsoft YaHei" w:cs="Microsoft YaHei"/>
              <w:color w:val="333333"/>
              <w:spacing w:val="-2"/>
              <w:sz w:val="16"/>
              <w:szCs w:val="16"/>
            </w:rPr>
            <w:t>年</w:t>
          </w:r>
          <w:r>
            <w:rPr>
              <w:rFonts w:ascii="Malgun Gothic" w:eastAsia="Malgun Gothic" w:hAnsi="Malgun Gothic" w:cs="Malgun Gothic"/>
              <w:color w:val="333333"/>
              <w:spacing w:val="-2"/>
              <w:sz w:val="16"/>
              <w:szCs w:val="16"/>
            </w:rPr>
            <w:t>6</w:t>
          </w:r>
          <w:r>
            <w:rPr>
              <w:rFonts w:ascii="Microsoft YaHei" w:eastAsia="Microsoft YaHei" w:hAnsi="Microsoft YaHei" w:cs="Microsoft YaHei"/>
              <w:color w:val="333333"/>
              <w:spacing w:val="-2"/>
              <w:sz w:val="16"/>
              <w:szCs w:val="16"/>
            </w:rPr>
            <w:t>月</w:t>
          </w:r>
          <w:r>
            <w:rPr>
              <w:rFonts w:ascii="Malgun Gothic" w:eastAsia="Malgun Gothic" w:hAnsi="Malgun Gothic" w:cs="Malgun Gothic"/>
              <w:color w:val="333333"/>
              <w:spacing w:val="-2"/>
              <w:sz w:val="16"/>
              <w:szCs w:val="16"/>
            </w:rPr>
            <w:t>18</w:t>
          </w:r>
          <w:r>
            <w:rPr>
              <w:rFonts w:ascii="Microsoft YaHei" w:eastAsia="Microsoft YaHei" w:hAnsi="Microsoft YaHei" w:cs="Microsoft YaHei"/>
              <w:color w:val="333333"/>
              <w:spacing w:val="-2"/>
              <w:sz w:val="16"/>
              <w:szCs w:val="16"/>
            </w:rPr>
            <w:t>日的</w:t>
          </w:r>
          <w:r>
            <w:rPr>
              <w:rFonts w:ascii="Malgun Gothic" w:eastAsia="Malgun Gothic" w:hAnsi="Malgun Gothic" w:cs="Malgun Gothic"/>
              <w:color w:val="333333"/>
              <w:spacing w:val="-2"/>
              <w:sz w:val="16"/>
              <w:szCs w:val="16"/>
            </w:rPr>
            <w:t>5</w:t>
          </w:r>
          <w:r>
            <w:rPr>
              <w:rFonts w:ascii="Microsoft YaHei" w:eastAsia="Microsoft YaHei" w:hAnsi="Microsoft YaHei" w:cs="Microsoft YaHei"/>
              <w:color w:val="333333"/>
              <w:spacing w:val="-2"/>
              <w:sz w:val="16"/>
              <w:szCs w:val="16"/>
            </w:rPr>
            <w:t>个</w:t>
          </w:r>
          <w:r>
            <w:rPr>
              <w:rFonts w:ascii="Malgun Gothic" w:eastAsia="Malgun Gothic" w:hAnsi="Malgun Gothic" w:cs="Malgun Gothic"/>
              <w:color w:val="333333"/>
              <w:spacing w:val="-2"/>
              <w:sz w:val="16"/>
              <w:szCs w:val="16"/>
            </w:rPr>
            <w:t>52</w:t>
          </w:r>
          <w:r>
            <w:rPr>
              <w:rFonts w:ascii="Microsoft YaHei" w:eastAsia="Microsoft YaHei" w:hAnsi="Microsoft YaHei" w:cs="Microsoft YaHei"/>
              <w:color w:val="333333"/>
              <w:spacing w:val="-2"/>
              <w:sz w:val="16"/>
              <w:szCs w:val="16"/>
            </w:rPr>
            <w:t xml:space="preserve">周                                                         </w:t>
          </w:r>
          <w:hyperlink w:anchor="bookmark1" w:history="1">
            <w:r>
              <w:rPr>
                <w:rFonts w:ascii="Malgun Gothic" w:eastAsia="Malgun Gothic" w:hAnsi="Malgun Gothic" w:cs="Malgun Gothic"/>
                <w:color w:val="333333"/>
                <w:spacing w:val="-2"/>
                <w:position w:val="-1"/>
                <w:sz w:val="19"/>
                <w:szCs w:val="19"/>
              </w:rPr>
              <w:t>2</w:t>
            </w:r>
          </w:hyperlink>
        </w:p>
      </w:sdtContent>
    </w:sdt>
    <w:p>
      <w:pPr>
        <w:spacing w:line="177" w:lineRule="auto"/>
        <w:rPr>
          <w:rFonts w:ascii="Malgun Gothic" w:eastAsia="Malgun Gothic" w:hAnsi="Malgun Gothic" w:cs="Malgun Gothic"/>
          <w:sz w:val="19"/>
          <w:szCs w:val="19"/>
        </w:rPr>
      </w:pPr>
      <w:r>
        <w:rPr>
          <w:rFonts w:ascii="Malgun Gothic" w:eastAsia="Malgun Gothic" w:hAnsi="Malgun Gothic" w:cs="Malgun Gothic"/>
          <w:sz w:val="19"/>
          <w:szCs w:val="19"/>
        </w:rPr>
        <w:br/>
      </w:r>
      <w:r>
        <w:rPr>
          <w:rFonts w:ascii="Malgun Gothic" w:eastAsia="Malgun Gothic" w:hAnsi="Malgun Gothic" w:cs="Malgun Gothic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https://d.book118.com/298027062017006033</w:t>
        </w:r>
      </w:hyperlink>
    </w:p>
    <w:p>
      <w:pPr>
        <w:spacing w:line="177" w:lineRule="auto"/>
        <w:rPr>
          <w:rFonts w:ascii="Malgun Gothic" w:eastAsia="Malgun Gothic" w:hAnsi="Malgun Gothic" w:cs="Malgun Gothic"/>
          <w:sz w:val="19"/>
          <w:szCs w:val="19"/>
        </w:rPr>
      </w:pPr>
    </w:p>
    <w:sectPr>
      <w:headerReference w:type="default" r:id="rId16"/>
      <w:type w:val="nextPage"/>
      <w:pgSz w:w="19200" w:h="10800"/>
      <w:pgMar w:top="400" w:right="564" w:bottom="0" w:left="566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862919999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black" stroked="f"/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21872944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72944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algun Gothic" w:eastAsia="Malgun Gothic" w:hAnsi="Malgun Gothic" w:cs="Malgun Gothic"/>
      <w:sz w:val="40"/>
      <w:szCs w:val="4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3.xml" /><Relationship Id="rId15" Type="http://schemas.openxmlformats.org/officeDocument/2006/relationships/hyperlink" Target="https://d.book118.com/298027062017006033" TargetMode="External" /><Relationship Id="rId16" Type="http://schemas.openxmlformats.org/officeDocument/2006/relationships/header" Target="header4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在国潮进化的路上 成为重塑美妆的造风者</dc:title>
  <dc:creator>凯度消费者指数</dc:creator>
  <cp:revision>0</cp:revision>
  <dcterms:created xsi:type="dcterms:W3CDTF">2024-02-01T20:46:58Z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2024-02-01T20:50:29Z</vt:filetime>
  </property>
  <property fmtid="{D5CDD505-2E9C-101B-9397-08002B2CF9AE}" pid="3" name="CRO">
    <vt:lpwstr>wqlLaW5nc29mdCBQREYgdG8gV1BTIDkw</vt:lpwstr>
  </property>
</Properties>
</file>