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《季氏将伐颛臾》本文中，孔子用“周任有言曰：陈力就列，不能者止”’为论据来驳斥冉有推卸责任的行为，这种论证方法属于（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B.类比论证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“听得道一声去也，松了金钏；遥望见十里长亭，减了玉肌”所用的修辞手法是（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333640" cy="123838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0" cy="1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“精神上的缺陷没有一种是不能由相当的学问来补救的”一语出自（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李白《行路难》中运用行为细节描写揭示内心悲愤的诗句是（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C.行路难，行路难，多歧路，今安在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A.寡人之民不加多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D.王无罪岁，斯天下之民至焉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下面不属于《论学问》一文提出的读书四种方法是（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A.精读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B.快速阅读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C.选读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D.全读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苏轼《前赤壁赋》中“哀吾生之须臾，羡长江之无穷”所运用的手法有（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和柳宗元相关的是（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B.古文运动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C.诗文革新运动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D.诗界革命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以下词人的风格是“雄劲豪迈，悲壮沉郁”的是（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屠格涅夫《门槛》中，“门槛”象征着（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A.敌人设下的陷阱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B.囚禁革命者的监狱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C.革命者的秘密组织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D.革命征途的艰难险阻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下列画线的句子翻译错误的是（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https://d.book118.com/298047006132006040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98047006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