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4189F" w:rsidP="0054189F" w14:paraId="440B8F2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4189F">
        <w:rPr>
          <w:rFonts w:ascii="华文中宋" w:eastAsia="华文中宋" w:hAnsi="华文中宋"/>
          <w:b/>
          <w:sz w:val="30"/>
        </w:rPr>
        <w:t>2024</w:t>
      </w:r>
      <w:r w:rsidRPr="0054189F">
        <w:rPr>
          <w:rFonts w:ascii="华文中宋" w:eastAsia="华文中宋" w:hAnsi="华文中宋"/>
          <w:b/>
          <w:sz w:val="30"/>
        </w:rPr>
        <w:t>甘肃平凉市崆峒区卫健系统事业单位引进急需紧缺人才</w:t>
      </w:r>
      <w:r w:rsidRPr="0054189F">
        <w:rPr>
          <w:rFonts w:ascii="华文中宋" w:eastAsia="华文中宋" w:hAnsi="华文中宋"/>
          <w:b/>
          <w:sz w:val="30"/>
        </w:rPr>
        <w:t>112</w:t>
      </w:r>
      <w:r w:rsidRPr="0054189F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A7F0663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624C12E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0B13EA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627C76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0F18D32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4669E6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67CCBE7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34B3565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5F04E8A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A5F2C3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村民杨天法和黄小妹结婚后，生育一对子女。为了子女的姓氏，夫妻争论。依法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02FD4A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、子女只能随父姓</w:t>
      </w:r>
    </w:p>
    <w:p w:rsidR="00AD1216" w14:paraId="15FDFDF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、子女只能随母姓</w:t>
      </w:r>
    </w:p>
    <w:p w:rsidR="00AD1216" w14:paraId="4C0574E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、儿子只能随父姓，女儿可以随母姓</w:t>
      </w:r>
    </w:p>
    <w:p w:rsidR="00AD1216" w14:paraId="086393C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、子女可以随父姓，也可以随母姓</w:t>
      </w:r>
    </w:p>
    <w:p w:rsidR="00AD1216" w14:paraId="6F28C71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0A6A344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根据《民法典》第一千零一十五条第一款规定：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自然人应当随父姓或者母姓，但是有下列情形之一的，可以在父姓和母姓之外选取姓氏：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选取其他直系长辈血亲的姓氏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二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因由法定扶养人以外的人扶养而选取扶养人姓氏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三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有不违背公序良俗的其他正当理由。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所以，子女既可以随父姓，也可以随母姓。故选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764D59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曹某与何某因为工作意见不合发生口角，曹某怀恨在心，遂在朋友圈编造何某与下属存在不正当两性关系的谣言。则曹某的行为构成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2640D5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、侮辱罪</w:t>
      </w:r>
    </w:p>
    <w:p w:rsidR="00AD1216" w14:paraId="33601DD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、诽谤罪</w:t>
      </w:r>
    </w:p>
    <w:p w:rsidR="00AD1216" w14:paraId="0964ADA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、故意陷害罪</w:t>
      </w:r>
    </w:p>
    <w:p w:rsidR="00AD1216" w14:paraId="7666812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、诬告罪</w:t>
      </w:r>
    </w:p>
    <w:p w:rsidR="00AD1216" w14:paraId="5575E32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698205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项正确，根据《刑法》第二百四十六条第一款规定：</w:t>
      </w:r>
      <w:r w:rsidRPr="00AD1216">
        <w:rPr>
          <w:rFonts w:ascii="微软雅黑" w:eastAsia="微软雅黑" w:cs="微软雅黑"/>
          <w:szCs w:val="14"/>
        </w:rPr>
        <w:t>“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以暴力或者其他方法公然侮辱他人或者捏造事实诽谤他人，情节严重的，处三年以下有期徒刑、</w:t>
      </w:r>
      <w:r w:rsidRPr="00AD1216">
        <w:rPr>
          <w:rFonts w:ascii="微软雅黑" w:eastAsia="微软雅黑" w:cs="微软雅黑"/>
          <w:szCs w:val="14"/>
        </w:rPr>
        <w:t>拘役、管制或者剥夺政治权利。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侮辱罪的方法包括暴力、非暴力、言辞及文字侮辱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诽谤罪的方法只能是言辞或文字的。诽谤罪必须有捏造并散布有损于他人名誉的虚假事实的行为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侮辱罪既可以不用具体事实，也可以用真实事实损害他人名誉。本题中，曹某在朋友圈编造何某与下属存在不正当两性关系的谣言，符合诽谤罪情形。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项错误，《刑法》中未规定故意陷害罪。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项错误，根据《刑法》第二百四十三条第一款规定：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捏造事实诬告陷害他人，意图使他人受刑事追究，情节严重的，处三年以下有期徒刑、拘役或者管制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造成严重后果的，处三年以上十年以下有期徒刑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。曹某不符合此罪的情形。故选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51C926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生产力是人类利用自然、改造自然，从自然界获取物质资料的能力，它反映的是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4293E2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、人与自然的关系</w:t>
      </w:r>
    </w:p>
    <w:p w:rsidR="00AD1216" w14:paraId="5D41411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、人与全社会的关系</w:t>
      </w:r>
    </w:p>
    <w:p w:rsidR="00AD1216" w14:paraId="2B6C008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、人与劳动产品的关系</w:t>
      </w:r>
    </w:p>
    <w:p w:rsidR="00AD1216" w14:paraId="695D12B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、人与物质资料的关系</w:t>
      </w:r>
    </w:p>
    <w:p w:rsidR="00AD1216" w14:paraId="32A397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48F8CD7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生产力是人类利用自然、改造自然、从自然界获取物质资料的能力，生产力范畴反映的是人与自然界的关系。故选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BF01E2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有关社会主义市场经济基本特征说法有误的一项是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5C0E38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、在社会主义市场经济条件下国家能够实行强有力的宏观调控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https://d.book118.com/298050017053006034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paraId="1AB8B4B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189F" w14:paraId="7905EC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paraId="3AFA54EF" w14:textId="518AF4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4189F" w14:paraId="54649E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paraId="0F4ADF9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189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textId="518AF4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4189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189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:rsidP="00AA6F0C" w14:textId="518AF4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4189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paraId="636827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paraId="0934EF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paraId="40570CF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4189F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50B79B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418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4189F"/>
    <w:rPr>
      <w:sz w:val="18"/>
      <w:szCs w:val="18"/>
    </w:rPr>
  </w:style>
  <w:style w:type="paragraph" w:styleId="Footer">
    <w:name w:val="footer"/>
    <w:basedOn w:val="Normal"/>
    <w:link w:val="a0"/>
    <w:rsid w:val="005418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4189F"/>
    <w:rPr>
      <w:sz w:val="18"/>
      <w:szCs w:val="18"/>
    </w:rPr>
  </w:style>
  <w:style w:type="character" w:styleId="PageNumber">
    <w:name w:val="page number"/>
    <w:basedOn w:val="DefaultParagraphFont"/>
    <w:rsid w:val="0054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98050017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