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embeddings/ooxmlPackage1.bin" ContentType="application/vnd.openxmlformats-officedocument.oleObject"/>
  <Override PartName="/word/embeddings/ooxmlPackage2.bin" ContentType="application/vnd.openxmlformats-officedocument.oleObject"/>
  <Override PartName="/word/embeddings/ooxmlPackage3.bin" ContentType="application/vnd.openxmlformats-officedocument.oleObject"/>
  <Override PartName="/word/embeddings/ooxmlPackage4.bin" ContentType="application/vnd.openxmlformats-officedocument.oleObject"/>
  <Override PartName="/word/embeddings/ooxmlPackage5.bin" ContentType="application/vnd.openxmlformats-officedocument.oleObjec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hint="eastAsia"/>
        </w:rPr>
      </w:pPr>
      <w:r>
        <w:rPr>
          <w:rFonts w:hint="eastAsia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10960100</wp:posOffset>
            </wp:positionH>
            <wp:positionV relativeFrom="topMargin">
              <wp:posOffset>11785600</wp:posOffset>
            </wp:positionV>
            <wp:extent cx="419100" cy="317500"/>
            <wp:wrapNone/>
            <wp:docPr id="1001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jc w:val="center"/>
      </w:pPr>
      <w:r>
        <w:rPr>
          <w:rFonts w:ascii="黑体" w:eastAsia="黑体" w:hAnsi="黑体" w:cs="黑体" w:hint="eastAsia"/>
          <w:b/>
          <w:bCs/>
          <w:color w:val="000000"/>
          <w:sz w:val="28"/>
        </w:rPr>
        <w:t>2024届高三化学一轮复习——常见无机物及其应用</w:t>
      </w:r>
    </w:p>
    <w:p>
      <w:pPr>
        <w:rPr>
          <w:rFonts w:hint="eastAsia"/>
        </w:rPr>
      </w:pPr>
      <w:r>
        <w:rPr>
          <w:rFonts w:ascii="黑体" w:eastAsia="黑体" w:hAnsi="黑体" w:cs="黑体" w:hint="eastAsia"/>
          <w:b/>
          <w:bCs/>
          <w:sz w:val="24"/>
          <w:szCs w:val="24"/>
          <w:lang w:val="en-US" w:eastAsia="zh-CN"/>
        </w:rPr>
        <w:t>一、单选题</w:t>
      </w:r>
    </w:p>
    <w:p>
      <w:pPr>
        <w:spacing w:line="360" w:lineRule="auto"/>
        <w:ind w:left="0"/>
        <w:jc w:val="left"/>
      </w:pPr>
      <w:r>
        <w:t>1．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化学与人类社会生产、生活密切相关。下列说法中正确的是（　　）  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A．误食重金属盐引起人体中毒，可喝大量的食盐水解毒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B．燃料的脱硫脱氮、SO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的回收利用和NO</w:t>
      </w:r>
      <w:r>
        <w:rPr>
          <w:rFonts w:ascii="Times New Roman" w:hAnsi="Times New Roman"/>
          <w:b w:val="0"/>
          <w:i/>
          <w:color w:val="000000"/>
          <w:vertAlign w:val="subscript"/>
        </w:rPr>
        <w:t>x</w:t>
      </w:r>
      <w:r>
        <w:rPr>
          <w:rFonts w:ascii="Times New Roman" w:hAnsi="Times New Roman"/>
          <w:b w:val="0"/>
          <w:i w:val="0"/>
          <w:color w:val="000000"/>
          <w:sz w:val="22"/>
        </w:rPr>
        <w:t>的催化转化都是减少酸雨产生的措施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C．碳酸钡可用于胃肠X 射线造影检查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D．生石灰可用作食品抗氧化剂</w:t>
      </w:r>
    </w:p>
    <w:p>
      <w:pPr>
        <w:spacing w:line="360" w:lineRule="auto"/>
        <w:ind w:left="0"/>
        <w:jc w:val="left"/>
      </w:pPr>
      <w:r>
        <w:t>2．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下列有关物质性质与用途说法对应正确的是（　　）  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A．胶体的胶粒带电，利用这一性质可进行“血液透析”和“静电除尘”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B．CaO能与SO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反应，可作工业废气脱硫剂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C．NaHCO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能与碱反应，因此食品工业上可用作焙制糕点的膨松剂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和湿润的O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都有漂白性，混合后得到漂白性更强漂白剂</w:t>
      </w:r>
    </w:p>
    <w:p>
      <w:pPr>
        <w:spacing w:line="360" w:lineRule="auto"/>
        <w:ind w:left="0"/>
        <w:jc w:val="left"/>
        <w:textAlignment w:val="center"/>
      </w:pPr>
      <w:r>
        <w:t>3．</w:t>
      </w:r>
      <w:r>
        <w:rPr>
          <w:rFonts w:ascii="Times New Roman" w:hAnsi="Times New Roman"/>
          <w:b w:val="0"/>
          <w:i w:val="0"/>
          <w:color w:val="000000"/>
          <w:sz w:val="22"/>
        </w:rPr>
        <w:t>海藻中含有丰富的碘元素（以I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-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形式存在）。实验室中提取碘的流程如下图所示： 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5266055" cy="5416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266" cy="541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978400" cy="174371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1744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上述流程中步骤A~D对应的装置图正确的是（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A．A  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B．B  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C．C  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D．D</w:t>
      </w:r>
    </w:p>
    <w:p>
      <w:pPr>
        <w:spacing w:line="360" w:lineRule="auto"/>
        <w:ind w:left="0"/>
        <w:jc w:val="left"/>
      </w:pPr>
      <w:r>
        <w:t>4．</w:t>
      </w:r>
      <w:r>
        <w:rPr>
          <w:rFonts w:ascii="Times New Roman" w:hAnsi="Times New Roman"/>
          <w:b w:val="0"/>
          <w:i w:val="0"/>
          <w:color w:val="000000"/>
          <w:sz w:val="22"/>
        </w:rPr>
        <w:t>中国历史文化悠久，流传下许多精美文物。下列文物主要由金属材料制成的是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911600" cy="120205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120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A．商周青铜器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B．唐代丝绸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C．宋代陶瓷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D．清代玉器</w:t>
      </w:r>
    </w:p>
    <w:p>
      <w:pPr>
        <w:spacing w:line="360" w:lineRule="auto"/>
        <w:ind w:left="0"/>
        <w:jc w:val="left"/>
        <w:sectPr>
          <w:pgSz w:w="11906" w:h="16838"/>
          <w:pgMar w:top="1134" w:right="707" w:bottom="937" w:left="1134" w:header="426" w:footer="515" w:gutter="0"/>
          <w:cols w:num="1" w:space="425"/>
          <w:docGrid w:type="lines" w:linePitch="312" w:charSpace="0"/>
        </w:sectPr>
      </w:pPr>
      <w:r>
        <w:t>5．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下列物质的用途利用其氧化性的是（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A．氨气用于制备硝酸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B．二氧化硫用于葡萄酒和果酒的生产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C．FeCl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溶液用于制作简易印刷电路板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D．浓盐酸用于检查氨气运输管道是否有泄漏</w:t>
      </w:r>
    </w:p>
    <w:p>
      <w:pPr>
        <w:spacing w:line="360" w:lineRule="auto"/>
        <w:ind w:left="0"/>
        <w:jc w:val="left"/>
      </w:pPr>
      <w:r>
        <w:t>6．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下列关于铜腐蚀的说法及方程式书写正确的是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A．铜在潮湿空气中被腐蚀：</w:t>
      </w:r>
      <w:r>
        <w:rPr>
          <w:position w:val="0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0pt;height:20pt" o:ole="" coordsize="21600,21600" o:preferrelative="t" filled="f" stroked="f">
            <v:imagedata r:id="rId8" o:title=""/>
            <o:lock v:ext="edit" aspectratio="f"/>
            <w10:anchorlock/>
          </v:shape>
          <o:OLEObject Type="Embed" ProgID="Equation.DSMT4" ShapeID="_x0000_i1025" DrawAspect="Content" ObjectID="_1468075725" r:id="rId9"/>
        </w:objec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B．铜在</w:t>
      </w:r>
      <w:r>
        <w:rPr>
          <w:position w:val="0"/>
        </w:rPr>
        <w:object>
          <v:shape id="_x0000_i1026" type="#_x0000_t75" style="width:24.95pt;height:18pt" o:ole="" coordsize="21600,21600" o:preferrelative="t" filled="f" stroked="f">
            <v:imagedata r:id="rId10" o:title=""/>
            <o:lock v:ext="edit" aspectratio="f"/>
            <w10:anchorlock/>
          </v:shape>
          <o:OLEObject Type="Embed" ProgID="Equation.DSMT4" ShapeID="_x0000_i1026" DrawAspect="Content" ObjectID="_1468075726" r:id="rId11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环境中被腐蚀：</w:t>
      </w:r>
      <w:r>
        <w:rPr>
          <w:position w:val="0"/>
        </w:rPr>
        <w:object>
          <v:shape id="_x0000_i1027" type="#_x0000_t75" style="width:236pt;height:19pt" o:ole="" coordsize="21600,21600" o:preferrelative="t" filled="f" stroked="f">
            <v:imagedata r:id="rId12" o:title=""/>
            <o:lock v:ext="edit" aspectratio="f"/>
            <w10:anchorlock/>
          </v:shape>
          <o:OLEObject Type="Embed" ProgID="Equation.DSMT4" ShapeID="_x0000_i1027" DrawAspect="Content" ObjectID="_1468075727" r:id="rId13"/>
        </w:objec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rPr>
          <w:position w:val="0"/>
        </w:rPr>
        <w:object>
          <v:shape id="_x0000_i1028" type="#_x0000_t75" style="width:33pt;height:18pt" o:ole="" coordsize="21600,21600" o:preferrelative="t" filled="f" stroked="f">
            <v:imagedata r:id="rId14" o:title=""/>
            <o:lock v:ext="edit" aspectratio="f"/>
            <w10:anchorlock/>
          </v:shape>
          <o:OLEObject Type="Embed" ProgID="Equation.DSMT4" ShapeID="_x0000_i1028" DrawAspect="Content" ObjectID="_1468075728" r:id="rId15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浓度越大，腐蚀反应</w:t>
      </w:r>
      <w:r>
        <w:rPr>
          <w:position w:val="0"/>
        </w:rPr>
        <w:object>
          <v:shape id="_x0000_i1029" type="#_x0000_t75" style="width:222pt;height:20pt" o:ole="" coordsize="21600,21600" o:preferrelative="t" filled="f" stroked="f">
            <v:imagedata r:id="rId16" o:title=""/>
            <o:lock v:ext="edit" aspectratio="f"/>
            <w10:anchorlock/>
          </v:shape>
          <o:OLEObject Type="Embed" ProgID="Equation.DSMT4" ShapeID="_x0000_i1029" DrawAspect="Content" ObjectID="_1468075729" r:id="rId17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速率越大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D．利用</w:t>
      </w:r>
      <w:r>
        <w:rPr>
          <w:position w:val="0"/>
        </w:rPr>
        <w:object>
          <v:shape id="_x0000_i1030" type="#_x0000_t75" style="width:31pt;height:18pt" o:ole="" coordsize="21600,21600" o:preferrelative="t" filled="f" stroked="f">
            <v:imagedata r:id="rId18" o:title=""/>
            <o:lock v:ext="edit" aspectratio="f"/>
            <w10:anchorlock/>
          </v:shape>
          <o:OLEObject Type="Embed" ProgID="Equation.DSMT4" ShapeID="_x0000_i1030" DrawAspect="Content" ObjectID="_1468075730" r:id="rId19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对铜的腐蚀制作印刷线路板：</w:t>
      </w:r>
      <w:r>
        <w:rPr>
          <w:position w:val="0"/>
        </w:rPr>
        <w:object>
          <v:shape id="_x0000_i1031" type="#_x0000_t75" style="width:130pt;height:16pt" o:ole="" coordsize="21600,21600" o:preferrelative="t" filled="f" stroked="f">
            <v:imagedata r:id="rId20" o:title=""/>
            <o:lock v:ext="edit" aspectratio="f"/>
            <w10:anchorlock/>
          </v:shape>
          <o:OLEObject Type="Embed" ProgID="Equation.DSMT4" ShapeID="_x0000_i1031" DrawAspect="Content" ObjectID="_1468075731" r:id="rId21"/>
        </w:object>
      </w:r>
    </w:p>
    <w:p>
      <w:pPr>
        <w:spacing w:line="360" w:lineRule="auto"/>
        <w:ind w:left="0"/>
        <w:jc w:val="left"/>
      </w:pPr>
      <w:r>
        <w:t>7．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下列说法正确的是（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A．明矾溶液可软化硬水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B．油脂、淀粉和蚕丝均为碳水化合物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C．金属铁属于强电解质，因其能导电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D．碳纤维属于无机非金属材料</w:t>
      </w:r>
    </w:p>
    <w:p>
      <w:pPr>
        <w:spacing w:line="360" w:lineRule="auto"/>
        <w:ind w:left="0"/>
        <w:jc w:val="left"/>
        <w:textAlignment w:val="center"/>
      </w:pPr>
      <w:r>
        <w:t>8．</w:t>
      </w:r>
      <w:r>
        <w:rPr>
          <w:rFonts w:ascii="Times New Roman" w:hAnsi="Times New Roman"/>
          <w:b w:val="0"/>
          <w:i w:val="0"/>
          <w:color w:val="000000"/>
          <w:sz w:val="22"/>
        </w:rPr>
        <w:t>4.6 g铜镁合金完全溶解于100 mL密度为1.40 g/mL、质量分数为63%的浓硝酸中，得到4480 mL 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和336 mL N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的混合气体(标准状况)，向反应后的溶液中加入1.0 mol/L NaOH溶液至离子恰好全部沉淀时，下列说法错误的是（　　）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A．该合金中铜与镁的物质的量之比是2：3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B．该浓硝酸中HNO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的物质的量浓度是14.0 mol/L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C．产生沉淀8.51 g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D．离子恰好完全沉淀时，加入NaOH溶液的体积是230 mL</w:t>
      </w:r>
    </w:p>
    <w:p>
      <w:pPr>
        <w:spacing w:line="360" w:lineRule="auto"/>
        <w:ind w:left="0"/>
        <w:jc w:val="left"/>
      </w:pPr>
      <w:r>
        <w:t>9．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化学与生产、生活密切相关。下列说法正确的是（　　）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A．雷雨天闪电时空气中有臭氧(O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)生成，O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和O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的相互转化是物理变化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B．新型冠状病毒具有极强的传染性，可用84消毒液、过氧乙酸等进行环境消毒，是利用了其强氧化性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C．以煤炭为主要燃料的地区，降落后的酸雨中的主要酸性物质是HNO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D．通常用石油的年产量来衡量一个国家的石油化学工业发展水平</w:t>
      </w:r>
    </w:p>
    <w:p>
      <w:pPr>
        <w:spacing w:line="360" w:lineRule="auto"/>
        <w:ind w:left="0"/>
        <w:jc w:val="left"/>
        <w:sectPr>
          <w:type w:val="nextPage"/>
          <w:pgSz w:w="11906" w:h="16838"/>
          <w:pgMar w:top="1134" w:right="707" w:bottom="937" w:left="1134" w:header="426" w:footer="515" w:gutter="0"/>
          <w:pgNumType w:start="2"/>
          <w:cols w:num="1" w:space="425"/>
          <w:titlePg w:val="0"/>
          <w:docGrid w:type="lines" w:linePitch="312" w:charSpace="0"/>
        </w:sectPr>
      </w:pPr>
      <w:r>
        <w:t>10．</w:t>
      </w:r>
      <w:r>
        <w:rPr>
          <w:rFonts w:ascii="Times New Roman" w:hAnsi="Times New Roman"/>
          <w:b w:val="0"/>
          <w:i w:val="0"/>
          <w:color w:val="000000"/>
          <w:sz w:val="22"/>
        </w:rPr>
        <w:t>将一铁、铜混合物粉末平均分成三等份，分别加入到同浓度、不同体积的稀硝酸中，充分反应后，收集到NO气体的体积及剩余固体的质量如表 （设反应前后溶液的体积不变，气体体积已换算为标准状况时的体积）：</w:t>
      </w:r>
    </w:p>
    <w:tbl>
      <w:tblPr>
        <w:tblStyle w:val="TableNormal"/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2657"/>
        <w:gridCol w:w="2795"/>
        <w:gridCol w:w="1976"/>
      </w:tblGrid>
      <w:tr>
        <w:tblPrEx>
          <w:tblW w:w="0" w:type="auto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实验序号</w:t>
            </w:r>
          </w:p>
        </w:tc>
        <w:tc>
          <w:tcPr>
            <w:tcW w:w="26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稀硝酸的体积/mL</w:t>
            </w:r>
          </w:p>
        </w:tc>
        <w:tc>
          <w:tcPr>
            <w:tcW w:w="27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剩余固体的质量/g</w:t>
            </w:r>
          </w:p>
        </w:tc>
        <w:tc>
          <w:tcPr>
            <w:tcW w:w="1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NO的体积/L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</w:t>
            </w:r>
          </w:p>
        </w:tc>
        <w:tc>
          <w:tcPr>
            <w:tcW w:w="26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100</w:t>
            </w:r>
          </w:p>
        </w:tc>
        <w:tc>
          <w:tcPr>
            <w:tcW w:w="27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17.2</w:t>
            </w:r>
          </w:p>
        </w:tc>
        <w:tc>
          <w:tcPr>
            <w:tcW w:w="1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2.24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</w:t>
            </w:r>
          </w:p>
        </w:tc>
        <w:tc>
          <w:tcPr>
            <w:tcW w:w="26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200</w:t>
            </w:r>
          </w:p>
        </w:tc>
        <w:tc>
          <w:tcPr>
            <w:tcW w:w="27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8.00</w:t>
            </w:r>
          </w:p>
        </w:tc>
        <w:tc>
          <w:tcPr>
            <w:tcW w:w="1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4.48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</w:t>
            </w:r>
          </w:p>
        </w:tc>
        <w:tc>
          <w:tcPr>
            <w:tcW w:w="26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400</w:t>
            </w:r>
          </w:p>
        </w:tc>
        <w:tc>
          <w:tcPr>
            <w:tcW w:w="27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0</w:t>
            </w:r>
          </w:p>
        </w:tc>
        <w:tc>
          <w:tcPr>
            <w:tcW w:w="1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V</w:t>
            </w:r>
          </w:p>
        </w:tc>
      </w:tr>
    </w:tbl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下列说法正确的是（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A．表中V=7.84 L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B．原混合物粉末的质量为25.6 g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C．原混合物粉未中铁和铜的物质的量之比为2：3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D．实验3所得溶液中硝酸的物质的量浓度为0.875 mol•L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﹣1</w:t>
      </w:r>
    </w:p>
    <w:p>
      <w:pPr>
        <w:spacing w:line="360" w:lineRule="auto"/>
        <w:ind w:left="0"/>
        <w:jc w:val="left"/>
        <w:textAlignment w:val="center"/>
      </w:pPr>
      <w:r>
        <w:t>11．</w:t>
      </w:r>
      <w:r>
        <w:rPr>
          <w:rFonts w:ascii="Times New Roman" w:hAnsi="Times New Roman"/>
          <w:b w:val="0"/>
          <w:i w:val="0"/>
          <w:color w:val="000000"/>
          <w:sz w:val="22"/>
        </w:rPr>
        <w:t>FeCl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易潮解、易升华，实验室制备FeCl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的装置如图所示(加热和夹持装置已略去)。下列说法不正确的是（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132455" cy="160845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32667" cy="1608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A．导管g的作用是平衡气压，便于液体滴下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B．试剂X和试剂Y分别为饱和食盐水、浓硫酸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C．直接用E接收产物比用导管连接D，E的优点是可防止堵塞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D．出于简化装置的目的，F装置可拆除</w:t>
      </w:r>
    </w:p>
    <w:p>
      <w:pPr>
        <w:spacing w:line="360" w:lineRule="auto"/>
        <w:ind w:left="0"/>
        <w:jc w:val="left"/>
      </w:pPr>
      <w:r>
        <w:t>12．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下列说法正确的是（　　） 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O和D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O互为同素异形体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16</w:t>
      </w:r>
      <w:r>
        <w:rPr>
          <w:rFonts w:ascii="Times New Roman" w:hAnsi="Times New Roman"/>
          <w:b w:val="0"/>
          <w:i w:val="0"/>
          <w:color w:val="000000"/>
          <w:sz w:val="22"/>
        </w:rPr>
        <w:t>O、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18</w:t>
      </w:r>
      <w:r>
        <w:rPr>
          <w:rFonts w:ascii="Times New Roman" w:hAnsi="Times New Roman"/>
          <w:b w:val="0"/>
          <w:i w:val="0"/>
          <w:color w:val="000000"/>
          <w:sz w:val="22"/>
        </w:rPr>
        <w:t>O互为同位素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C．C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6</w:t>
      </w:r>
      <w:r>
        <w:rPr>
          <w:rFonts w:ascii="Times New Roman" w:hAnsi="Times New Roman"/>
          <w:b w:val="0"/>
          <w:i w:val="0"/>
          <w:color w:val="000000"/>
          <w:sz w:val="22"/>
        </w:rPr>
        <w:t>和C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8</w:t>
      </w:r>
      <w:r>
        <w:rPr>
          <w:rFonts w:ascii="Times New Roman" w:hAnsi="Times New Roman"/>
          <w:b w:val="0"/>
          <w:i w:val="0"/>
          <w:color w:val="000000"/>
          <w:sz w:val="22"/>
        </w:rPr>
        <w:t>互为同系物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D．有机物的同分异构体一定是有机物</w:t>
      </w:r>
    </w:p>
    <w:p>
      <w:pPr>
        <w:spacing w:line="360" w:lineRule="auto"/>
        <w:ind w:left="0"/>
        <w:jc w:val="left"/>
        <w:sectPr>
          <w:type w:val="nextPage"/>
          <w:pgSz w:w="11906" w:h="16838"/>
          <w:pgMar w:top="1134" w:right="707" w:bottom="937" w:left="1134" w:header="426" w:footer="515" w:gutter="0"/>
          <w:pgNumType w:start="3"/>
          <w:cols w:num="1" w:space="425"/>
          <w:titlePg w:val="0"/>
          <w:docGrid w:type="lines" w:linePitch="312" w:charSpace="0"/>
        </w:sectPr>
      </w:pPr>
      <w:r>
        <w:t>13．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利用海洋资源获得的部分物质如图所示．下列说法正确的是（　　） 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521710" cy="15748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522133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A．从海水中获取淡水，历史最久的方法是离子交换法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B．实验室中从海带中获得I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，需要用到的主要仪器有蒸发皿、漏斗、烧杯、分液漏斗等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C．用Na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溶液吸收从苦卤中吹出的单质溴时，发生的化学反应可以是3Br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+3Na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═5NaBr+ NaBrO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+3CO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或3Br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+6Na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+3H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O═5NaBr+NaBrO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+6NaHCO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D．用贝壳、盐酸等从苦卤中提取镁时，发生反应的类型有化合、分解、置换和复分解</w:t>
      </w:r>
    </w:p>
    <w:p>
      <w:pPr>
        <w:spacing w:line="360" w:lineRule="auto"/>
        <w:ind w:left="0"/>
        <w:jc w:val="left"/>
      </w:pPr>
      <w:r>
        <w:t>14．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劳动开创未来。下列劳动项目与所述的化学知识没有关联的是（　　）   </w:t>
      </w:r>
    </w:p>
    <w:tbl>
      <w:tblPr>
        <w:tblStyle w:val="TableNormal"/>
        <w:tblW w:w="9685" w:type="dxa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5047"/>
        <w:gridCol w:w="3373"/>
      </w:tblGrid>
      <w:tr>
        <w:tblPrEx>
          <w:tblW w:w="9685" w:type="dxa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选项</w:t>
            </w:r>
          </w:p>
        </w:tc>
        <w:tc>
          <w:tcPr>
            <w:tcW w:w="68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劳动项目</w:t>
            </w:r>
          </w:p>
        </w:tc>
        <w:tc>
          <w:tcPr>
            <w:tcW w:w="44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化学知识</w:t>
            </w:r>
          </w:p>
        </w:tc>
      </w:tr>
      <w:tr>
        <w:tblPrEx>
          <w:tblW w:w="9685" w:type="dxa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</w:t>
            </w:r>
          </w:p>
        </w:tc>
        <w:tc>
          <w:tcPr>
            <w:tcW w:w="68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用石灰乳除去烟气中的SO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</w:p>
        </w:tc>
        <w:tc>
          <w:tcPr>
            <w:tcW w:w="44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SO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是酸性氧化物</w:t>
            </w:r>
          </w:p>
        </w:tc>
      </w:tr>
      <w:tr>
        <w:tblPrEx>
          <w:tblW w:w="9685" w:type="dxa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B</w:t>
            </w:r>
          </w:p>
        </w:tc>
        <w:tc>
          <w:tcPr>
            <w:tcW w:w="68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利用工业合成氨实现人工固氮</w:t>
            </w:r>
          </w:p>
        </w:tc>
        <w:tc>
          <w:tcPr>
            <w:tcW w:w="44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N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具有还原性</w:t>
            </w:r>
          </w:p>
        </w:tc>
      </w:tr>
      <w:tr>
        <w:tblPrEx>
          <w:tblW w:w="9685" w:type="dxa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</w:t>
            </w:r>
          </w:p>
        </w:tc>
        <w:tc>
          <w:tcPr>
            <w:tcW w:w="68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将锌块镶嵌在轮船底部防腐</w:t>
            </w:r>
          </w:p>
        </w:tc>
        <w:tc>
          <w:tcPr>
            <w:tcW w:w="44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锌的金属性比铁强</w:t>
            </w:r>
          </w:p>
        </w:tc>
      </w:tr>
      <w:tr>
        <w:tblPrEx>
          <w:tblW w:w="9685" w:type="dxa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D</w:t>
            </w:r>
          </w:p>
        </w:tc>
        <w:tc>
          <w:tcPr>
            <w:tcW w:w="68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用HNO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3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除去试管中的银镜</w:t>
            </w:r>
          </w:p>
        </w:tc>
        <w:tc>
          <w:tcPr>
            <w:tcW w:w="44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HNO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3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具有强氧化性</w:t>
            </w:r>
          </w:p>
        </w:tc>
      </w:tr>
    </w:tbl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A．A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B．B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C．C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D．D</w:t>
      </w:r>
    </w:p>
    <w:p>
      <w:pPr>
        <w:spacing w:line="360" w:lineRule="auto"/>
        <w:ind w:left="0"/>
        <w:jc w:val="left"/>
      </w:pPr>
      <w:r>
        <w:t>15．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下列“类比”合理的是（　　）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A．Cu与Cl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反应生成+2价的CuCl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，则Cu与S反应生成+2价的CuS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B．C在足量O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中燃烧生成CO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，则S在足量O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中燃烧生成SO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C．Fe—Cu原电池，Fe的活泼性比Cu强，在稀硫酸介质中，Fe做负极，则在浓硝酸中，也是Fe做负极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D．NH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与HCl反应生成NH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Cl，则H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N—NH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也可以与HCl反应生成N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6</w:t>
      </w:r>
      <w:r>
        <w:rPr>
          <w:rFonts w:ascii="Times New Roman" w:hAnsi="Times New Roman"/>
          <w:b w:val="0"/>
          <w:i w:val="0"/>
          <w:color w:val="000000"/>
          <w:sz w:val="22"/>
        </w:rPr>
        <w:t>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</w:p>
    <w:p>
      <w:pPr>
        <w:spacing w:line="360" w:lineRule="auto"/>
        <w:ind w:left="0"/>
        <w:jc w:val="left"/>
      </w:pPr>
      <w:r>
        <w:t>16．</w:t>
      </w:r>
      <w:r>
        <w:rPr>
          <w:rFonts w:ascii="Times New Roman" w:hAnsi="Times New Roman"/>
          <w:b w:val="0"/>
          <w:i w:val="0"/>
          <w:color w:val="000000"/>
          <w:sz w:val="22"/>
        </w:rPr>
        <w:t>已知A、B、C、D均为中学化学常见的物质，它们有如图反应关系，所需试剂任选，合理即可，下列说法正确的是（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286510" cy="7112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86933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  <w:sectPr>
          <w:type w:val="nextPage"/>
          <w:pgSz w:w="11906" w:h="16838"/>
          <w:pgMar w:top="1134" w:right="707" w:bottom="937" w:left="1134" w:header="426" w:footer="515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A．若A是一种常见的气体，常用来制作氮肥，C，D是氧化物且会造成光化学污染。标准状况下用试管收集D气体，倒扣在水槽中(不考虑溶质扩散)，溶质的物质的量浓度为</w:t>
      </w:r>
      <w:r>
        <w:rPr>
          <w:position w:val="0"/>
        </w:rPr>
        <w:object>
          <v:shape id="_x0000_i1032" type="#_x0000_t75" style="width:27pt;height:31pt" o:ole="" coordsize="21600,21600" o:preferrelative="t" filled="f" stroked="f">
            <v:imagedata r:id="rId25" o:title=""/>
            <o:lock v:ext="edit" aspectratio="f"/>
            <w10:anchorlock/>
          </v:shape>
          <o:OLEObject Type="Embed" ProgID="Equation.DSMT4" ShapeID="_x0000_i1032" DrawAspect="Content" ObjectID="_1468075732" r:id="rId26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mol/L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B．若A是应用最广泛的金属，C可用来腐蚀铜板，D是红褐色固体，则D胶体带正电荷，因为胶粒对光线的反射而有丁达尔效应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C．若A为一元强碱且阴、阳离子所含的电子数相同，C可用于泡沫灭火器，D为日常生活中常用的调味品，</w:t>
      </w:r>
      <w:r>
        <w:rPr>
          <w:rFonts w:ascii="Calibri" w:hAnsi="Calibri"/>
          <w:b w:val="0"/>
          <w:i w:val="0"/>
          <w:color w:val="000000"/>
          <w:sz w:val="22"/>
        </w:rPr>
        <w:t>⑤</w:t>
      </w:r>
      <w:r>
        <w:rPr>
          <w:rFonts w:ascii="Times New Roman" w:hAnsi="Times New Roman"/>
          <w:b w:val="0"/>
          <w:i w:val="0"/>
          <w:color w:val="000000"/>
          <w:sz w:val="22"/>
        </w:rPr>
        <w:t>的反应原理可用于侯氏制碱法，其母液溶质中只有氯化铵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D．若A常温下是一种有臭鸡蛋气味气体，C是一种大气污染物，D是一种二元强酸，则</w:t>
      </w:r>
      <w:r>
        <w:rPr>
          <w:rFonts w:ascii="Calibri" w:hAnsi="Calibri"/>
          <w:b w:val="0"/>
          <w:i w:val="0"/>
          <w:color w:val="000000"/>
          <w:sz w:val="22"/>
        </w:rPr>
        <w:t>⑤</w:t>
      </w:r>
      <w:r>
        <w:rPr>
          <w:rFonts w:ascii="Times New Roman" w:hAnsi="Times New Roman"/>
          <w:b w:val="0"/>
          <w:i w:val="0"/>
          <w:color w:val="000000"/>
          <w:sz w:val="22"/>
        </w:rPr>
        <w:t>的反应可以是铜丝和D浓溶液反应，为了观察溶液颜色，向反应后溶液中加入少量水</w:t>
      </w:r>
    </w:p>
    <w:p>
      <w:pPr>
        <w:spacing w:line="360" w:lineRule="auto"/>
        <w:ind w:left="0"/>
        <w:jc w:val="left"/>
        <w:textAlignment w:val="center"/>
      </w:pPr>
      <w:r>
        <w:t>17．</w:t>
      </w:r>
      <w:r>
        <w:rPr>
          <w:rFonts w:ascii="Times New Roman" w:hAnsi="Times New Roman"/>
          <w:b w:val="0"/>
          <w:i w:val="0"/>
          <w:color w:val="000000"/>
          <w:sz w:val="22"/>
        </w:rPr>
        <w:t>近年来高铁酸钾(K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FeO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)已经被广泛应用在水处理方面，高铁酸钾的氯化性超过高锰酸钾，是一种集氧化、吸附、凝聚、杀菌于一体的新型高效多功能水处理剂，干燥的高铁酸钾在198℃以下是稳定的，受热易分解。高铁酸钾在水处理过程中涉及的变化过程有（　　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蛋白质的变性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蛋白质的盐析</w:t>
      </w: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>胶体聚沉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④</w:t>
      </w:r>
      <w:r>
        <w:rPr>
          <w:rFonts w:ascii="Times New Roman" w:hAnsi="Times New Roman"/>
          <w:b w:val="0"/>
          <w:i w:val="0"/>
          <w:color w:val="000000"/>
          <w:sz w:val="22"/>
        </w:rPr>
        <w:t>盐类水解</w:t>
      </w:r>
      <w:r>
        <w:rPr>
          <w:rFonts w:ascii="Calibri" w:hAnsi="Calibri"/>
          <w:b w:val="0"/>
          <w:i w:val="0"/>
          <w:color w:val="000000"/>
          <w:sz w:val="22"/>
        </w:rPr>
        <w:t>⑤</w:t>
      </w:r>
      <w:r>
        <w:rPr>
          <w:rFonts w:ascii="Times New Roman" w:hAnsi="Times New Roman"/>
          <w:b w:val="0"/>
          <w:i w:val="0"/>
          <w:color w:val="000000"/>
          <w:sz w:val="22"/>
        </w:rPr>
        <w:t>焰色反应</w:t>
      </w:r>
      <w:r>
        <w:rPr>
          <w:rFonts w:ascii="Calibri" w:hAnsi="Calibri"/>
          <w:b w:val="0"/>
          <w:i w:val="0"/>
          <w:color w:val="000000"/>
          <w:sz w:val="22"/>
        </w:rPr>
        <w:t>⑥</w:t>
      </w:r>
      <w:r>
        <w:rPr>
          <w:rFonts w:ascii="Times New Roman" w:hAnsi="Times New Roman"/>
          <w:b w:val="0"/>
          <w:i w:val="0"/>
          <w:color w:val="000000"/>
          <w:sz w:val="22"/>
        </w:rPr>
        <w:t>氧化还原反应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rPr>
          <w:rFonts w:ascii="Calibri" w:hAnsi="Calibri"/>
          <w:b w:val="0"/>
          <w:i w:val="0"/>
          <w:color w:val="000000"/>
          <w:sz w:val="22"/>
        </w:rPr>
        <w:t>①②③④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rPr>
          <w:rFonts w:ascii="Calibri" w:hAnsi="Calibri"/>
          <w:b w:val="0"/>
          <w:i w:val="0"/>
          <w:color w:val="000000"/>
          <w:sz w:val="22"/>
        </w:rPr>
        <w:t>①③④⑥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rPr>
          <w:rFonts w:ascii="Calibri" w:hAnsi="Calibri"/>
          <w:b w:val="0"/>
          <w:i w:val="0"/>
          <w:color w:val="000000"/>
          <w:sz w:val="22"/>
        </w:rPr>
        <w:t>②③④⑤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rPr>
          <w:rFonts w:ascii="Calibri" w:hAnsi="Calibri"/>
          <w:b w:val="0"/>
          <w:i w:val="0"/>
          <w:color w:val="000000"/>
          <w:sz w:val="22"/>
        </w:rPr>
        <w:t>②③⑤⑥</w:t>
      </w:r>
    </w:p>
    <w:p>
      <w:pPr>
        <w:spacing w:line="360" w:lineRule="auto"/>
        <w:ind w:left="0"/>
        <w:jc w:val="left"/>
      </w:pPr>
      <w:r>
        <w:t>18．</w:t>
      </w:r>
      <w:r>
        <w:rPr>
          <w:rFonts w:ascii="Times New Roman" w:hAnsi="Times New Roman"/>
          <w:b w:val="0"/>
          <w:i w:val="0"/>
          <w:color w:val="000000"/>
          <w:sz w:val="22"/>
        </w:rPr>
        <w:t>自然界中硫元素的转化如图所示。下列说法错误的是（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895600" cy="204851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04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A．步骤a、j的转化需要加入氧化剂才能实现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rPr>
          <w:position w:val="0"/>
        </w:rPr>
        <w:object>
          <v:shape id="_x0000_i1033" type="#_x0000_t75" style="width:23pt;height:18pt" o:ole="" coordsize="21600,21600" o:preferrelative="t" filled="f" stroked="f">
            <v:imagedata r:id="rId28" o:title=""/>
            <o:lock v:ext="edit" aspectratio="f"/>
            <w10:anchorlock/>
          </v:shape>
          <o:OLEObject Type="Embed" ProgID="Equation.DSMT4" ShapeID="_x0000_i1033" DrawAspect="Content" ObjectID="_1468075733" r:id="rId29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在氧化还原反应中只能表现还原性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C．在燃煤中添加生石灰可减少</w:t>
      </w:r>
      <m:oMath>
        <m:r>
          <w:rPr>
            <w:rFonts w:ascii="Cambria Math" w:hAnsi="Cambria Math"/>
            <w:sz w:val="22"/>
            <w:szCs w:val="22"/>
            <w:lang w:eastAsia="zh-CN"/>
          </w:rPr>
          <m:t>SO2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的排放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D．用盐酸和</w:t>
      </w:r>
      <w:r>
        <w:rPr>
          <w:position w:val="0"/>
        </w:rPr>
        <w:object>
          <v:shape id="_x0000_i1034" type="#_x0000_t75" style="width:31.95pt;height:18pt" o:ole="" coordsize="21600,21600" o:preferrelative="t" filled="f" stroked="f">
            <v:imagedata r:id="rId30" o:title=""/>
            <o:lock v:ext="edit" aspectratio="f"/>
            <w10:anchorlock/>
          </v:shape>
          <o:OLEObject Type="Embed" ProgID="Equation.DSMT4" ShapeID="_x0000_i1034" DrawAspect="Content" ObjectID="_1468075734" r:id="rId31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溶液可以检验可溶性硫酸盐中的阴离子</w:t>
      </w:r>
    </w:p>
    <w:p>
      <w:pPr>
        <w:spacing w:line="360" w:lineRule="auto"/>
        <w:ind w:left="0"/>
        <w:jc w:val="left"/>
        <w:sectPr>
          <w:type w:val="nextPage"/>
          <w:pgSz w:w="11906" w:h="16838"/>
          <w:pgMar w:top="1134" w:right="707" w:bottom="937" w:left="1134" w:header="426" w:footer="515" w:gutter="0"/>
          <w:pgNumType w:start="5"/>
          <w:cols w:num="1" w:space="425"/>
          <w:titlePg w:val="0"/>
          <w:docGrid w:type="lines" w:linePitch="312" w:charSpace="0"/>
        </w:sectPr>
      </w:pPr>
      <w:r>
        <w:t>19．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“空气吹出法”海水提溴的工艺流程如下：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486910" cy="179451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487333" cy="179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下列说法中，正确的是（　　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A．进入吹出塔前，Br 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-</w:t>
      </w:r>
      <w:r>
        <w:rPr>
          <w:rFonts w:ascii="Times New Roman" w:hAnsi="Times New Roman"/>
          <w:b w:val="0"/>
          <w:i w:val="0"/>
          <w:color w:val="000000"/>
          <w:sz w:val="22"/>
        </w:rPr>
        <w:t>被还原成了Br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B．从吹出塔进入吸收塔的物质只有Br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C．经过吸收塔后，溴元素得到了富集  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D．蒸馏塔中只发生了物理变化</w:t>
      </w:r>
    </w:p>
    <w:p>
      <w:pPr>
        <w:spacing w:line="360" w:lineRule="auto"/>
        <w:ind w:left="0"/>
        <w:jc w:val="left"/>
        <w:textAlignment w:val="center"/>
      </w:pPr>
      <w:r>
        <w:t>20．</w:t>
      </w:r>
      <w:r>
        <w:rPr>
          <w:rFonts w:ascii="Times New Roman" w:hAnsi="Times New Roman"/>
          <w:b w:val="0"/>
          <w:i w:val="0"/>
          <w:color w:val="000000"/>
          <w:sz w:val="22"/>
        </w:rPr>
        <w:t>碘循环工艺不仅能吸收SO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降低环境污染，同时又能制得氢气，具体流程如图，下列说法错误的是（　　）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200910" cy="94805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201333" cy="94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A．该工艺中I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和HI的相互转化体现了“碘循环”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B．反应器中，控制温度为20-100℃，温度过低速率慢，温度过高水气化且增大碘的流失，反应速率也慢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C．分离器中的物质分离操作为过滤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D．碘循环工艺的总反应为SO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+2H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O=H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+H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</w:p>
    <w:p>
      <w:pPr>
        <w:rPr>
          <w:rFonts w:hint="eastAsia"/>
        </w:rPr>
      </w:pPr>
      <w:r>
        <w:rPr>
          <w:rFonts w:ascii="黑体" w:eastAsia="黑体" w:hAnsi="黑体" w:cs="黑体" w:hint="eastAsia"/>
          <w:b/>
          <w:bCs/>
          <w:sz w:val="24"/>
          <w:szCs w:val="24"/>
          <w:lang w:val="en-US" w:eastAsia="zh-CN"/>
        </w:rPr>
        <w:t>二、综合题</w:t>
      </w:r>
    </w:p>
    <w:p>
      <w:pPr>
        <w:spacing w:line="360" w:lineRule="auto"/>
        <w:ind w:left="0"/>
        <w:jc w:val="left"/>
      </w:pPr>
      <w:r>
        <w:t>21．</w:t>
      </w:r>
      <w:r>
        <w:rPr>
          <w:rFonts w:ascii="Times New Roman" w:hAnsi="Times New Roman"/>
          <w:b w:val="0"/>
          <w:i w:val="0"/>
          <w:color w:val="000000"/>
          <w:sz w:val="22"/>
        </w:rPr>
        <w:t>铜及其化合物在生产、生活中有着广泛的应用。回答下列问题：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（1）纳米铜是性能优异的超导材料，工业上以辉铜矿(主要成分为</w:t>
      </w:r>
      <w:r>
        <w:rPr>
          <w:position w:val="0"/>
        </w:rPr>
        <w:object>
          <v:shape id="_x0000_i1035" type="#_x0000_t75" style="width:28pt;height:18pt" o:ole="" coordsize="21600,21600" o:preferrelative="t" filled="f" stroked="f">
            <v:imagedata r:id="rId34" o:title=""/>
            <o:lock v:ext="edit" aspectratio="f"/>
            <w10:anchorlock/>
          </v:shape>
          <o:OLEObject Type="Embed" ProgID="Equation.DSMT4" ShapeID="_x0000_i1035" DrawAspect="Content" ObjectID="_1468075735" r:id="rId35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)为原料制备纳米铜粉，</w:t>
      </w:r>
      <w:r>
        <w:rPr>
          <w:position w:val="0"/>
        </w:rPr>
        <w:object>
          <v:shape id="_x0000_i1036" type="#_x0000_t75" style="width:28pt;height:18pt" o:ole="" coordsize="21600,21600" o:preferrelative="t" filled="f" stroked="f">
            <v:imagedata r:id="rId34" o:title=""/>
            <o:lock v:ext="edit" aspectratio="f"/>
            <w10:anchorlock/>
          </v:shape>
          <o:OLEObject Type="Embed" ProgID="Equation.DSMT4" ShapeID="_x0000_i1036" DrawAspect="Content" ObjectID="_1468075736" r:id="rId36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中铜元素的化合价为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价。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（2）无水</w:t>
      </w:r>
      <w:r>
        <w:rPr>
          <w:position w:val="0"/>
        </w:rPr>
        <w:object>
          <v:shape id="_x0000_i1037" type="#_x0000_t75" style="width:37pt;height:18pt" o:ole="" coordsize="21600,21600" o:preferrelative="t" filled="f" stroked="f">
            <v:imagedata r:id="rId37" o:title=""/>
            <o:lock v:ext="edit" aspectratio="f"/>
            <w10:anchorlock/>
          </v:shape>
          <o:OLEObject Type="Embed" ProgID="Equation.DSMT4" ShapeID="_x0000_i1037" DrawAspect="Content" ObjectID="_1468075737" r:id="rId38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常用于检验物质中是否含有水，吸水后会形成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色晶体，俗称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  <w:sectPr>
          <w:type w:val="nextPage"/>
          <w:pgSz w:w="11906" w:h="16838"/>
          <w:pgMar w:top="1134" w:right="707" w:bottom="937" w:left="1134" w:header="426" w:footer="515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（3）</w:t>
      </w:r>
      <w:r>
        <w:rPr>
          <w:position w:val="0"/>
        </w:rPr>
        <w:object>
          <v:shape id="_x0000_i1038" type="#_x0000_t75" style="width:78pt;height:20pt" o:ole="" coordsize="21600,21600" o:preferrelative="t" filled="f" stroked="f">
            <v:imagedata r:id="rId39" o:title=""/>
            <o:lock v:ext="edit" aspectratio="f"/>
            <w10:anchorlock/>
          </v:shape>
          <o:OLEObject Type="Embed" ProgID="Equation.DSMT4" ShapeID="_x0000_i1038" DrawAspect="Content" ObjectID="_1468075738" r:id="rId40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的名称为碱式碳酸铜，是铜绿、孔雀石的主要成分，受热分解可生成黑色的CuO，化学方程式为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</w:t>
      </w:r>
      <w:r>
        <w:rPr>
          <w:position w:val="0"/>
        </w:rPr>
        <w:object>
          <v:shape id="_x0000_i1039" type="#_x0000_t75" style="width:33pt;height:18pt" o:ole="" coordsize="21600,21600" o:preferrelative="t" filled="f" stroked="f">
            <v:imagedata r:id="rId41" o:title=""/>
            <o:lock v:ext="edit" aspectratio="f"/>
            <w10:anchorlock/>
          </v:shape>
          <o:OLEObject Type="Embed" ProgID="Equation.DSMT4" ShapeID="_x0000_i1039" DrawAspect="Content" ObjectID="_1468075739" r:id="rId42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常用作媒染剂、杀虫剂等。Cu与稀盐酸在持续通入空气的条件下反应生成</w:t>
      </w:r>
      <w:r>
        <w:rPr>
          <w:position w:val="0"/>
        </w:rPr>
        <w:object>
          <v:shape id="_x0000_i1040" type="#_x0000_t75" style="width:33pt;height:18pt" o:ole="" coordsize="21600,21600" o:preferrelative="t" filled="f" stroked="f">
            <v:imagedata r:id="rId41" o:title=""/>
            <o:lock v:ext="edit" aspectratio="f"/>
            <w10:anchorlock/>
          </v:shape>
          <o:OLEObject Type="Embed" ProgID="Equation.DSMT4" ShapeID="_x0000_i1040" DrawAspect="Content" ObjectID="_1468075740" r:id="rId43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rPr>
          <w:position w:val="0"/>
        </w:rPr>
        <w:object>
          <v:shape id="_x0000_i1041" type="#_x0000_t75" style="width:24pt;height:16pt" o:ole="" coordsize="21600,21600" o:preferrelative="t" filled="f" stroked="f">
            <v:imagedata r:id="rId44" o:title=""/>
            <o:lock v:ext="edit" aspectratio="f"/>
            <w10:anchorlock/>
          </v:shape>
          <o:OLEObject Type="Embed" ProgID="Equation.DSMT4" ShapeID="_x0000_i1041" DrawAspect="Content" ObjectID="_1468075741" r:id="rId45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对该反应有催化作用，其催化原理如图所示。</w:t>
      </w:r>
      <w:r>
        <w:rPr>
          <w:position w:val="0"/>
        </w:rPr>
        <w:object>
          <v:shape id="_x0000_i1042" type="#_x0000_t75" style="width:17pt;height:13pt" o:ole="" coordsize="21600,21600" o:preferrelative="t" filled="f" stroked="f">
            <v:imagedata r:id="rId46" o:title=""/>
            <o:lock v:ext="edit" aspectratio="f"/>
            <w10:anchorlock/>
          </v:shape>
          <o:OLEObject Type="Embed" ProgID="Equation.DSMT4" ShapeID="_x0000_i1042" DrawAspect="Content" ObjectID="_1468075742" r:id="rId47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的化学式为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727200" cy="77851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77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（5）CuCl广泛应用于化工和印染等行业。在高于300℃，HCl气流中热分解</w:t>
      </w:r>
      <w:r>
        <w:rPr>
          <w:position w:val="0"/>
        </w:rPr>
        <w:object>
          <v:shape id="_x0000_i1043" type="#_x0000_t75" style="width:67.95pt;height:18pt" o:ole="" coordsize="21600,21600" o:preferrelative="t" filled="f" stroked="f">
            <v:imagedata r:id="rId49" o:title=""/>
            <o:lock v:ext="edit" aspectratio="f"/>
            <w10:anchorlock/>
          </v:shape>
          <o:OLEObject Type="Embed" ProgID="Equation.DSMT4" ShapeID="_x0000_i1043" DrawAspect="Content" ObjectID="_1468075743" r:id="rId50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可以制备CuCl，其中HCl的作用是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left="0"/>
        <w:jc w:val="left"/>
        <w:textAlignment w:val="center"/>
      </w:pPr>
      <w:r>
        <w:t>22．</w:t>
      </w:r>
      <w:r>
        <w:rPr>
          <w:rFonts w:ascii="Times New Roman" w:hAnsi="Times New Roman"/>
          <w:b w:val="0"/>
          <w:i w:val="0"/>
          <w:color w:val="000000"/>
          <w:sz w:val="22"/>
        </w:rPr>
        <w:t>膦(PH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)在常温下是一种无色有大蒜臭味的有毒气体，可用作高效熏蒸杀虫剂。以氟磷灰石[主要成分为Ca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10</w:t>
      </w:r>
      <w:r>
        <w:rPr>
          <w:rFonts w:ascii="Times New Roman" w:hAnsi="Times New Roman"/>
          <w:b w:val="0"/>
          <w:i w:val="0"/>
          <w:color w:val="000000"/>
          <w:sz w:val="22"/>
        </w:rPr>
        <w:t>(PO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)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6</w:t>
      </w:r>
      <w:r>
        <w:rPr>
          <w:rFonts w:ascii="Times New Roman" w:hAnsi="Times New Roman"/>
          <w:b w:val="0"/>
          <w:i w:val="0"/>
          <w:color w:val="000000"/>
          <w:sz w:val="22"/>
        </w:rPr>
        <w:t>F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x</w:t>
      </w:r>
      <w:r>
        <w:rPr>
          <w:rFonts w:ascii="Times New Roman" w:hAnsi="Times New Roman"/>
          <w:b w:val="0"/>
          <w:i w:val="0"/>
          <w:color w:val="000000"/>
          <w:sz w:val="22"/>
        </w:rPr>
        <w:t>]、焦炭、石英砂为原料制备膦的一种工艺流程如下图所示。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5012055" cy="164211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012267" cy="164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查阅资料：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白磷(P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)外观为白色或浅黄色半透明性固体，暴露空气中在暗处产生绿色磷光和白烟，在湿空气中约40℃着火，不溶于水。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PO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属于一元中强酸、强还原剂，加热到130℃时分解成磷酸和磷化氢。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回答下列问题：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（1）Ca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10</w:t>
      </w:r>
      <w:r>
        <w:rPr>
          <w:rFonts w:ascii="Times New Roman" w:hAnsi="Times New Roman"/>
          <w:b w:val="0"/>
          <w:i w:val="0"/>
          <w:color w:val="000000"/>
          <w:sz w:val="22"/>
        </w:rPr>
        <w:t>(PO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)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6</w:t>
      </w:r>
      <w:r>
        <w:rPr>
          <w:rFonts w:ascii="Times New Roman" w:hAnsi="Times New Roman"/>
          <w:b w:val="0"/>
          <w:i w:val="0"/>
          <w:color w:val="000000"/>
          <w:sz w:val="22"/>
        </w:rPr>
        <w:t>F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x</w:t>
      </w:r>
      <w:r>
        <w:rPr>
          <w:rFonts w:ascii="Times New Roman" w:hAnsi="Times New Roman"/>
          <w:b w:val="0"/>
          <w:i w:val="0"/>
          <w:color w:val="000000"/>
          <w:sz w:val="22"/>
        </w:rPr>
        <w:t>中，x的值为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（2）将固体原料精细研磨的目的是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 如果固体原料恰好完全反应，所得还原产物与氧化产物的物质的量之比为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（3）从P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(g)和CO的气体混合物中分离得到P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(s)，应选择下列试剂中的_______(填标号)。  </w:t>
      </w:r>
    </w:p>
    <w:p>
      <w:pPr>
        <w:tabs>
          <w:tab w:val="left" w:pos="3511"/>
          <w:tab w:val="left" w:pos="676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A．冷水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B．热水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C．空气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（4）P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(s)与足量氢氧化钾溶液反应的离子方程式为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（5）H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PO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在130℃时分解的化学方程式为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（6）已知：11PH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+24CuSO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+12H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O=8Cu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P+3H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PO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+24H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，该反应原理可用于磷化氢中毒时，口服硫酸铜溶液催吐、解毒。消耗1. 1mol PH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时转移电子数目为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left="0"/>
        <w:jc w:val="left"/>
        <w:textAlignment w:val="center"/>
        <w:sectPr>
          <w:type w:val="nextPage"/>
          <w:pgSz w:w="11906" w:h="16838"/>
          <w:pgMar w:top="1134" w:right="707" w:bottom="937" w:left="1134" w:header="426" w:footer="515" w:gutter="0"/>
          <w:pgNumType w:start="7"/>
          <w:cols w:num="1" w:space="425"/>
          <w:titlePg w:val="0"/>
          <w:docGrid w:type="lines" w:linePitch="312" w:charSpace="0"/>
        </w:sectPr>
      </w:pPr>
      <w:r>
        <w:t>23．</w:t>
      </w:r>
      <w:r>
        <w:rPr>
          <w:rFonts w:ascii="Times New Roman" w:hAnsi="Times New Roman"/>
          <w:b w:val="0"/>
          <w:i w:val="0"/>
          <w:color w:val="000000"/>
          <w:sz w:val="22"/>
        </w:rPr>
        <w:t>铜冶炼过程中，产生的粗硫酸镍废液中含有</w:t>
      </w:r>
      <w:r>
        <w:rPr>
          <w:position w:val="0"/>
        </w:rPr>
        <w:object>
          <v:shape id="_x0000_i1044" type="#_x0000_t75" style="width:26pt;height:16pt" o:ole="" coordsize="21600,21600" o:preferrelative="t" filled="f" stroked="f">
            <v:imagedata r:id="rId52" o:title=""/>
            <o:lock v:ext="edit" aspectratio="f"/>
            <w10:anchorlock/>
          </v:shape>
          <o:OLEObject Type="Embed" ProgID="Equation.DSMT4" ShapeID="_x0000_i1044" DrawAspect="Content" ObjectID="_1468075744" r:id="rId53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w:r>
        <w:rPr>
          <w:position w:val="0"/>
        </w:rPr>
        <w:object>
          <v:shape id="_x0000_i1045" type="#_x0000_t75" style="width:24pt;height:16pt" o:ole="" coordsize="21600,21600" o:preferrelative="t" filled="f" stroked="f">
            <v:imagedata r:id="rId54" o:title=""/>
            <o:lock v:ext="edit" aspectratio="f"/>
            <w10:anchorlock/>
          </v:shape>
          <o:OLEObject Type="Embed" ProgID="Equation.DSMT4" ShapeID="_x0000_i1045" DrawAspect="Content" ObjectID="_1468075745" r:id="rId55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w:r>
        <w:rPr>
          <w:position w:val="0"/>
        </w:rPr>
        <w:object>
          <v:shape id="_x0000_i1046" type="#_x0000_t75" style="width:26pt;height:16pt" o:ole="" coordsize="21600,21600" o:preferrelative="t" filled="f" stroked="f">
            <v:imagedata r:id="rId56" o:title=""/>
            <o:lock v:ext="edit" aspectratio="f"/>
            <w10:anchorlock/>
          </v:shape>
          <o:OLEObject Type="Embed" ProgID="Equation.DSMT4" ShapeID="_x0000_i1046" DrawAspect="Content" ObjectID="_1468075746" r:id="rId57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w:r>
        <w:rPr>
          <w:position w:val="0"/>
        </w:rPr>
        <w:object>
          <v:shape id="_x0000_i1047" type="#_x0000_t75" style="width:29pt;height:18pt" o:ole="" coordsize="21600,21600" o:preferrelative="t" filled="f" stroked="f">
            <v:imagedata r:id="rId58" o:title=""/>
            <o:lock v:ext="edit" aspectratio="f"/>
            <w10:anchorlock/>
          </v:shape>
          <o:OLEObject Type="Embed" ProgID="Equation.DSMT4" ShapeID="_x0000_i1047" DrawAspect="Content" ObjectID="_1468075747" r:id="rId59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w:r>
        <w:rPr>
          <w:position w:val="0"/>
        </w:rPr>
        <w:object>
          <v:shape id="_x0000_i1048" type="#_x0000_t75" style="width:42pt;height:18pt" o:ole="" coordsize="21600,21600" o:preferrelative="t" filled="f" stroked="f">
            <v:imagedata r:id="rId60" o:title=""/>
            <o:lock v:ext="edit" aspectratio="f"/>
            <w10:anchorlock/>
          </v:shape>
          <o:OLEObject Type="Embed" ProgID="Equation.DSMT4" ShapeID="_x0000_i1048" DrawAspect="Content" ObjectID="_1468075748" r:id="rId61"/>
        </w:objec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等杂质微粒，工业生产以此为原料，精制硫酸镍，主要流程如下：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148455" cy="174371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148667" cy="1744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已知：常温下，</w:t>
      </w:r>
      <w:r>
        <w:rPr>
          <w:position w:val="0"/>
        </w:rPr>
        <w:object>
          <v:shape id="_x0000_i1049" type="#_x0000_t75" style="width:47pt;height:20pt" o:ole="" coordsize="21600,21600" o:preferrelative="t" filled="f" stroked="f">
            <v:imagedata r:id="rId63" o:title=""/>
            <o:lock v:ext="edit" aspectratio="f"/>
            <w10:anchorlock/>
          </v:shape>
          <o:OLEObject Type="Embed" ProgID="Equation.DSMT4" ShapeID="_x0000_i1049" DrawAspect="Content" ObjectID="_1468075749" r:id="rId64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  </w:t>
      </w:r>
      <w:r>
        <w:rPr>
          <w:position w:val="0"/>
        </w:rPr>
        <w:object>
          <v:shape id="_x0000_i1050" type="#_x0000_t75" style="width:82pt;height:18pt" o:ole="" coordsize="21600,21600" o:preferrelative="t" filled="f" stroked="f">
            <v:imagedata r:id="rId65" o:title=""/>
            <o:lock v:ext="edit" aspectratio="f"/>
            <w10:anchorlock/>
          </v:shape>
          <o:OLEObject Type="Embed" ProgID="Equation.DSMT4" ShapeID="_x0000_i1050" DrawAspect="Content" ObjectID="_1468075750" r:id="rId66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         </w:t>
      </w:r>
      <w:r>
        <w:rPr>
          <w:position w:val="0"/>
        </w:rPr>
        <w:object>
          <v:shape id="_x0000_i1051" type="#_x0000_t75" style="width:48pt;height:20pt" o:ole="" coordsize="21600,21600" o:preferrelative="t" filled="f" stroked="f">
            <v:imagedata r:id="rId67" o:title=""/>
            <o:lock v:ext="edit" aspectratio="f"/>
            <w10:anchorlock/>
          </v:shape>
          <o:OLEObject Type="Embed" ProgID="Equation.DSMT4" ShapeID="_x0000_i1051" DrawAspect="Content" ObjectID="_1468075751" r:id="rId68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  </w:t>
      </w:r>
      <w:r>
        <w:rPr>
          <w:position w:val="0"/>
        </w:rPr>
        <w:object>
          <v:shape id="_x0000_i1052" type="#_x0000_t75" style="width:87pt;height:18pt" o:ole="" coordsize="21600,21600" o:preferrelative="t" filled="f" stroked="f">
            <v:imagedata r:id="rId69" o:title=""/>
            <o:lock v:ext="edit" aspectratio="f"/>
            <w10:anchorlock/>
          </v:shape>
          <o:OLEObject Type="Embed" ProgID="Equation.DSMT4" ShapeID="_x0000_i1052" DrawAspect="Content" ObjectID="_1468075752" r:id="rId70"/>
        </w:objec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（1）步骤ⅰ的操作名称是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position w:val="0"/>
        </w:rPr>
        <w:object>
          <v:shape id="_x0000_i1053" type="#_x0000_t75" style="width:42pt;height:18pt" o:ole="" coordsize="21600,21600" o:preferrelative="t" filled="f" stroked="f">
            <v:imagedata r:id="rId60" o:title=""/>
            <o:lock v:ext="edit" aspectratio="f"/>
            <w10:anchorlock/>
          </v:shape>
          <o:OLEObject Type="Embed" ProgID="Equation.DSMT4" ShapeID="_x0000_i1053" DrawAspect="Content" ObjectID="_1468075753" r:id="rId71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中As的化合价为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步骤ⅱ中</w:t>
      </w:r>
      <w:r>
        <w:rPr>
          <w:position w:val="0"/>
        </w:rPr>
        <w:object>
          <v:shape id="_x0000_i1054" type="#_x0000_t75" style="width:30pt;height:18pt" o:ole="" coordsize="21600,21600" o:preferrelative="t" filled="f" stroked="f">
            <v:imagedata r:id="rId72" o:title=""/>
            <o:lock v:ext="edit" aspectratio="f"/>
            <w10:anchorlock/>
          </v:shape>
          <o:OLEObject Type="Embed" ProgID="Equation.DSMT4" ShapeID="_x0000_i1054" DrawAspect="Content" ObjectID="_1468075754" r:id="rId73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的作用是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（3）步骤ⅲ，加入</w:t>
      </w:r>
      <w:r>
        <w:rPr>
          <w:position w:val="0"/>
        </w:rPr>
        <w:object>
          <v:shape id="_x0000_i1055" type="#_x0000_t75" style="width:42.95pt;height:18pt" o:ole="" coordsize="21600,21600" o:preferrelative="t" filled="f" stroked="f">
            <v:imagedata r:id="rId74" o:title=""/>
            <o:lock v:ext="edit" aspectratio="f"/>
            <w10:anchorlock/>
          </v:shape>
          <o:OLEObject Type="Embed" ProgID="Equation.DSMT4" ShapeID="_x0000_i1055" DrawAspect="Content" ObjectID="_1468075755" r:id="rId75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的目的是通过调pH进一步去除</w:t>
      </w:r>
      <w:r>
        <w:rPr>
          <w:position w:val="0"/>
        </w:rPr>
        <w:object>
          <v:shape id="_x0000_i1056" type="#_x0000_t75" style="width:24pt;height:16pt" o:ole="" coordsize="21600,21600" o:preferrelative="t" filled="f" stroked="f">
            <v:imagedata r:id="rId44" o:title=""/>
            <o:lock v:ext="edit" aspectratio="f"/>
            <w10:anchorlock/>
          </v:shape>
          <o:OLEObject Type="Embed" ProgID="Equation.DSMT4" ShapeID="_x0000_i1056" DrawAspect="Content" ObjectID="_1468075756" r:id="rId76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，使</w:t>
      </w:r>
      <w:r>
        <w:rPr>
          <w:position w:val="0"/>
        </w:rPr>
        <w:object>
          <v:shape id="_x0000_i1057" type="#_x0000_t75" style="width:95pt;height:22pt" o:ole="" coordsize="21600,21600" o:preferrelative="t" filled="f" stroked="f">
            <v:imagedata r:id="rId77" o:title=""/>
            <o:lock v:ext="edit" aspectratio="f"/>
            <w10:anchorlock/>
          </v:shape>
          <o:OLEObject Type="Embed" ProgID="Equation.DSMT4" ShapeID="_x0000_i1057" DrawAspect="Content" ObjectID="_1468075757" r:id="rId78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</w:t>
      </w:r>
      <w:r>
        <w:rPr>
          <w:position w:val="0"/>
        </w:rPr>
        <w:object>
          <v:shape id="_x0000_i1058" type="#_x0000_t75" style="width:41pt;height:16pt" o:ole="" coordsize="21600,21600" o:preferrelative="t" filled="f" stroked="f">
            <v:imagedata r:id="rId79" o:title=""/>
            <o:lock v:ext="edit" aspectratio="f"/>
            <w10:anchorlock/>
          </v:shape>
          <o:OLEObject Type="Embed" ProgID="Equation.DSMT4" ShapeID="_x0000_i1058" DrawAspect="Content" ObjectID="_1468075758" r:id="rId80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。若溶液2中</w:t>
      </w:r>
      <w:r>
        <w:rPr>
          <w:position w:val="0"/>
        </w:rPr>
        <w:object>
          <v:shape id="_x0000_i1059" type="#_x0000_t75" style="width:85.95pt;height:22pt" o:ole="" coordsize="21600,21600" o:preferrelative="t" filled="f" stroked="f">
            <v:imagedata r:id="rId81" o:title=""/>
            <o:lock v:ext="edit" aspectratio="f"/>
            <w10:anchorlock/>
          </v:shape>
          <o:OLEObject Type="Embed" ProgID="Equation.DSMT4" ShapeID="_x0000_i1059" DrawAspect="Content" ObjectID="_1468075759" r:id="rId82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</w:t>
      </w:r>
      <w:r>
        <w:rPr>
          <w:position w:val="0"/>
        </w:rPr>
        <w:object>
          <v:shape id="_x0000_i1060" type="#_x0000_t75" style="width:41pt;height:16pt" o:ole="" coordsize="21600,21600" o:preferrelative="t" filled="f" stroked="f">
            <v:imagedata r:id="rId79" o:title=""/>
            <o:lock v:ext="edit" aspectratio="f"/>
            <w10:anchorlock/>
          </v:shape>
          <o:OLEObject Type="Embed" ProgID="Equation.DSMT4" ShapeID="_x0000_i1060" DrawAspect="Content" ObjectID="_1468075760" r:id="rId83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，则需控制pH的大致范围为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步骤ⅳ，沉淀3的主要成分有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(填化学式)。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在加入NaF的同时需调pH约为5，若pH过低，导致沉淀率下降，原因是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（5）结合下图说明由溶液4得到</w:t>
      </w:r>
      <w:r>
        <w:rPr>
          <w:position w:val="0"/>
        </w:rPr>
        <w:object>
          <v:shape id="_x0000_i1061" type="#_x0000_t75" style="width:70pt;height:18pt" o:ole="" coordsize="21600,21600" o:preferrelative="t" filled="f" stroked="f">
            <v:imagedata r:id="rId84" o:title=""/>
            <o:lock v:ext="edit" aspectratio="f"/>
            <w10:anchorlock/>
          </v:shape>
          <o:OLEObject Type="Embed" ProgID="Equation.DSMT4" ShapeID="_x0000_i1061" DrawAspect="Content" ObjectID="_1468075761" r:id="rId85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的操作是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319655" cy="19812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319867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  <w:textAlignment w:val="center"/>
      </w:pPr>
      <w:r>
        <w:t>24．</w:t>
      </w:r>
      <w:r>
        <w:rPr>
          <w:rFonts w:ascii="Times New Roman" w:hAnsi="Times New Roman"/>
          <w:b w:val="0"/>
          <w:i w:val="0"/>
          <w:color w:val="000000"/>
          <w:sz w:val="22"/>
        </w:rPr>
        <w:t>TiCl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是由钛精矿（主要成分为TiO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）制备钛（Ti）的重要中间产物，制备纯TiCl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的流程示意图如下：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318510" cy="44005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318933" cy="44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  <w:sectPr>
          <w:type w:val="nextPage"/>
          <w:pgSz w:w="11906" w:h="16838"/>
          <w:pgMar w:top="1134" w:right="707" w:bottom="937" w:left="1134" w:header="426" w:footer="515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资料：TiCl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及所含杂质氯化物的性质</w:t>
      </w:r>
    </w:p>
    <w:tbl>
      <w:tblPr>
        <w:tblStyle w:val="TableNormal"/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6"/>
        <w:gridCol w:w="1057"/>
        <w:gridCol w:w="1060"/>
        <w:gridCol w:w="1971"/>
        <w:gridCol w:w="1060"/>
        <w:gridCol w:w="1066"/>
      </w:tblGrid>
      <w:tr>
        <w:tblPrEx>
          <w:tblW w:w="0" w:type="auto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化合物</w:t>
            </w:r>
          </w:p>
        </w:tc>
        <w:tc>
          <w:tcPr>
            <w:tcW w:w="10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SiCl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4</w:t>
            </w:r>
          </w:p>
        </w:tc>
        <w:tc>
          <w:tcPr>
            <w:tcW w:w="10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TiCl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4</w:t>
            </w:r>
          </w:p>
        </w:tc>
        <w:tc>
          <w:tcPr>
            <w:tcW w:w="19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AlCl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3</w:t>
            </w:r>
          </w:p>
        </w:tc>
        <w:tc>
          <w:tcPr>
            <w:tcW w:w="10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FeCl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3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MgCl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沸点/℃</w:t>
            </w:r>
          </w:p>
        </w:tc>
        <w:tc>
          <w:tcPr>
            <w:tcW w:w="10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58</w:t>
            </w:r>
          </w:p>
        </w:tc>
        <w:tc>
          <w:tcPr>
            <w:tcW w:w="10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136</w:t>
            </w:r>
          </w:p>
        </w:tc>
        <w:tc>
          <w:tcPr>
            <w:tcW w:w="19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181（升华）</w:t>
            </w:r>
          </w:p>
        </w:tc>
        <w:tc>
          <w:tcPr>
            <w:tcW w:w="10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316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1412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熔点/℃</w:t>
            </w:r>
          </w:p>
        </w:tc>
        <w:tc>
          <w:tcPr>
            <w:tcW w:w="10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−69</w:t>
            </w:r>
          </w:p>
        </w:tc>
        <w:tc>
          <w:tcPr>
            <w:tcW w:w="10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−25</w:t>
            </w:r>
          </w:p>
        </w:tc>
        <w:tc>
          <w:tcPr>
            <w:tcW w:w="19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193</w:t>
            </w:r>
          </w:p>
        </w:tc>
        <w:tc>
          <w:tcPr>
            <w:tcW w:w="10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304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714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在TiCl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4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中的溶解性</w:t>
            </w:r>
          </w:p>
        </w:tc>
        <w:tc>
          <w:tcPr>
            <w:tcW w:w="10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互溶</w:t>
            </w:r>
          </w:p>
        </w:tc>
        <w:tc>
          <w:tcPr>
            <w:tcW w:w="10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——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微溶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难溶</w:t>
            </w:r>
          </w:p>
        </w:tc>
      </w:tr>
    </w:tbl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（1）氯化过程：TiO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与Cl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难以直接反应，加碳生成CO和CO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可使反应得以进行。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已知：TiO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(s)+2 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(g)= TiCl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(g)+ 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(g)  Δ</w:t>
      </w:r>
      <w:r>
        <w:rPr>
          <w:rFonts w:ascii="Times New Roman" w:hAnsi="Times New Roman"/>
          <w:b w:val="0"/>
          <w:i/>
          <w:color w:val="000000"/>
          <w:sz w:val="22"/>
        </w:rPr>
        <w:t>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1</w:t>
      </w:r>
      <w:r>
        <w:rPr>
          <w:rFonts w:ascii="Times New Roman" w:hAnsi="Times New Roman"/>
          <w:b w:val="0"/>
          <w:i w:val="0"/>
          <w:color w:val="000000"/>
          <w:sz w:val="22"/>
        </w:rPr>
        <w:t>=+175.4 kJ·mol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-1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2C(s)+O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(g)=2CO(g)  Δ</w:t>
      </w:r>
      <w:r>
        <w:rPr>
          <w:rFonts w:ascii="Times New Roman" w:hAnsi="Times New Roman"/>
          <w:b w:val="0"/>
          <w:i/>
          <w:color w:val="000000"/>
          <w:sz w:val="22"/>
        </w:rPr>
        <w:t>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=-220.9 kJ·mol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-1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沸腾炉中加碳氯化生成TiCl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(g)和CO(g)的热化学方程式：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氯化过程中CO和CO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可以相互转化，根据如图判断：CO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生成CO反应的Δ</w:t>
      </w:r>
      <w:r>
        <w:rPr>
          <w:rFonts w:ascii="Times New Roman" w:hAnsi="Times New Roman"/>
          <w:b w:val="0"/>
          <w:i/>
          <w:color w:val="000000"/>
          <w:sz w:val="22"/>
        </w:rPr>
        <w:t>H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0（填“＞”“＜”或“=”），判断依据：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            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133600" cy="16764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氯化反应的尾气须处理后排放，尾气中的HCl和Cl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经吸收可得粗盐酸、FeCl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溶液，则尾气的吸收液依次是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④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氯化产物冷却至室温，经过滤得到粗TiCl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混合液，则滤渣中含有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（2）精制过程：粗TiCl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经两步蒸馏得纯TiCl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。示意图如下：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302510" cy="118491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2302933" cy="1185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物质a是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rPr>
          <w:rFonts w:ascii="Times New Roman" w:hAnsi="Times New Roman"/>
          <w:b w:val="0"/>
          <w:i/>
          <w:color w:val="000000"/>
          <w:sz w:val="22"/>
        </w:rPr>
        <w:t>T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应控制在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left="0"/>
        <w:jc w:val="left"/>
        <w:textAlignment w:val="center"/>
        <w:sectPr>
          <w:type w:val="nextPage"/>
          <w:pgSz w:w="11906" w:h="16838"/>
          <w:pgMar w:top="1134" w:right="707" w:bottom="937" w:left="1134" w:header="426" w:footer="515" w:gutter="0"/>
          <w:pgNumType w:start="9"/>
          <w:cols w:num="1" w:space="425"/>
          <w:titlePg w:val="0"/>
          <w:docGrid w:type="lines" w:linePitch="312" w:charSpace="0"/>
        </w:sectPr>
      </w:pPr>
      <w:r>
        <w:t>25．</w:t>
      </w:r>
      <w:r>
        <w:rPr>
          <w:rFonts w:ascii="Times New Roman" w:hAnsi="Times New Roman"/>
          <w:b w:val="0"/>
          <w:i w:val="0"/>
          <w:color w:val="000000"/>
          <w:sz w:val="22"/>
        </w:rPr>
        <w:t>氧化铬（Cr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）的性质独特，在冶金、颜料等领域有着不可替代的地位。一种利用淀粉水热还原铬酸钠制备氧化铬的工艺流程如图：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5283200" cy="16764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已知：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向含少量Na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的铬酸钠碱性溶液中通入CO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可制得不同碳化率的铬酸钠碳化母液。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“还原”反应剧烈放热，可制得Cr(OH)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浆料。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（1）该工艺中“还原”反应最初使用的是蔗糖或甲醛，后来改用价格低廉的淀粉。请写出甲醛（HCHO）与铬酸钠（Na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CrO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）溶液反应的离子方程式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。 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（2）将混合均匀的料液加入反应釜，密闭搅拌，恒温发生“还原”反应，下列有关说法错误的是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 xml:space="preserve">           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（填标号）。  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A．该反应一定无需加热即可进行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B．必要时可使用冷却水进行温度控制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C．铬酸钠可适当过量，使淀粉充分反应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D．应建造废水回收池，回收含铬废水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（3）测得反应完成后在不同恒温温度、不同碳化率下Cr(Ⅵ)还原率如图。实际生产过程中Cr(Ⅵ)还原率可高达99.5%以上，“还原”阶段采用的最佳反应条件为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624455" cy="216725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2624667" cy="216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（4）滤液中所含溶质为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。该水热法制备氧化铬工艺的优点有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（写出两条即可）。 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（5）由水热法制备的氢氧化铬为无定型氢氧化铬[2Cr(OH)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•H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O]。将洗涤并干燥后的氢氧化铬滤饼充分煅烧，失去质量与固体残留质量比为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。   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https://d.book118.com/298053003061006037</w:t>
        </w:r>
      </w:hyperlink>
    </w:p>
    <w:p>
      <w:pPr>
        <w:spacing w:line="360" w:lineRule="auto"/>
        <w:ind w:firstLine="273" w:firstLineChars="130"/>
        <w:jc w:val="left"/>
        <w:textAlignment w:val="center"/>
      </w:pPr>
    </w:p>
    <w:sectPr>
      <w:type w:val="nextPage"/>
      <w:pgSz w:w="11906" w:h="16838"/>
      <w:pgMar w:top="1134" w:right="707" w:bottom="937" w:left="1134" w:header="426" w:footer="515" w:gutter="0"/>
      <w:pgNumType w:start="10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Cambria Math">
    <w:panose1 w:val="02040503050406030204"/>
    <w:charset w:val="01"/>
    <w:family w:val="roman"/>
    <w:notTrueType/>
    <w:pitch w:val="variable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83"/>
    <w:rsid w:val="001957A4"/>
    <w:rsid w:val="001C2E01"/>
    <w:rsid w:val="0023135B"/>
    <w:rsid w:val="002A3E4C"/>
    <w:rsid w:val="002F2B6F"/>
    <w:rsid w:val="004151FC"/>
    <w:rsid w:val="004C353A"/>
    <w:rsid w:val="00530734"/>
    <w:rsid w:val="00534152"/>
    <w:rsid w:val="00534887"/>
    <w:rsid w:val="0071385B"/>
    <w:rsid w:val="00762740"/>
    <w:rsid w:val="007E26CD"/>
    <w:rsid w:val="008F3083"/>
    <w:rsid w:val="00B85EF2"/>
    <w:rsid w:val="00BE4FA2"/>
    <w:rsid w:val="00C02FC6"/>
    <w:rsid w:val="00FA5B34"/>
    <w:rsid w:val="28111A69"/>
  </w:rsids>
  <w:docVars>
    <w:docVar w:name="commondata" w:val="eyJoZGlkIjoiMzAxMmI5Y2U4ZWFhZGU3YzRkOGQ2MDVhZDdiYzUwNTc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autoRedefine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Header">
    <w:name w:val="header"/>
    <w:basedOn w:val="Normal"/>
    <w:link w:val="Char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DefaultParagraphFont"/>
    <w:link w:val="Header"/>
    <w:autoRedefine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wmf" /><Relationship Id="rId11" Type="http://schemas.openxmlformats.org/officeDocument/2006/relationships/oleObject" Target="embeddings/oleObject2.bin" /><Relationship Id="rId12" Type="http://schemas.openxmlformats.org/officeDocument/2006/relationships/image" Target="media/image7.wmf" /><Relationship Id="rId13" Type="http://schemas.openxmlformats.org/officeDocument/2006/relationships/oleObject" Target="embeddings/oleObject3.bin" /><Relationship Id="rId14" Type="http://schemas.openxmlformats.org/officeDocument/2006/relationships/image" Target="media/image8.wmf" /><Relationship Id="rId15" Type="http://schemas.openxmlformats.org/officeDocument/2006/relationships/oleObject" Target="embeddings/oleObject4.bin" /><Relationship Id="rId16" Type="http://schemas.openxmlformats.org/officeDocument/2006/relationships/image" Target="media/image9.wmf" /><Relationship Id="rId17" Type="http://schemas.openxmlformats.org/officeDocument/2006/relationships/oleObject" Target="embeddings/oleObject5.bin" /><Relationship Id="rId18" Type="http://schemas.openxmlformats.org/officeDocument/2006/relationships/image" Target="media/image10.wmf" /><Relationship Id="rId19" Type="http://schemas.openxmlformats.org/officeDocument/2006/relationships/oleObject" Target="embeddings/oleObject6.bin" /><Relationship Id="rId2" Type="http://schemas.openxmlformats.org/officeDocument/2006/relationships/webSettings" Target="webSettings.xml" /><Relationship Id="rId20" Type="http://schemas.openxmlformats.org/officeDocument/2006/relationships/image" Target="media/image11.wmf" /><Relationship Id="rId21" Type="http://schemas.openxmlformats.org/officeDocument/2006/relationships/oleObject" Target="embeddings/oleObject7.bin" /><Relationship Id="rId22" Type="http://schemas.openxmlformats.org/officeDocument/2006/relationships/image" Target="media/image12.png" /><Relationship Id="rId23" Type="http://schemas.openxmlformats.org/officeDocument/2006/relationships/image" Target="media/image13.png" /><Relationship Id="rId24" Type="http://schemas.openxmlformats.org/officeDocument/2006/relationships/image" Target="media/image14.png" /><Relationship Id="rId25" Type="http://schemas.openxmlformats.org/officeDocument/2006/relationships/image" Target="media/image15.wmf" /><Relationship Id="rId26" Type="http://schemas.openxmlformats.org/officeDocument/2006/relationships/oleObject" Target="embeddings/oleObject8.bin" /><Relationship Id="rId27" Type="http://schemas.openxmlformats.org/officeDocument/2006/relationships/image" Target="media/image16.png" /><Relationship Id="rId28" Type="http://schemas.openxmlformats.org/officeDocument/2006/relationships/image" Target="media/image17.wmf" /><Relationship Id="rId29" Type="http://schemas.openxmlformats.org/officeDocument/2006/relationships/oleObject" Target="embeddings/oleObject9.bin" /><Relationship Id="rId3" Type="http://schemas.openxmlformats.org/officeDocument/2006/relationships/fontTable" Target="fontTable.xml" /><Relationship Id="rId30" Type="http://schemas.openxmlformats.org/officeDocument/2006/relationships/image" Target="media/image18.wmf" /><Relationship Id="rId31" Type="http://schemas.openxmlformats.org/officeDocument/2006/relationships/oleObject" Target="embeddings/oleObject10.bin" /><Relationship Id="rId32" Type="http://schemas.openxmlformats.org/officeDocument/2006/relationships/image" Target="media/image19.png" /><Relationship Id="rId33" Type="http://schemas.openxmlformats.org/officeDocument/2006/relationships/image" Target="media/image20.png" /><Relationship Id="rId34" Type="http://schemas.openxmlformats.org/officeDocument/2006/relationships/image" Target="media/image21.wmf" /><Relationship Id="rId35" Type="http://schemas.openxmlformats.org/officeDocument/2006/relationships/oleObject" Target="embeddings/oleObject11.bin" /><Relationship Id="rId36" Type="http://schemas.openxmlformats.org/officeDocument/2006/relationships/package" Target="embeddings/ooxmlPackage1.bin" /><Relationship Id="rId37" Type="http://schemas.openxmlformats.org/officeDocument/2006/relationships/image" Target="media/image22.wmf" /><Relationship Id="rId38" Type="http://schemas.openxmlformats.org/officeDocument/2006/relationships/oleObject" Target="embeddings/oleObject12.bin" /><Relationship Id="rId39" Type="http://schemas.openxmlformats.org/officeDocument/2006/relationships/image" Target="media/image23.wmf" /><Relationship Id="rId4" Type="http://schemas.openxmlformats.org/officeDocument/2006/relationships/image" Target="media/image1.png" /><Relationship Id="rId40" Type="http://schemas.openxmlformats.org/officeDocument/2006/relationships/oleObject" Target="embeddings/oleObject13.bin" /><Relationship Id="rId41" Type="http://schemas.openxmlformats.org/officeDocument/2006/relationships/image" Target="media/image24.wmf" /><Relationship Id="rId42" Type="http://schemas.openxmlformats.org/officeDocument/2006/relationships/oleObject" Target="embeddings/oleObject14.bin" /><Relationship Id="rId43" Type="http://schemas.openxmlformats.org/officeDocument/2006/relationships/package" Target="embeddings/ooxmlPackage2.bin" /><Relationship Id="rId44" Type="http://schemas.openxmlformats.org/officeDocument/2006/relationships/image" Target="media/image25.wmf" /><Relationship Id="rId45" Type="http://schemas.openxmlformats.org/officeDocument/2006/relationships/oleObject" Target="embeddings/oleObject15.bin" /><Relationship Id="rId46" Type="http://schemas.openxmlformats.org/officeDocument/2006/relationships/image" Target="media/image26.wmf" /><Relationship Id="rId47" Type="http://schemas.openxmlformats.org/officeDocument/2006/relationships/oleObject" Target="embeddings/oleObject16.bin" /><Relationship Id="rId48" Type="http://schemas.openxmlformats.org/officeDocument/2006/relationships/image" Target="media/image27.png" /><Relationship Id="rId49" Type="http://schemas.openxmlformats.org/officeDocument/2006/relationships/image" Target="media/image28.wmf" /><Relationship Id="rId5" Type="http://schemas.openxmlformats.org/officeDocument/2006/relationships/image" Target="media/image2.png" /><Relationship Id="rId50" Type="http://schemas.openxmlformats.org/officeDocument/2006/relationships/oleObject" Target="embeddings/oleObject17.bin" /><Relationship Id="rId51" Type="http://schemas.openxmlformats.org/officeDocument/2006/relationships/image" Target="media/image29.png" /><Relationship Id="rId52" Type="http://schemas.openxmlformats.org/officeDocument/2006/relationships/image" Target="media/image30.wmf" /><Relationship Id="rId53" Type="http://schemas.openxmlformats.org/officeDocument/2006/relationships/oleObject" Target="embeddings/oleObject18.bin" /><Relationship Id="rId54" Type="http://schemas.openxmlformats.org/officeDocument/2006/relationships/image" Target="media/image31.wmf" /><Relationship Id="rId55" Type="http://schemas.openxmlformats.org/officeDocument/2006/relationships/oleObject" Target="embeddings/oleObject19.bin" /><Relationship Id="rId56" Type="http://schemas.openxmlformats.org/officeDocument/2006/relationships/image" Target="media/image32.wmf" /><Relationship Id="rId57" Type="http://schemas.openxmlformats.org/officeDocument/2006/relationships/oleObject" Target="embeddings/oleObject20.bin" /><Relationship Id="rId58" Type="http://schemas.openxmlformats.org/officeDocument/2006/relationships/image" Target="media/image33.wmf" /><Relationship Id="rId59" Type="http://schemas.openxmlformats.org/officeDocument/2006/relationships/oleObject" Target="embeddings/oleObject21.bin" /><Relationship Id="rId6" Type="http://schemas.openxmlformats.org/officeDocument/2006/relationships/image" Target="media/image3.png" /><Relationship Id="rId60" Type="http://schemas.openxmlformats.org/officeDocument/2006/relationships/image" Target="media/image34.wmf" /><Relationship Id="rId61" Type="http://schemas.openxmlformats.org/officeDocument/2006/relationships/oleObject" Target="embeddings/oleObject22.bin" /><Relationship Id="rId62" Type="http://schemas.openxmlformats.org/officeDocument/2006/relationships/image" Target="media/image35.png" /><Relationship Id="rId63" Type="http://schemas.openxmlformats.org/officeDocument/2006/relationships/image" Target="media/image36.wmf" /><Relationship Id="rId64" Type="http://schemas.openxmlformats.org/officeDocument/2006/relationships/oleObject" Target="embeddings/oleObject23.bin" /><Relationship Id="rId65" Type="http://schemas.openxmlformats.org/officeDocument/2006/relationships/image" Target="media/image37.wmf" /><Relationship Id="rId66" Type="http://schemas.openxmlformats.org/officeDocument/2006/relationships/oleObject" Target="embeddings/oleObject24.bin" /><Relationship Id="rId67" Type="http://schemas.openxmlformats.org/officeDocument/2006/relationships/image" Target="media/image38.wmf" /><Relationship Id="rId68" Type="http://schemas.openxmlformats.org/officeDocument/2006/relationships/oleObject" Target="embeddings/oleObject25.bin" /><Relationship Id="rId69" Type="http://schemas.openxmlformats.org/officeDocument/2006/relationships/image" Target="media/image39.wmf" /><Relationship Id="rId7" Type="http://schemas.openxmlformats.org/officeDocument/2006/relationships/image" Target="media/image4.png" /><Relationship Id="rId70" Type="http://schemas.openxmlformats.org/officeDocument/2006/relationships/oleObject" Target="embeddings/oleObject26.bin" /><Relationship Id="rId71" Type="http://schemas.openxmlformats.org/officeDocument/2006/relationships/package" Target="embeddings/ooxmlPackage3.bin" /><Relationship Id="rId72" Type="http://schemas.openxmlformats.org/officeDocument/2006/relationships/image" Target="media/image40.wmf" /><Relationship Id="rId73" Type="http://schemas.openxmlformats.org/officeDocument/2006/relationships/oleObject" Target="embeddings/oleObject27.bin" /><Relationship Id="rId74" Type="http://schemas.openxmlformats.org/officeDocument/2006/relationships/image" Target="media/image41.wmf" /><Relationship Id="rId75" Type="http://schemas.openxmlformats.org/officeDocument/2006/relationships/oleObject" Target="embeddings/oleObject28.bin" /><Relationship Id="rId76" Type="http://schemas.openxmlformats.org/officeDocument/2006/relationships/package" Target="embeddings/ooxmlPackage4.bin" /><Relationship Id="rId77" Type="http://schemas.openxmlformats.org/officeDocument/2006/relationships/image" Target="media/image42.wmf" /><Relationship Id="rId78" Type="http://schemas.openxmlformats.org/officeDocument/2006/relationships/oleObject" Target="embeddings/oleObject29.bin" /><Relationship Id="rId79" Type="http://schemas.openxmlformats.org/officeDocument/2006/relationships/image" Target="media/image43.wmf" /><Relationship Id="rId8" Type="http://schemas.openxmlformats.org/officeDocument/2006/relationships/image" Target="media/image5.wmf" /><Relationship Id="rId80" Type="http://schemas.openxmlformats.org/officeDocument/2006/relationships/oleObject" Target="embeddings/oleObject30.bin" /><Relationship Id="rId81" Type="http://schemas.openxmlformats.org/officeDocument/2006/relationships/image" Target="media/image44.wmf" /><Relationship Id="rId82" Type="http://schemas.openxmlformats.org/officeDocument/2006/relationships/oleObject" Target="embeddings/oleObject31.bin" /><Relationship Id="rId83" Type="http://schemas.openxmlformats.org/officeDocument/2006/relationships/package" Target="embeddings/ooxmlPackage5.bin" /><Relationship Id="rId84" Type="http://schemas.openxmlformats.org/officeDocument/2006/relationships/image" Target="media/image45.wmf" /><Relationship Id="rId85" Type="http://schemas.openxmlformats.org/officeDocument/2006/relationships/oleObject" Target="embeddings/oleObject32.bin" /><Relationship Id="rId86" Type="http://schemas.openxmlformats.org/officeDocument/2006/relationships/image" Target="media/image46.png" /><Relationship Id="rId87" Type="http://schemas.openxmlformats.org/officeDocument/2006/relationships/image" Target="media/image47.png" /><Relationship Id="rId88" Type="http://schemas.openxmlformats.org/officeDocument/2006/relationships/image" Target="media/image48.png" /><Relationship Id="rId89" Type="http://schemas.openxmlformats.org/officeDocument/2006/relationships/image" Target="media/image49.png" /><Relationship Id="rId9" Type="http://schemas.openxmlformats.org/officeDocument/2006/relationships/oleObject" Target="embeddings/oleObject1.bin" /><Relationship Id="rId90" Type="http://schemas.openxmlformats.org/officeDocument/2006/relationships/image" Target="media/image50.png" /><Relationship Id="rId91" Type="http://schemas.openxmlformats.org/officeDocument/2006/relationships/image" Target="media/image51.png" /><Relationship Id="rId92" Type="http://schemas.openxmlformats.org/officeDocument/2006/relationships/hyperlink" Target="https://d.book118.com/298053003061006037" TargetMode="External" /><Relationship Id="rId93" Type="http://schemas.openxmlformats.org/officeDocument/2006/relationships/theme" Target="theme/theme1.xml" /><Relationship Id="rId94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5</cp:revision>
  <dcterms:created xsi:type="dcterms:W3CDTF">2021-12-20T01:40:00Z</dcterms:created>
  <dcterms:modified xsi:type="dcterms:W3CDTF">2024-02-19T11:53:39Z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