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定制木门行业企业战略风险管理报告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53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_Toc17533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8" w:history="1">
        <w:r>
          <w:rPr>
            <w:rFonts w:ascii="仿宋" w:eastAsia="仿宋" w:hAnsi="仿宋" w:cs="仿宋" w:hint="eastAsia"/>
            <w:lang w:eastAsia="zh-CN"/>
          </w:rPr>
          <w:t>一、定制木门行业背景分析</w:t>
        </w:r>
        <w:r>
          <w:tab/>
        </w:r>
        <w:r>
          <w:fldChar w:fldCharType="begin"/>
        </w:r>
        <w:r>
          <w:instrText xml:space="preserve"> PAGEREF _Toc30958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06" w:history="1">
        <w:r>
          <w:rPr>
            <w:rFonts w:ascii="仿宋" w:eastAsia="仿宋" w:hAnsi="仿宋" w:cs="仿宋" w:hint="eastAsia"/>
            <w:lang w:eastAsia="zh-CN"/>
          </w:rPr>
          <w:t>(一)、定制木门行业背景分析</w:t>
        </w:r>
        <w:r>
          <w:tab/>
        </w:r>
        <w:r>
          <w:fldChar w:fldCharType="begin"/>
        </w:r>
        <w:r>
          <w:instrText xml:space="preserve"> PAGEREF _Toc28206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" w:history="1">
        <w:r>
          <w:rPr>
            <w:rFonts w:ascii="仿宋" w:eastAsia="仿宋" w:hAnsi="仿宋" w:cs="仿宋" w:hint="eastAsia"/>
            <w:lang w:eastAsia="zh-CN"/>
          </w:rPr>
          <w:t>二、定制木门项目土建工程</w:t>
        </w:r>
        <w:r>
          <w:tab/>
        </w:r>
        <w:r>
          <w:fldChar w:fldCharType="begin"/>
        </w:r>
        <w:r>
          <w:instrText xml:space="preserve"> PAGEREF _Toc3175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5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_Toc22205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_Toc27629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65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_Toc26165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5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_Toc18055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6" w:history="1">
        <w:r>
          <w:rPr>
            <w:rFonts w:ascii="仿宋" w:eastAsia="仿宋" w:hAnsi="仿宋" w:cs="仿宋" w:hint="eastAsia"/>
            <w:lang w:eastAsia="zh-CN"/>
          </w:rPr>
          <w:t>三、员工福利与培训</w:t>
        </w:r>
        <w:r>
          <w:tab/>
        </w:r>
        <w:r>
          <w:fldChar w:fldCharType="begin"/>
        </w:r>
        <w:r>
          <w:instrText xml:space="preserve"> PAGEREF _Toc516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9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_Toc7269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0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_Toc12240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7" w:history="1">
        <w:r>
          <w:rPr>
            <w:rFonts w:ascii="仿宋" w:eastAsia="仿宋" w:hAnsi="仿宋" w:cs="仿宋" w:hint="eastAsia"/>
            <w:lang w:eastAsia="zh-CN"/>
          </w:rPr>
          <w:t>四、定制木门知识产权管理</w:t>
        </w:r>
        <w:r>
          <w:tab/>
        </w:r>
        <w:r>
          <w:fldChar w:fldCharType="begin"/>
        </w:r>
        <w:r>
          <w:instrText xml:space="preserve"> PAGEREF _Toc29937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3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_Toc14983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5" w:history="1">
        <w:r>
          <w:rPr>
            <w:rFonts w:ascii="仿宋" w:eastAsia="仿宋" w:hAnsi="仿宋" w:cs="仿宋" w:hint="eastAsia"/>
            <w:lang w:eastAsia="zh-CN"/>
          </w:rPr>
          <w:t>五、定制木门项目投资主体概况</w:t>
        </w:r>
        <w:r>
          <w:tab/>
        </w:r>
        <w:r>
          <w:fldChar w:fldCharType="begin"/>
        </w:r>
        <w:r>
          <w:instrText xml:space="preserve"> PAGEREF _Toc14155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4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_Toc29464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_Toc6481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_Toc2554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1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_Toc32111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20" w:history="1">
        <w:r>
          <w:rPr>
            <w:rFonts w:ascii="仿宋" w:eastAsia="仿宋" w:hAnsi="仿宋" w:cs="仿宋" w:hint="eastAsia"/>
            <w:lang w:eastAsia="zh-CN"/>
          </w:rPr>
          <w:t>六、法人治理</w:t>
        </w:r>
        <w:r>
          <w:tab/>
        </w:r>
        <w:r>
          <w:fldChar w:fldCharType="begin"/>
        </w:r>
        <w:r>
          <w:instrText xml:space="preserve"> PAGEREF _Toc17520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_Toc30275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8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_Toc19318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6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_Toc20036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6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_Toc14166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55" w:history="1">
        <w:r>
          <w:rPr>
            <w:rFonts w:ascii="仿宋" w:eastAsia="仿宋" w:hAnsi="仿宋" w:cs="仿宋" w:hint="eastAsia"/>
            <w:lang w:eastAsia="zh-CN"/>
          </w:rPr>
          <w:t>七、后期运营与管理</w:t>
        </w:r>
        <w:r>
          <w:tab/>
        </w:r>
        <w:r>
          <w:fldChar w:fldCharType="begin"/>
        </w:r>
        <w:r>
          <w:instrText xml:space="preserve"> PAGEREF _Toc32155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3" w:history="1">
        <w:r>
          <w:rPr>
            <w:rFonts w:ascii="仿宋" w:eastAsia="仿宋" w:hAnsi="仿宋" w:cs="仿宋" w:hint="eastAsia"/>
            <w:lang w:eastAsia="zh-CN"/>
          </w:rPr>
          <w:t>(一)、定制木门项目运营管理机制</w:t>
        </w:r>
        <w:r>
          <w:tab/>
        </w:r>
        <w:r>
          <w:fldChar w:fldCharType="begin"/>
        </w:r>
        <w:r>
          <w:instrText xml:space="preserve"> PAGEREF _Toc25743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_Toc2012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08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_Toc17708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5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_Toc18565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8" w:history="1">
        <w:r>
          <w:rPr>
            <w:rFonts w:ascii="仿宋" w:eastAsia="仿宋" w:hAnsi="仿宋" w:cs="仿宋" w:hint="eastAsia"/>
            <w:lang w:eastAsia="zh-CN"/>
          </w:rPr>
          <w:t>八、组织结构的基本类型</w:t>
        </w:r>
        <w:r>
          <w:tab/>
        </w:r>
        <w:r>
          <w:fldChar w:fldCharType="begin"/>
        </w:r>
        <w:r>
          <w:instrText xml:space="preserve"> PAGEREF _Toc14798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8" w:history="1">
        <w:r>
          <w:rPr>
            <w:rFonts w:ascii="仿宋" w:eastAsia="仿宋" w:hAnsi="仿宋" w:cs="仿宋" w:hint="eastAsia"/>
            <w:lang w:eastAsia="zh-CN"/>
          </w:rPr>
          <w:t>(一)、组织结构的基本类型</w:t>
        </w:r>
        <w:r>
          <w:tab/>
        </w:r>
        <w:r>
          <w:fldChar w:fldCharType="begin"/>
        </w:r>
        <w:r>
          <w:instrText xml:space="preserve"> PAGEREF _Toc11368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21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_Toc6121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_Toc1899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2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_Toc28422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5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_Toc28995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19" w:history="1">
        <w:r>
          <w:rPr>
            <w:rFonts w:ascii="仿宋" w:eastAsia="仿宋" w:hAnsi="仿宋" w:cs="仿宋" w:hint="eastAsia"/>
            <w:lang w:eastAsia="zh-CN"/>
          </w:rPr>
          <w:t>十、资源开发及综合利用分析</w:t>
        </w:r>
        <w:r>
          <w:tab/>
        </w:r>
        <w:r>
          <w:fldChar w:fldCharType="begin"/>
        </w:r>
        <w:r>
          <w:instrText xml:space="preserve"> PAGEREF _Toc27919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_Toc10520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_Toc485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_Toc16178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37" w:history="1">
        <w:r>
          <w:rPr>
            <w:rFonts w:ascii="仿宋" w:eastAsia="仿宋" w:hAnsi="仿宋" w:cs="仿宋" w:hint="eastAsia"/>
            <w:lang w:eastAsia="zh-CN"/>
          </w:rPr>
          <w:t>十一、合作伙伴关系管理</w:t>
        </w:r>
        <w:r>
          <w:tab/>
        </w:r>
        <w:r>
          <w:fldChar w:fldCharType="begin"/>
        </w:r>
        <w:r>
          <w:instrText xml:space="preserve"> PAGEREF _Toc9437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9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_Toc32029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386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_Toc29386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_Toc2026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3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_Toc20933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875" w:history="1">
        <w:r>
          <w:rPr>
            <w:rFonts w:ascii="仿宋" w:eastAsia="仿宋" w:hAnsi="仿宋" w:cs="仿宋" w:hint="eastAsia"/>
            <w:lang w:eastAsia="zh-CN"/>
          </w:rPr>
          <w:t>十二、定制木门组织市场分析</w:t>
        </w:r>
        <w:r>
          <w:tab/>
        </w:r>
        <w:r>
          <w:fldChar w:fldCharType="begin"/>
        </w:r>
        <w:r>
          <w:instrText xml:space="preserve"> PAGEREF _Toc21875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0" w:history="1">
        <w:r>
          <w:rPr>
            <w:rFonts w:ascii="仿宋" w:eastAsia="仿宋" w:hAnsi="仿宋" w:cs="仿宋" w:hint="eastAsia"/>
            <w:lang w:eastAsia="zh-CN"/>
          </w:rPr>
          <w:t>(一)、组织结构</w:t>
        </w:r>
        <w:r>
          <w:tab/>
        </w:r>
        <w:r>
          <w:fldChar w:fldCharType="begin"/>
        </w:r>
        <w:r>
          <w:instrText xml:space="preserve"> PAGEREF _Toc28630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0" w:history="1">
        <w:r>
          <w:rPr>
            <w:rFonts w:ascii="仿宋" w:eastAsia="仿宋" w:hAnsi="仿宋" w:cs="仿宋" w:hint="eastAsia"/>
            <w:lang w:eastAsia="zh-CN"/>
          </w:rPr>
          <w:t>(二)、决策机制</w:t>
        </w:r>
        <w:r>
          <w:tab/>
        </w:r>
        <w:r>
          <w:fldChar w:fldCharType="begin"/>
        </w:r>
        <w:r>
          <w:instrText xml:space="preserve"> PAGEREF _Toc5330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4" w:history="1">
        <w:r>
          <w:rPr>
            <w:rFonts w:ascii="仿宋" w:eastAsia="仿宋" w:hAnsi="仿宋" w:cs="仿宋" w:hint="eastAsia"/>
            <w:lang w:eastAsia="zh-CN"/>
          </w:rPr>
          <w:t>(三)、企业文化</w:t>
        </w:r>
        <w:r>
          <w:tab/>
        </w:r>
        <w:r>
          <w:fldChar w:fldCharType="begin"/>
        </w:r>
        <w:r>
          <w:instrText xml:space="preserve"> PAGEREF _Toc23584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1" w:history="1">
        <w:r>
          <w:rPr>
            <w:rFonts w:ascii="仿宋" w:eastAsia="仿宋" w:hAnsi="仿宋" w:cs="仿宋" w:hint="eastAsia"/>
            <w:lang w:eastAsia="zh-CN"/>
          </w:rPr>
          <w:t>(四)、供应商关系</w:t>
        </w:r>
        <w:r>
          <w:tab/>
        </w:r>
        <w:r>
          <w:fldChar w:fldCharType="begin"/>
        </w:r>
        <w:r>
          <w:instrText xml:space="preserve"> PAGEREF _Toc27491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94" w:history="1">
        <w:r>
          <w:rPr>
            <w:rFonts w:ascii="仿宋" w:eastAsia="仿宋" w:hAnsi="仿宋" w:cs="仿宋" w:hint="eastAsia"/>
            <w:lang w:eastAsia="zh-CN"/>
          </w:rPr>
          <w:t>十三、建设规划方案</w:t>
        </w:r>
        <w:r>
          <w:tab/>
        </w:r>
        <w:r>
          <w:fldChar w:fldCharType="begin"/>
        </w:r>
        <w:r>
          <w:instrText xml:space="preserve"> PAGEREF _Toc13894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67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_Toc13067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_Toc3617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9" w:history="1">
        <w:r>
          <w:rPr>
            <w:rFonts w:ascii="仿宋" w:eastAsia="仿宋" w:hAnsi="仿宋" w:cs="仿宋" w:hint="eastAsia"/>
            <w:lang w:eastAsia="zh-CN"/>
          </w:rPr>
          <w:t>十四、第十二章职业伦理与社会责任</w:t>
        </w:r>
        <w:r>
          <w:tab/>
        </w:r>
        <w:r>
          <w:fldChar w:fldCharType="begin"/>
        </w:r>
        <w:r>
          <w:instrText xml:space="preserve"> PAGEREF _Toc2979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0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_Toc7680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0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_Toc24750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75" w:history="1">
        <w:r>
          <w:rPr>
            <w:rFonts w:ascii="仿宋" w:eastAsia="仿宋" w:hAnsi="仿宋" w:cs="仿宋" w:hint="eastAsia"/>
            <w:lang w:eastAsia="zh-CN"/>
          </w:rPr>
          <w:t>十五、定制木门项目优势</w:t>
        </w:r>
        <w:r>
          <w:tab/>
        </w:r>
        <w:r>
          <w:fldChar w:fldCharType="begin"/>
        </w:r>
        <w:r>
          <w:instrText xml:space="preserve"> PAGEREF _Toc7175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6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_Toc19906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_Toc875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4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_Toc24404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5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_Toc31895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37" w:history="1">
        <w:r>
          <w:rPr>
            <w:rFonts w:ascii="仿宋" w:eastAsia="仿宋" w:hAnsi="仿宋" w:cs="仿宋" w:hint="eastAsia"/>
            <w:lang w:eastAsia="zh-CN"/>
          </w:rPr>
          <w:t>十六、业务扩展与新市场进入方案</w:t>
        </w:r>
        <w:r>
          <w:tab/>
        </w:r>
        <w:r>
          <w:fldChar w:fldCharType="begin"/>
        </w:r>
        <w:r>
          <w:instrText xml:space="preserve"> PAGEREF _Toc23237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_Toc900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4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_Toc20444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4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_Toc9674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1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_Toc1811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19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_Toc15919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08" w:history="1">
        <w:r>
          <w:rPr>
            <w:rFonts w:ascii="仿宋" w:eastAsia="仿宋" w:hAnsi="仿宋" w:cs="仿宋" w:hint="eastAsia"/>
            <w:lang w:eastAsia="zh-CN"/>
          </w:rPr>
          <w:t>十七、定制木门项目风险管理与预警</w:t>
        </w:r>
        <w:r>
          <w:tab/>
        </w:r>
        <w:r>
          <w:fldChar w:fldCharType="begin"/>
        </w:r>
        <w:r>
          <w:instrText xml:space="preserve"> PAGEREF _Toc15208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_Toc451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4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_Toc17294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0" w:history="1">
        <w:r>
          <w:rPr>
            <w:rFonts w:ascii="仿宋" w:eastAsia="仿宋" w:hAnsi="仿宋" w:cs="仿宋" w:hint="eastAsia"/>
            <w:lang w:eastAsia="zh-CN"/>
          </w:rPr>
          <w:t>十八、技术支持与维护</w:t>
        </w:r>
        <w:r>
          <w:tab/>
        </w:r>
        <w:r>
          <w:fldChar w:fldCharType="begin"/>
        </w:r>
        <w:r>
          <w:instrText xml:space="preserve"> PAGEREF _Toc4810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9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_Toc11689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91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_Toc12291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5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_Toc10755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_Toc2824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1" w:history="1">
        <w:r>
          <w:rPr>
            <w:rFonts w:ascii="仿宋" w:eastAsia="仿宋" w:hAnsi="仿宋" w:cs="仿宋" w:hint="eastAsia"/>
            <w:lang w:eastAsia="zh-CN"/>
          </w:rPr>
          <w:t>十九、营销策略</w:t>
        </w:r>
        <w:r>
          <w:tab/>
        </w:r>
        <w:r>
          <w:fldChar w:fldCharType="begin"/>
        </w:r>
        <w:r>
          <w:instrText xml:space="preserve"> PAGEREF _Toc17501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6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_Toc26336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_Toc10436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1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_Toc26621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49" w:history="1">
        <w:r>
          <w:rPr>
            <w:rFonts w:ascii="仿宋" w:eastAsia="仿宋" w:hAnsi="仿宋" w:cs="仿宋" w:hint="eastAsia"/>
            <w:lang w:eastAsia="zh-CN"/>
          </w:rPr>
          <w:t>二十、社会责任与可持续发展</w:t>
        </w:r>
        <w:r>
          <w:tab/>
        </w:r>
        <w:r>
          <w:fldChar w:fldCharType="begin"/>
        </w:r>
        <w:r>
          <w:instrText xml:space="preserve"> PAGEREF _Toc22549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5" w:history="1">
        <w:r>
          <w:rPr>
            <w:rFonts w:ascii="仿宋" w:eastAsia="仿宋" w:hAnsi="仿宋" w:cs="仿宋" w:hint="eastAsia"/>
            <w:lang w:eastAsia="zh-CN"/>
          </w:rPr>
          <w:t>(一)、社会责任战略与计划</w:t>
        </w:r>
        <w:r>
          <w:tab/>
        </w:r>
        <w:r>
          <w:fldChar w:fldCharType="begin"/>
        </w:r>
        <w:r>
          <w:instrText xml:space="preserve"> PAGEREF _Toc2355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9" w:history="1">
        <w:r>
          <w:rPr>
            <w:rFonts w:ascii="仿宋" w:eastAsia="仿宋" w:hAnsi="仿宋" w:cs="仿宋" w:hint="eastAsia"/>
            <w:lang w:eastAsia="zh-CN"/>
          </w:rPr>
          <w:t>(二)、社会影响评估与报告</w:t>
        </w:r>
        <w:r>
          <w:tab/>
        </w:r>
        <w:r>
          <w:fldChar w:fldCharType="begin"/>
        </w:r>
        <w:r>
          <w:instrText xml:space="preserve"> PAGEREF _Toc4499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" w:history="1">
        <w:r>
          <w:rPr>
            <w:rFonts w:ascii="仿宋" w:eastAsia="仿宋" w:hAnsi="仿宋" w:cs="仿宋" w:hint="eastAsia"/>
            <w:lang w:eastAsia="zh-CN"/>
          </w:rPr>
          <w:t>(三)、社区参与与慈善事业</w:t>
        </w:r>
        <w:r>
          <w:tab/>
        </w:r>
        <w:r>
          <w:fldChar w:fldCharType="begin"/>
        </w:r>
        <w:r>
          <w:instrText xml:space="preserve"> PAGEREF _Toc1397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64" w:history="1">
        <w:r>
          <w:rPr>
            <w:rFonts w:ascii="仿宋" w:eastAsia="仿宋" w:hAnsi="仿宋" w:cs="仿宋" w:hint="eastAsia"/>
            <w:lang w:eastAsia="zh-CN"/>
          </w:rPr>
          <w:t>(四)、可持续生产与环境保护</w:t>
        </w:r>
        <w:r>
          <w:tab/>
        </w:r>
        <w:r>
          <w:fldChar w:fldCharType="begin"/>
        </w:r>
        <w:r>
          <w:instrText xml:space="preserve"> PAGEREF _Toc8764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90" w:history="1">
        <w:r>
          <w:rPr>
            <w:rFonts w:ascii="仿宋" w:eastAsia="仿宋" w:hAnsi="仿宋" w:cs="仿宋" w:hint="eastAsia"/>
            <w:lang w:eastAsia="zh-CN"/>
          </w:rPr>
          <w:t>二十一、社会影响分析</w:t>
        </w:r>
        <w:r>
          <w:tab/>
        </w:r>
        <w:r>
          <w:fldChar w:fldCharType="begin"/>
        </w:r>
        <w:r>
          <w:instrText xml:space="preserve"> PAGEREF _Toc17490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4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_Toc4034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3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_Toc1930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_Toc1109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53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958"/>
      <w:r>
        <w:rPr>
          <w:rFonts w:ascii="仿宋" w:eastAsia="仿宋" w:hAnsi="仿宋" w:cs="仿宋" w:hint="eastAsia"/>
          <w:sz w:val="28"/>
          <w:lang w:eastAsia="zh-CN"/>
        </w:rPr>
        <w:t>一、定制木门行业背景分析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206"/>
      <w:r>
        <w:rPr>
          <w:rFonts w:ascii="仿宋" w:eastAsia="仿宋" w:hAnsi="仿宋" w:cs="仿宋" w:hint="eastAsia"/>
          <w:lang w:eastAsia="zh-CN"/>
        </w:rPr>
        <w:t>(一)、定制木门行业背景分析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制木门行业是一个充满活力且不断发展的领域。近年来，该行业经历了显著增长，主要受益于技术创新和市场需求的提升。技术创新为行业带来了新的商业模式和解决方案，而不断增长的市场需求推动了整体扩张。因此，定制木门行业在当前经济中扮演着重要角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规模和趋势方面，定制木门行业的市场规模不断扩大，并预计未来几年将保持强劲增长。这得益于数字化转型、全球化市场和消费者需求的多样化。数字化转型提高了行业内各个环节的效率，全球化市场为企业提供了更多的商机，而消费者需求的多样化则推动了行业的不断创新，以应对不同的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https://d.book118.com/298060017017006043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定制木门行业企业战略风险管理报告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定制木门行业企业战略风险管理报告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定制木门行业企业战略风险管理报告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定制木门行业企业战略风险管理报告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定制木门行业企业战略风险管理报告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E703C"/>
    <w:rsid w:val="08CE703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98060017017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2024-02-29T00:54:00Z</dcterms:created>
  <dcterms:modified xsi:type="dcterms:W3CDTF">2024-02-29T00:54:30Z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30009E313D6C4B789B96E511553ECF3C_11</vt:lpwstr>
  </property>
  <property fmtid="{D5CDD505-2E9C-101B-9397-08002B2CF9AE}" pid="3" name="KSOProductBuildVer">
    <vt:lpwstr>2052-12.1.0.16250</vt:lpwstr>
  </property>
</Properties>
</file>