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5"/>
          <w:footerReference w:type="default" r:id="rId6"/>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红外线灯泡相关项目可行性研究报告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69" w:history="1">
        <w:r>
          <w:rPr>
            <w:rFonts w:ascii="仿宋" w:eastAsia="仿宋" w:hAnsi="仿宋" w:cs="仿宋" w:hint="eastAsia"/>
            <w:lang w:eastAsia="zh-CN"/>
          </w:rPr>
          <w:t>序言</w:t>
        </w:r>
        <w:r>
          <w:tab/>
        </w:r>
        <w:r>
          <w:fldChar w:fldCharType="begin"/>
        </w:r>
        <w:r>
          <w:instrText xml:space="preserve"> PAGEREF _Toc469 \h </w:instrText>
        </w:r>
        <w:r>
          <w:fldChar w:fldCharType="separate"/>
        </w:r>
        <w:r>
          <w:t>3</w:t>
        </w:r>
        <w:r>
          <w:fldChar w:fldCharType="end"/>
        </w:r>
      </w:hyperlink>
    </w:p>
    <w:p>
      <w:pPr>
        <w:pStyle w:val="TOC1"/>
        <w:tabs>
          <w:tab w:val="right" w:leader="dot" w:pos="8306"/>
        </w:tabs>
      </w:pPr>
      <w:hyperlink w:anchor="_Toc17485" w:history="1">
        <w:r>
          <w:rPr>
            <w:rFonts w:ascii="仿宋" w:eastAsia="仿宋" w:hAnsi="仿宋" w:cs="仿宋" w:hint="eastAsia"/>
            <w:lang w:eastAsia="zh-CN"/>
          </w:rPr>
          <w:t>一、融资方案和资金使用计划</w:t>
        </w:r>
        <w:r>
          <w:tab/>
        </w:r>
        <w:r>
          <w:fldChar w:fldCharType="begin"/>
        </w:r>
        <w:r>
          <w:instrText xml:space="preserve"> PAGEREF _Toc17485 \h </w:instrText>
        </w:r>
        <w:r>
          <w:fldChar w:fldCharType="separate"/>
        </w:r>
        <w:r>
          <w:t>3</w:t>
        </w:r>
        <w:r>
          <w:fldChar w:fldCharType="end"/>
        </w:r>
      </w:hyperlink>
    </w:p>
    <w:p>
      <w:pPr>
        <w:pStyle w:val="TOC2"/>
        <w:tabs>
          <w:tab w:val="right" w:leader="dot" w:pos="8306"/>
        </w:tabs>
      </w:pPr>
      <w:hyperlink w:anchor="_Toc20012" w:history="1">
        <w:r>
          <w:rPr>
            <w:rFonts w:ascii="仿宋" w:eastAsia="仿宋" w:hAnsi="仿宋" w:cs="仿宋" w:hint="eastAsia"/>
            <w:lang w:eastAsia="zh-CN"/>
          </w:rPr>
          <w:t>(一)、红外线灯泡项目融资方式和资金来源选择</w:t>
        </w:r>
        <w:r>
          <w:tab/>
        </w:r>
        <w:r>
          <w:fldChar w:fldCharType="begin"/>
        </w:r>
        <w:r>
          <w:instrText xml:space="preserve"> PAGEREF _Toc20012 \h </w:instrText>
        </w:r>
        <w:r>
          <w:fldChar w:fldCharType="separate"/>
        </w:r>
        <w:r>
          <w:t>3</w:t>
        </w:r>
        <w:r>
          <w:fldChar w:fldCharType="end"/>
        </w:r>
      </w:hyperlink>
    </w:p>
    <w:p>
      <w:pPr>
        <w:pStyle w:val="TOC2"/>
        <w:tabs>
          <w:tab w:val="right" w:leader="dot" w:pos="8306"/>
        </w:tabs>
      </w:pPr>
      <w:hyperlink w:anchor="_Toc298" w:history="1">
        <w:r>
          <w:rPr>
            <w:rFonts w:ascii="仿宋" w:eastAsia="仿宋" w:hAnsi="仿宋" w:cs="仿宋" w:hint="eastAsia"/>
            <w:lang w:eastAsia="zh-CN"/>
          </w:rPr>
          <w:t>(二)、资金使用计划和管理措施</w:t>
        </w:r>
        <w:r>
          <w:tab/>
        </w:r>
        <w:r>
          <w:fldChar w:fldCharType="begin"/>
        </w:r>
        <w:r>
          <w:instrText xml:space="preserve"> PAGEREF _Toc298 \h </w:instrText>
        </w:r>
        <w:r>
          <w:fldChar w:fldCharType="separate"/>
        </w:r>
        <w:r>
          <w:t>4</w:t>
        </w:r>
        <w:r>
          <w:fldChar w:fldCharType="end"/>
        </w:r>
      </w:hyperlink>
    </w:p>
    <w:p>
      <w:pPr>
        <w:pStyle w:val="TOC2"/>
        <w:tabs>
          <w:tab w:val="right" w:leader="dot" w:pos="8306"/>
        </w:tabs>
      </w:pPr>
      <w:hyperlink w:anchor="_Toc26891" w:history="1">
        <w:r>
          <w:rPr>
            <w:rFonts w:ascii="仿宋" w:eastAsia="仿宋" w:hAnsi="仿宋" w:cs="仿宋" w:hint="eastAsia"/>
            <w:lang w:eastAsia="zh-CN"/>
          </w:rPr>
          <w:t>(三)、财务风险预警和应对方案</w:t>
        </w:r>
        <w:r>
          <w:tab/>
        </w:r>
        <w:r>
          <w:fldChar w:fldCharType="begin"/>
        </w:r>
        <w:r>
          <w:instrText xml:space="preserve"> PAGEREF _Toc26891 \h </w:instrText>
        </w:r>
        <w:r>
          <w:fldChar w:fldCharType="separate"/>
        </w:r>
        <w:r>
          <w:t>5</w:t>
        </w:r>
        <w:r>
          <w:fldChar w:fldCharType="end"/>
        </w:r>
      </w:hyperlink>
    </w:p>
    <w:p>
      <w:pPr>
        <w:pStyle w:val="TOC1"/>
        <w:tabs>
          <w:tab w:val="right" w:leader="dot" w:pos="8306"/>
        </w:tabs>
      </w:pPr>
      <w:hyperlink w:anchor="_Toc5837" w:history="1">
        <w:r>
          <w:rPr>
            <w:rFonts w:ascii="仿宋" w:eastAsia="仿宋" w:hAnsi="仿宋" w:cs="仿宋" w:hint="eastAsia"/>
            <w:lang w:eastAsia="zh-CN"/>
          </w:rPr>
          <w:t>二、创新商业模式和价值创造</w:t>
        </w:r>
        <w:r>
          <w:tab/>
        </w:r>
        <w:r>
          <w:fldChar w:fldCharType="begin"/>
        </w:r>
        <w:r>
          <w:instrText xml:space="preserve"> PAGEREF _Toc5837 \h </w:instrText>
        </w:r>
        <w:r>
          <w:fldChar w:fldCharType="separate"/>
        </w:r>
        <w:r>
          <w:t>6</w:t>
        </w:r>
        <w:r>
          <w:fldChar w:fldCharType="end"/>
        </w:r>
      </w:hyperlink>
    </w:p>
    <w:p>
      <w:pPr>
        <w:pStyle w:val="TOC2"/>
        <w:tabs>
          <w:tab w:val="right" w:leader="dot" w:pos="8306"/>
        </w:tabs>
      </w:pPr>
      <w:hyperlink w:anchor="_Toc25993" w:history="1">
        <w:r>
          <w:rPr>
            <w:rFonts w:ascii="仿宋" w:eastAsia="仿宋" w:hAnsi="仿宋" w:cs="仿宋" w:hint="eastAsia"/>
            <w:lang w:eastAsia="zh-CN"/>
          </w:rPr>
          <w:t>(一)、创新商业模式的介绍和实例分析</w:t>
        </w:r>
        <w:r>
          <w:tab/>
        </w:r>
        <w:r>
          <w:fldChar w:fldCharType="begin"/>
        </w:r>
        <w:r>
          <w:instrText xml:space="preserve"> PAGEREF _Toc25993 \h </w:instrText>
        </w:r>
        <w:r>
          <w:fldChar w:fldCharType="separate"/>
        </w:r>
        <w:r>
          <w:t>6</w:t>
        </w:r>
        <w:r>
          <w:fldChar w:fldCharType="end"/>
        </w:r>
      </w:hyperlink>
    </w:p>
    <w:p>
      <w:pPr>
        <w:pStyle w:val="TOC2"/>
        <w:tabs>
          <w:tab w:val="right" w:leader="dot" w:pos="8306"/>
        </w:tabs>
      </w:pPr>
      <w:hyperlink w:anchor="_Toc6333" w:history="1">
        <w:r>
          <w:rPr>
            <w:rFonts w:ascii="仿宋" w:eastAsia="仿宋" w:hAnsi="仿宋" w:cs="仿宋" w:hint="eastAsia"/>
            <w:lang w:eastAsia="zh-CN"/>
          </w:rPr>
          <w:t>(二)、商业模式创新对红外线灯泡项目价值的影响</w:t>
        </w:r>
        <w:r>
          <w:tab/>
        </w:r>
        <w:r>
          <w:fldChar w:fldCharType="begin"/>
        </w:r>
        <w:r>
          <w:instrText xml:space="preserve"> PAGEREF _Toc6333 \h </w:instrText>
        </w:r>
        <w:r>
          <w:fldChar w:fldCharType="separate"/>
        </w:r>
        <w:r>
          <w:t>7</w:t>
        </w:r>
        <w:r>
          <w:fldChar w:fldCharType="end"/>
        </w:r>
      </w:hyperlink>
    </w:p>
    <w:p>
      <w:pPr>
        <w:pStyle w:val="TOC2"/>
        <w:tabs>
          <w:tab w:val="right" w:leader="dot" w:pos="8306"/>
        </w:tabs>
      </w:pPr>
      <w:hyperlink w:anchor="_Toc27292" w:history="1">
        <w:r>
          <w:rPr>
            <w:rFonts w:ascii="仿宋" w:eastAsia="仿宋" w:hAnsi="仿宋" w:cs="仿宋" w:hint="eastAsia"/>
            <w:lang w:eastAsia="zh-CN"/>
          </w:rPr>
          <w:t>(三)、商业模式持续创新和迭代发展的策略</w:t>
        </w:r>
        <w:r>
          <w:tab/>
        </w:r>
        <w:r>
          <w:fldChar w:fldCharType="begin"/>
        </w:r>
        <w:r>
          <w:instrText xml:space="preserve"> PAGEREF _Toc27292 \h </w:instrText>
        </w:r>
        <w:r>
          <w:fldChar w:fldCharType="separate"/>
        </w:r>
        <w:r>
          <w:t>7</w:t>
        </w:r>
        <w:r>
          <w:fldChar w:fldCharType="end"/>
        </w:r>
      </w:hyperlink>
    </w:p>
    <w:p>
      <w:pPr>
        <w:pStyle w:val="TOC1"/>
        <w:tabs>
          <w:tab w:val="right" w:leader="dot" w:pos="8306"/>
        </w:tabs>
      </w:pPr>
      <w:hyperlink w:anchor="_Toc5499" w:history="1">
        <w:r>
          <w:rPr>
            <w:rFonts w:ascii="仿宋" w:eastAsia="仿宋" w:hAnsi="仿宋" w:cs="仿宋" w:hint="eastAsia"/>
            <w:lang w:eastAsia="zh-CN"/>
          </w:rPr>
          <w:t>三、创新研发和知识产权保护</w:t>
        </w:r>
        <w:r>
          <w:tab/>
        </w:r>
        <w:r>
          <w:fldChar w:fldCharType="begin"/>
        </w:r>
        <w:r>
          <w:instrText xml:space="preserve"> PAGEREF _Toc5499 \h </w:instrText>
        </w:r>
        <w:r>
          <w:fldChar w:fldCharType="separate"/>
        </w:r>
        <w:r>
          <w:t>9</w:t>
        </w:r>
        <w:r>
          <w:fldChar w:fldCharType="end"/>
        </w:r>
      </w:hyperlink>
    </w:p>
    <w:p>
      <w:pPr>
        <w:pStyle w:val="TOC2"/>
        <w:tabs>
          <w:tab w:val="right" w:leader="dot" w:pos="8306"/>
        </w:tabs>
      </w:pPr>
      <w:hyperlink w:anchor="_Toc19097" w:history="1">
        <w:r>
          <w:rPr>
            <w:rFonts w:ascii="仿宋" w:eastAsia="仿宋" w:hAnsi="仿宋" w:cs="仿宋" w:hint="eastAsia"/>
            <w:lang w:eastAsia="zh-CN"/>
          </w:rPr>
          <w:t>(一)、创新研发的思路和方法</w:t>
        </w:r>
        <w:r>
          <w:tab/>
        </w:r>
        <w:r>
          <w:fldChar w:fldCharType="begin"/>
        </w:r>
        <w:r>
          <w:instrText xml:space="preserve"> PAGEREF _Toc19097 \h </w:instrText>
        </w:r>
        <w:r>
          <w:fldChar w:fldCharType="separate"/>
        </w:r>
        <w:r>
          <w:t>9</w:t>
        </w:r>
        <w:r>
          <w:fldChar w:fldCharType="end"/>
        </w:r>
      </w:hyperlink>
    </w:p>
    <w:p>
      <w:pPr>
        <w:pStyle w:val="TOC2"/>
        <w:tabs>
          <w:tab w:val="right" w:leader="dot" w:pos="8306"/>
        </w:tabs>
      </w:pPr>
      <w:hyperlink w:anchor="_Toc1147" w:history="1">
        <w:r>
          <w:rPr>
            <w:rFonts w:ascii="仿宋" w:eastAsia="仿宋" w:hAnsi="仿宋" w:cs="仿宋" w:hint="eastAsia"/>
            <w:lang w:eastAsia="zh-CN"/>
          </w:rPr>
          <w:t>(二)、知识产权保护的策略和措施</w:t>
        </w:r>
        <w:r>
          <w:tab/>
        </w:r>
        <w:r>
          <w:fldChar w:fldCharType="begin"/>
        </w:r>
        <w:r>
          <w:instrText xml:space="preserve"> PAGEREF _Toc1147 \h </w:instrText>
        </w:r>
        <w:r>
          <w:fldChar w:fldCharType="separate"/>
        </w:r>
        <w:r>
          <w:t>10</w:t>
        </w:r>
        <w:r>
          <w:fldChar w:fldCharType="end"/>
        </w:r>
      </w:hyperlink>
    </w:p>
    <w:p>
      <w:pPr>
        <w:pStyle w:val="TOC2"/>
        <w:tabs>
          <w:tab w:val="right" w:leader="dot" w:pos="8306"/>
        </w:tabs>
      </w:pPr>
      <w:hyperlink w:anchor="_Toc7122" w:history="1">
        <w:r>
          <w:rPr>
            <w:rFonts w:ascii="仿宋" w:eastAsia="仿宋" w:hAnsi="仿宋" w:cs="仿宋" w:hint="eastAsia"/>
            <w:lang w:eastAsia="zh-CN"/>
          </w:rPr>
          <w:t>(三)、技术转让和专利许可的协议管理</w:t>
        </w:r>
        <w:r>
          <w:tab/>
        </w:r>
        <w:r>
          <w:fldChar w:fldCharType="begin"/>
        </w:r>
        <w:r>
          <w:instrText xml:space="preserve"> PAGEREF _Toc7122 \h </w:instrText>
        </w:r>
        <w:r>
          <w:fldChar w:fldCharType="separate"/>
        </w:r>
        <w:r>
          <w:t>11</w:t>
        </w:r>
        <w:r>
          <w:fldChar w:fldCharType="end"/>
        </w:r>
      </w:hyperlink>
    </w:p>
    <w:p>
      <w:pPr>
        <w:pStyle w:val="TOC1"/>
        <w:tabs>
          <w:tab w:val="right" w:leader="dot" w:pos="8306"/>
        </w:tabs>
      </w:pPr>
      <w:hyperlink w:anchor="_Toc21708" w:history="1">
        <w:r>
          <w:rPr>
            <w:rFonts w:ascii="仿宋" w:eastAsia="仿宋" w:hAnsi="仿宋" w:cs="仿宋" w:hint="eastAsia"/>
            <w:lang w:eastAsia="zh-CN"/>
          </w:rPr>
          <w:t>四、客户服务和消费者权益保护</w:t>
        </w:r>
        <w:r>
          <w:tab/>
        </w:r>
        <w:r>
          <w:fldChar w:fldCharType="begin"/>
        </w:r>
        <w:r>
          <w:instrText xml:space="preserve"> PAGEREF _Toc21708 \h </w:instrText>
        </w:r>
        <w:r>
          <w:fldChar w:fldCharType="separate"/>
        </w:r>
        <w:r>
          <w:t>13</w:t>
        </w:r>
        <w:r>
          <w:fldChar w:fldCharType="end"/>
        </w:r>
      </w:hyperlink>
    </w:p>
    <w:p>
      <w:pPr>
        <w:pStyle w:val="TOC2"/>
        <w:tabs>
          <w:tab w:val="right" w:leader="dot" w:pos="8306"/>
        </w:tabs>
      </w:pPr>
      <w:hyperlink w:anchor="_Toc783" w:history="1">
        <w:r>
          <w:rPr>
            <w:rFonts w:ascii="仿宋" w:eastAsia="仿宋" w:hAnsi="仿宋" w:cs="仿宋" w:hint="eastAsia"/>
            <w:lang w:eastAsia="zh-CN"/>
          </w:rPr>
          <w:t>(一)、客户服务的标准和流程</w:t>
        </w:r>
        <w:r>
          <w:tab/>
        </w:r>
        <w:r>
          <w:fldChar w:fldCharType="begin"/>
        </w:r>
        <w:r>
          <w:instrText xml:space="preserve"> PAGEREF _Toc783 \h </w:instrText>
        </w:r>
        <w:r>
          <w:fldChar w:fldCharType="separate"/>
        </w:r>
        <w:r>
          <w:t>13</w:t>
        </w:r>
        <w:r>
          <w:fldChar w:fldCharType="end"/>
        </w:r>
      </w:hyperlink>
    </w:p>
    <w:p>
      <w:pPr>
        <w:pStyle w:val="TOC2"/>
        <w:tabs>
          <w:tab w:val="right" w:leader="dot" w:pos="8306"/>
        </w:tabs>
      </w:pPr>
      <w:hyperlink w:anchor="_Toc10789" w:history="1">
        <w:r>
          <w:rPr>
            <w:rFonts w:ascii="仿宋" w:eastAsia="仿宋" w:hAnsi="仿宋" w:cs="仿宋" w:hint="eastAsia"/>
            <w:lang w:eastAsia="zh-CN"/>
          </w:rPr>
          <w:t>(二)、消费者权益保护的措施和办法</w:t>
        </w:r>
        <w:r>
          <w:tab/>
        </w:r>
        <w:r>
          <w:fldChar w:fldCharType="begin"/>
        </w:r>
        <w:r>
          <w:instrText xml:space="preserve"> PAGEREF _Toc10789 \h </w:instrText>
        </w:r>
        <w:r>
          <w:fldChar w:fldCharType="separate"/>
        </w:r>
        <w:r>
          <w:t>15</w:t>
        </w:r>
        <w:r>
          <w:fldChar w:fldCharType="end"/>
        </w:r>
      </w:hyperlink>
    </w:p>
    <w:p>
      <w:pPr>
        <w:pStyle w:val="TOC2"/>
        <w:tabs>
          <w:tab w:val="right" w:leader="dot" w:pos="8306"/>
        </w:tabs>
      </w:pPr>
      <w:hyperlink w:anchor="_Toc9976" w:history="1">
        <w:r>
          <w:rPr>
            <w:rFonts w:ascii="仿宋" w:eastAsia="仿宋" w:hAnsi="仿宋" w:cs="仿宋" w:hint="eastAsia"/>
            <w:lang w:eastAsia="zh-CN"/>
          </w:rPr>
          <w:t>(三)、客户反馈和投诉处理的机制建设</w:t>
        </w:r>
        <w:r>
          <w:tab/>
        </w:r>
        <w:r>
          <w:fldChar w:fldCharType="begin"/>
        </w:r>
        <w:r>
          <w:instrText xml:space="preserve"> PAGEREF _Toc9976 \h </w:instrText>
        </w:r>
        <w:r>
          <w:fldChar w:fldCharType="separate"/>
        </w:r>
        <w:r>
          <w:t>16</w:t>
        </w:r>
        <w:r>
          <w:fldChar w:fldCharType="end"/>
        </w:r>
      </w:hyperlink>
    </w:p>
    <w:p>
      <w:pPr>
        <w:pStyle w:val="TOC1"/>
        <w:tabs>
          <w:tab w:val="right" w:leader="dot" w:pos="8306"/>
        </w:tabs>
      </w:pPr>
      <w:hyperlink w:anchor="_Toc814" w:history="1">
        <w:r>
          <w:rPr>
            <w:rFonts w:ascii="仿宋" w:eastAsia="仿宋" w:hAnsi="仿宋" w:cs="仿宋" w:hint="eastAsia"/>
            <w:lang w:eastAsia="zh-CN"/>
          </w:rPr>
          <w:t>五、红外线灯泡项目综合评价</w:t>
        </w:r>
        <w:r>
          <w:tab/>
        </w:r>
        <w:r>
          <w:fldChar w:fldCharType="begin"/>
        </w:r>
        <w:r>
          <w:instrText xml:space="preserve"> PAGEREF _Toc814 \h </w:instrText>
        </w:r>
        <w:r>
          <w:fldChar w:fldCharType="separate"/>
        </w:r>
        <w:r>
          <w:t>17</w:t>
        </w:r>
        <w:r>
          <w:fldChar w:fldCharType="end"/>
        </w:r>
      </w:hyperlink>
    </w:p>
    <w:p>
      <w:pPr>
        <w:pStyle w:val="TOC2"/>
        <w:tabs>
          <w:tab w:val="right" w:leader="dot" w:pos="8306"/>
        </w:tabs>
      </w:pPr>
      <w:hyperlink w:anchor="_Toc15276" w:history="1">
        <w:r>
          <w:rPr>
            <w:rFonts w:ascii="仿宋" w:eastAsia="仿宋" w:hAnsi="仿宋" w:cs="仿宋" w:hint="eastAsia"/>
            <w:lang w:eastAsia="zh-CN"/>
          </w:rPr>
          <w:t>(一)、红外线灯泡项目建设期总体设计</w:t>
        </w:r>
        <w:r>
          <w:tab/>
        </w:r>
        <w:r>
          <w:fldChar w:fldCharType="begin"/>
        </w:r>
        <w:r>
          <w:instrText xml:space="preserve"> PAGEREF _Toc15276 \h </w:instrText>
        </w:r>
        <w:r>
          <w:fldChar w:fldCharType="separate"/>
        </w:r>
        <w:r>
          <w:t>19</w:t>
        </w:r>
        <w:r>
          <w:fldChar w:fldCharType="end"/>
        </w:r>
      </w:hyperlink>
    </w:p>
    <w:p>
      <w:pPr>
        <w:pStyle w:val="TOC2"/>
        <w:tabs>
          <w:tab w:val="right" w:leader="dot" w:pos="8306"/>
        </w:tabs>
      </w:pPr>
      <w:hyperlink w:anchor="_Toc6976" w:history="1">
        <w:r>
          <w:rPr>
            <w:rFonts w:ascii="仿宋" w:eastAsia="仿宋" w:hAnsi="仿宋" w:cs="仿宋" w:hint="eastAsia"/>
            <w:lang w:eastAsia="zh-CN"/>
          </w:rPr>
          <w:t>(二)、红外线灯泡项目实施保障措施</w:t>
        </w:r>
        <w:r>
          <w:tab/>
        </w:r>
        <w:r>
          <w:fldChar w:fldCharType="begin"/>
        </w:r>
        <w:r>
          <w:instrText xml:space="preserve"> PAGEREF _Toc6976 \h </w:instrText>
        </w:r>
        <w:r>
          <w:fldChar w:fldCharType="separate"/>
        </w:r>
        <w:r>
          <w:t>19</w:t>
        </w:r>
        <w:r>
          <w:fldChar w:fldCharType="end"/>
        </w:r>
      </w:hyperlink>
    </w:p>
    <w:p>
      <w:pPr>
        <w:pStyle w:val="TOC1"/>
        <w:tabs>
          <w:tab w:val="right" w:leader="dot" w:pos="8306"/>
        </w:tabs>
      </w:pPr>
      <w:hyperlink w:anchor="_Toc20495" w:history="1">
        <w:r>
          <w:rPr>
            <w:rFonts w:ascii="仿宋" w:eastAsia="仿宋" w:hAnsi="仿宋" w:cs="仿宋" w:hint="eastAsia"/>
            <w:lang w:eastAsia="zh-CN"/>
          </w:rPr>
          <w:t>六、可行性结论</w:t>
        </w:r>
        <w:r>
          <w:tab/>
        </w:r>
        <w:r>
          <w:fldChar w:fldCharType="begin"/>
        </w:r>
        <w:r>
          <w:instrText xml:space="preserve"> PAGEREF _Toc20495 \h </w:instrText>
        </w:r>
        <w:r>
          <w:fldChar w:fldCharType="separate"/>
        </w:r>
        <w:r>
          <w:t>20</w:t>
        </w:r>
        <w:r>
          <w:fldChar w:fldCharType="end"/>
        </w:r>
      </w:hyperlink>
    </w:p>
    <w:p>
      <w:pPr>
        <w:pStyle w:val="TOC2"/>
        <w:tabs>
          <w:tab w:val="right" w:leader="dot" w:pos="8306"/>
        </w:tabs>
      </w:pPr>
      <w:hyperlink w:anchor="_Toc10991" w:history="1">
        <w:r>
          <w:rPr>
            <w:rFonts w:ascii="仿宋" w:eastAsia="仿宋" w:hAnsi="仿宋" w:cs="仿宋" w:hint="eastAsia"/>
            <w:lang w:eastAsia="zh-CN"/>
          </w:rPr>
          <w:t>(一)、技术可行性总结</w:t>
        </w:r>
        <w:r>
          <w:tab/>
        </w:r>
        <w:r>
          <w:fldChar w:fldCharType="begin"/>
        </w:r>
        <w:r>
          <w:instrText xml:space="preserve"> PAGEREF _Toc10991 \h </w:instrText>
        </w:r>
        <w:r>
          <w:fldChar w:fldCharType="separate"/>
        </w:r>
        <w:r>
          <w:t>20</w:t>
        </w:r>
        <w:r>
          <w:fldChar w:fldCharType="end"/>
        </w:r>
      </w:hyperlink>
    </w:p>
    <w:p>
      <w:pPr>
        <w:pStyle w:val="TOC2"/>
        <w:tabs>
          <w:tab w:val="right" w:leader="dot" w:pos="8306"/>
        </w:tabs>
      </w:pPr>
      <w:hyperlink w:anchor="_Toc4764" w:history="1">
        <w:r>
          <w:rPr>
            <w:rFonts w:ascii="仿宋" w:eastAsia="仿宋" w:hAnsi="仿宋" w:cs="仿宋" w:hint="eastAsia"/>
            <w:lang w:eastAsia="zh-CN"/>
          </w:rPr>
          <w:t>(二)、经济可行性总结</w:t>
        </w:r>
        <w:r>
          <w:tab/>
        </w:r>
        <w:r>
          <w:fldChar w:fldCharType="begin"/>
        </w:r>
        <w:r>
          <w:instrText xml:space="preserve"> PAGEREF _Toc4764 \h </w:instrText>
        </w:r>
        <w:r>
          <w:fldChar w:fldCharType="separate"/>
        </w:r>
        <w:r>
          <w:t>20</w:t>
        </w:r>
        <w:r>
          <w:fldChar w:fldCharType="end"/>
        </w:r>
      </w:hyperlink>
    </w:p>
    <w:p>
      <w:pPr>
        <w:pStyle w:val="TOC2"/>
        <w:tabs>
          <w:tab w:val="right" w:leader="dot" w:pos="8306"/>
        </w:tabs>
      </w:pPr>
      <w:hyperlink w:anchor="_Toc1561" w:history="1">
        <w:r>
          <w:rPr>
            <w:rFonts w:ascii="仿宋" w:eastAsia="仿宋" w:hAnsi="仿宋" w:cs="仿宋" w:hint="eastAsia"/>
            <w:lang w:eastAsia="zh-CN"/>
          </w:rPr>
          <w:t>(三)、法律与政策可行性总结</w:t>
        </w:r>
        <w:r>
          <w:tab/>
        </w:r>
        <w:r>
          <w:fldChar w:fldCharType="begin"/>
        </w:r>
        <w:r>
          <w:instrText xml:space="preserve"> PAGEREF _Toc1561 \h </w:instrText>
        </w:r>
        <w:r>
          <w:fldChar w:fldCharType="separate"/>
        </w:r>
        <w:r>
          <w:t>21</w:t>
        </w:r>
        <w:r>
          <w:fldChar w:fldCharType="end"/>
        </w:r>
      </w:hyperlink>
    </w:p>
    <w:p>
      <w:pPr>
        <w:pStyle w:val="TOC2"/>
        <w:tabs>
          <w:tab w:val="right" w:leader="dot" w:pos="8306"/>
        </w:tabs>
      </w:pPr>
      <w:hyperlink w:anchor="_Toc12738" w:history="1">
        <w:r>
          <w:rPr>
            <w:rFonts w:ascii="仿宋" w:eastAsia="仿宋" w:hAnsi="仿宋" w:cs="仿宋" w:hint="eastAsia"/>
            <w:lang w:eastAsia="zh-CN"/>
          </w:rPr>
          <w:t>(四)、风险评估总结</w:t>
        </w:r>
        <w:r>
          <w:tab/>
        </w:r>
        <w:r>
          <w:fldChar w:fldCharType="begin"/>
        </w:r>
        <w:r>
          <w:instrText xml:space="preserve"> PAGEREF _Toc12738 \h </w:instrText>
        </w:r>
        <w:r>
          <w:fldChar w:fldCharType="separate"/>
        </w:r>
        <w:r>
          <w:t>22</w:t>
        </w:r>
        <w:r>
          <w:fldChar w:fldCharType="end"/>
        </w:r>
      </w:hyperlink>
    </w:p>
    <w:p>
      <w:pPr>
        <w:pStyle w:val="TOC1"/>
        <w:tabs>
          <w:tab w:val="right" w:leader="dot" w:pos="8306"/>
        </w:tabs>
      </w:pPr>
      <w:hyperlink w:anchor="_Toc19290" w:history="1">
        <w:r>
          <w:rPr>
            <w:rFonts w:ascii="仿宋" w:eastAsia="仿宋" w:hAnsi="仿宋" w:cs="仿宋" w:hint="eastAsia"/>
            <w:lang w:eastAsia="zh-CN"/>
          </w:rPr>
          <w:t>七、数字化转型和智能化升级</w:t>
        </w:r>
        <w:r>
          <w:tab/>
        </w:r>
        <w:r>
          <w:fldChar w:fldCharType="begin"/>
        </w:r>
        <w:r>
          <w:instrText xml:space="preserve"> PAGEREF _Toc19290 \h </w:instrText>
        </w:r>
        <w:r>
          <w:fldChar w:fldCharType="separate"/>
        </w:r>
        <w:r>
          <w:t>23</w:t>
        </w:r>
        <w:r>
          <w:fldChar w:fldCharType="end"/>
        </w:r>
      </w:hyperlink>
    </w:p>
    <w:p>
      <w:pPr>
        <w:pStyle w:val="TOC2"/>
        <w:tabs>
          <w:tab w:val="right" w:leader="dot" w:pos="8306"/>
        </w:tabs>
      </w:pPr>
      <w:hyperlink w:anchor="_Toc23561" w:history="1">
        <w:r>
          <w:rPr>
            <w:rFonts w:ascii="仿宋" w:eastAsia="仿宋" w:hAnsi="仿宋" w:cs="仿宋" w:hint="eastAsia"/>
            <w:lang w:eastAsia="zh-CN"/>
          </w:rPr>
          <w:t>(一)、数字化转型和智能化升级的概念和实践</w:t>
        </w:r>
        <w:r>
          <w:tab/>
        </w:r>
        <w:r>
          <w:fldChar w:fldCharType="begin"/>
        </w:r>
        <w:r>
          <w:instrText xml:space="preserve"> PAGEREF _Toc23561 \h </w:instrText>
        </w:r>
        <w:r>
          <w:fldChar w:fldCharType="separate"/>
        </w:r>
        <w:r>
          <w:t>23</w:t>
        </w:r>
        <w:r>
          <w:fldChar w:fldCharType="end"/>
        </w:r>
      </w:hyperlink>
    </w:p>
    <w:p>
      <w:pPr>
        <w:pStyle w:val="TOC2"/>
        <w:tabs>
          <w:tab w:val="right" w:leader="dot" w:pos="8306"/>
        </w:tabs>
      </w:pPr>
      <w:hyperlink w:anchor="_Toc14343" w:history="1">
        <w:r>
          <w:rPr>
            <w:rFonts w:ascii="仿宋" w:eastAsia="仿宋" w:hAnsi="仿宋" w:cs="仿宋" w:hint="eastAsia"/>
            <w:lang w:eastAsia="zh-CN"/>
          </w:rPr>
          <w:t>(二)、数字化和智能化对红外线灯泡项目发展的影响和前景</w:t>
        </w:r>
        <w:r>
          <w:tab/>
        </w:r>
        <w:r>
          <w:fldChar w:fldCharType="begin"/>
        </w:r>
        <w:r>
          <w:instrText xml:space="preserve"> PAGEREF _Toc14343 \h </w:instrText>
        </w:r>
        <w:r>
          <w:fldChar w:fldCharType="separate"/>
        </w:r>
        <w:r>
          <w:t>24</w:t>
        </w:r>
        <w:r>
          <w:fldChar w:fldCharType="end"/>
        </w:r>
      </w:hyperlink>
    </w:p>
    <w:p>
      <w:pPr>
        <w:pStyle w:val="TOC1"/>
        <w:tabs>
          <w:tab w:val="right" w:leader="dot" w:pos="8306"/>
        </w:tabs>
      </w:pPr>
      <w:hyperlink w:anchor="_Toc18076" w:history="1">
        <w:r>
          <w:rPr>
            <w:rFonts w:ascii="仿宋" w:eastAsia="仿宋" w:hAnsi="仿宋" w:cs="仿宋" w:hint="eastAsia"/>
            <w:lang w:eastAsia="zh-CN"/>
          </w:rPr>
          <w:t>八、红外线灯泡可行性项目环境保护</w:t>
        </w:r>
        <w:r>
          <w:tab/>
        </w:r>
        <w:r>
          <w:fldChar w:fldCharType="begin"/>
        </w:r>
        <w:r>
          <w:instrText xml:space="preserve"> PAGEREF _Toc18076 \h </w:instrText>
        </w:r>
        <w:r>
          <w:fldChar w:fldCharType="separate"/>
        </w:r>
        <w:r>
          <w:t>25</w:t>
        </w:r>
        <w:r>
          <w:fldChar w:fldCharType="end"/>
        </w:r>
      </w:hyperlink>
    </w:p>
    <w:p>
      <w:pPr>
        <w:pStyle w:val="TOC2"/>
        <w:tabs>
          <w:tab w:val="right" w:leader="dot" w:pos="8306"/>
        </w:tabs>
      </w:pPr>
      <w:hyperlink w:anchor="_Toc3363" w:history="1">
        <w:r>
          <w:rPr>
            <w:rFonts w:ascii="仿宋" w:eastAsia="仿宋" w:hAnsi="仿宋" w:cs="仿宋" w:hint="eastAsia"/>
            <w:lang w:eastAsia="zh-CN"/>
          </w:rPr>
          <w:t>(一)、红外线灯泡项目污染物的来源</w:t>
        </w:r>
        <w:r>
          <w:tab/>
        </w:r>
        <w:r>
          <w:fldChar w:fldCharType="begin"/>
        </w:r>
        <w:r>
          <w:instrText xml:space="preserve"> PAGEREF _Toc3363 \h </w:instrText>
        </w:r>
        <w:r>
          <w:fldChar w:fldCharType="separate"/>
        </w:r>
        <w:r>
          <w:t>25</w:t>
        </w:r>
        <w:r>
          <w:fldChar w:fldCharType="end"/>
        </w:r>
      </w:hyperlink>
    </w:p>
    <w:p>
      <w:pPr>
        <w:pStyle w:val="TOC2"/>
        <w:tabs>
          <w:tab w:val="right" w:leader="dot" w:pos="8306"/>
        </w:tabs>
      </w:pPr>
      <w:hyperlink w:anchor="_Toc5355" w:history="1">
        <w:r>
          <w:rPr>
            <w:rFonts w:ascii="仿宋" w:eastAsia="仿宋" w:hAnsi="仿宋" w:cs="仿宋" w:hint="eastAsia"/>
            <w:lang w:eastAsia="zh-CN"/>
          </w:rPr>
          <w:t>(二)、红外线灯泡项目污染物的治理</w:t>
        </w:r>
        <w:r>
          <w:tab/>
        </w:r>
        <w:r>
          <w:fldChar w:fldCharType="begin"/>
        </w:r>
        <w:r>
          <w:instrText xml:space="preserve"> PAGEREF _Toc5355 \h </w:instrText>
        </w:r>
        <w:r>
          <w:fldChar w:fldCharType="separate"/>
        </w:r>
        <w:r>
          <w:t>26</w:t>
        </w:r>
        <w:r>
          <w:fldChar w:fldCharType="end"/>
        </w:r>
      </w:hyperlink>
    </w:p>
    <w:p>
      <w:pPr>
        <w:pStyle w:val="TOC2"/>
        <w:tabs>
          <w:tab w:val="right" w:leader="dot" w:pos="8306"/>
        </w:tabs>
      </w:pPr>
      <w:hyperlink w:anchor="_Toc5360" w:history="1">
        <w:r>
          <w:rPr>
            <w:rFonts w:ascii="仿宋" w:eastAsia="仿宋" w:hAnsi="仿宋" w:cs="仿宋" w:hint="eastAsia"/>
            <w:lang w:eastAsia="zh-CN"/>
          </w:rPr>
          <w:t>(三)、红外线灯泡项目环境保护结论</w:t>
        </w:r>
        <w:r>
          <w:tab/>
        </w:r>
        <w:r>
          <w:fldChar w:fldCharType="begin"/>
        </w:r>
        <w:r>
          <w:instrText xml:space="preserve"> PAGEREF _Toc5360 \h </w:instrText>
        </w:r>
        <w:r>
          <w:fldChar w:fldCharType="separate"/>
        </w:r>
        <w:r>
          <w:t>27</w:t>
        </w:r>
        <w:r>
          <w:fldChar w:fldCharType="end"/>
        </w:r>
      </w:hyperlink>
    </w:p>
    <w:p>
      <w:pPr>
        <w:pStyle w:val="TOC1"/>
        <w:tabs>
          <w:tab w:val="right" w:leader="dot" w:pos="8306"/>
        </w:tabs>
      </w:pPr>
      <w:hyperlink w:anchor="_Toc4729" w:history="1">
        <w:r>
          <w:rPr>
            <w:rFonts w:ascii="仿宋" w:eastAsia="仿宋" w:hAnsi="仿宋" w:cs="仿宋" w:hint="eastAsia"/>
            <w:lang w:eastAsia="zh-CN"/>
          </w:rPr>
          <w:t>九、未来发展趋势和战略规划</w:t>
        </w:r>
        <w:r>
          <w:tab/>
        </w:r>
        <w:r>
          <w:fldChar w:fldCharType="begin"/>
        </w:r>
        <w:r>
          <w:instrText xml:space="preserve"> PAGEREF _Toc4729 \h </w:instrText>
        </w:r>
        <w:r>
          <w:fldChar w:fldCharType="separate"/>
        </w:r>
        <w:r>
          <w:t>28</w:t>
        </w:r>
        <w:r>
          <w:fldChar w:fldCharType="end"/>
        </w:r>
      </w:hyperlink>
    </w:p>
    <w:p>
      <w:pPr>
        <w:pStyle w:val="TOC2"/>
        <w:tabs>
          <w:tab w:val="right" w:leader="dot" w:pos="8306"/>
        </w:tabs>
      </w:pPr>
      <w:hyperlink w:anchor="_Toc5637" w:history="1">
        <w:r>
          <w:rPr>
            <w:rFonts w:ascii="仿宋" w:eastAsia="仿宋" w:hAnsi="仿宋" w:cs="仿宋" w:hint="eastAsia"/>
            <w:lang w:eastAsia="zh-CN"/>
          </w:rPr>
          <w:t>(一)、红外线灯泡行业未来发展趋势的预测</w:t>
        </w:r>
        <w:r>
          <w:tab/>
        </w:r>
        <w:r>
          <w:fldChar w:fldCharType="begin"/>
        </w:r>
        <w:r>
          <w:instrText xml:space="preserve"> PAGEREF _Toc5637 \h </w:instrText>
        </w:r>
        <w:r>
          <w:fldChar w:fldCharType="separate"/>
        </w:r>
        <w:r>
          <w:t>28</w:t>
        </w:r>
        <w:r>
          <w:fldChar w:fldCharType="end"/>
        </w:r>
      </w:hyperlink>
    </w:p>
    <w:p>
      <w:pPr>
        <w:pStyle w:val="TOC2"/>
        <w:tabs>
          <w:tab w:val="right" w:leader="dot" w:pos="8306"/>
        </w:tabs>
      </w:pPr>
      <w:hyperlink w:anchor="_Toc30749" w:history="1">
        <w:r>
          <w:rPr>
            <w:rFonts w:ascii="仿宋" w:eastAsia="仿宋" w:hAnsi="仿宋" w:cs="仿宋" w:hint="eastAsia"/>
            <w:lang w:eastAsia="zh-CN"/>
          </w:rPr>
          <w:t>(二)、红外线灯泡项目产品在未来的发展和规划</w:t>
        </w:r>
        <w:r>
          <w:tab/>
        </w:r>
        <w:r>
          <w:fldChar w:fldCharType="begin"/>
        </w:r>
        <w:r>
          <w:instrText xml:space="preserve"> PAGEREF _Toc30749 \h </w:instrText>
        </w:r>
        <w:r>
          <w:fldChar w:fldCharType="separate"/>
        </w:r>
        <w:r>
          <w:t>29</w:t>
        </w:r>
        <w:r>
          <w:fldChar w:fldCharType="end"/>
        </w:r>
      </w:hyperlink>
    </w:p>
    <w:p>
      <w:pPr>
        <w:pStyle w:val="TOC2"/>
        <w:tabs>
          <w:tab w:val="right" w:leader="dot" w:pos="8306"/>
        </w:tabs>
      </w:pPr>
      <w:hyperlink w:anchor="_Toc10254" w:history="1">
        <w:r>
          <w:rPr>
            <w:rFonts w:ascii="仿宋" w:eastAsia="仿宋" w:hAnsi="仿宋" w:cs="仿宋" w:hint="eastAsia"/>
            <w:lang w:eastAsia="zh-CN"/>
          </w:rPr>
          <w:t>(三)、红外线灯泡项目的战略规划和实施方案</w:t>
        </w:r>
        <w:r>
          <w:tab/>
        </w:r>
        <w:r>
          <w:fldChar w:fldCharType="begin"/>
        </w:r>
        <w:r>
          <w:instrText xml:space="preserve"> PAGEREF _Toc10254 \h </w:instrText>
        </w:r>
        <w:r>
          <w:fldChar w:fldCharType="separate"/>
        </w:r>
        <w:r>
          <w:t>31</w:t>
        </w:r>
        <w:r>
          <w:fldChar w:fldCharType="end"/>
        </w:r>
      </w:hyperlink>
    </w:p>
    <w:p>
      <w:pPr>
        <w:pStyle w:val="TOC1"/>
        <w:tabs>
          <w:tab w:val="right" w:leader="dot" w:pos="8306"/>
        </w:tabs>
      </w:pPr>
      <w:hyperlink w:anchor="_Toc58" w:history="1">
        <w:r>
          <w:rPr>
            <w:rFonts w:ascii="仿宋" w:eastAsia="仿宋" w:hAnsi="仿宋" w:cs="仿宋" w:hint="eastAsia"/>
            <w:lang w:eastAsia="zh-CN"/>
          </w:rPr>
          <w:t>十、团队建设和管理培训</w:t>
        </w:r>
        <w:r>
          <w:tab/>
        </w:r>
        <w:r>
          <w:fldChar w:fldCharType="begin"/>
        </w:r>
        <w:r>
          <w:instrText xml:space="preserve"> PAGEREF _Toc58 \h </w:instrText>
        </w:r>
        <w:r>
          <w:fldChar w:fldCharType="separate"/>
        </w:r>
        <w:r>
          <w:t>32</w:t>
        </w:r>
        <w:r>
          <w:fldChar w:fldCharType="end"/>
        </w:r>
      </w:hyperlink>
    </w:p>
    <w:p>
      <w:pPr>
        <w:pStyle w:val="TOC2"/>
        <w:tabs>
          <w:tab w:val="right" w:leader="dot" w:pos="8306"/>
        </w:tabs>
      </w:pPr>
      <w:hyperlink w:anchor="_Toc16297" w:history="1">
        <w:r>
          <w:rPr>
            <w:rFonts w:ascii="仿宋" w:eastAsia="仿宋" w:hAnsi="仿宋" w:cs="仿宋" w:hint="eastAsia"/>
            <w:lang w:eastAsia="zh-CN"/>
          </w:rPr>
          <w:t>(一)、团队建设和管理的目标和原则</w:t>
        </w:r>
        <w:r>
          <w:tab/>
        </w:r>
        <w:r>
          <w:fldChar w:fldCharType="begin"/>
        </w:r>
        <w:r>
          <w:instrText xml:space="preserve"> PAGEREF _Toc16297 \h </w:instrText>
        </w:r>
        <w:r>
          <w:fldChar w:fldCharType="separate"/>
        </w:r>
        <w:r>
          <w:t>32</w:t>
        </w:r>
        <w:r>
          <w:fldChar w:fldCharType="end"/>
        </w:r>
      </w:hyperlink>
    </w:p>
    <w:p>
      <w:pPr>
        <w:pStyle w:val="TOC2"/>
        <w:tabs>
          <w:tab w:val="right" w:leader="dot" w:pos="8306"/>
        </w:tabs>
      </w:pPr>
      <w:hyperlink w:anchor="_Toc27062" w:history="1">
        <w:r>
          <w:rPr>
            <w:rFonts w:ascii="仿宋" w:eastAsia="仿宋" w:hAnsi="仿宋" w:cs="仿宋" w:hint="eastAsia"/>
            <w:lang w:eastAsia="zh-CN"/>
          </w:rPr>
          <w:t>(二)、管理培训和提升的方案</w:t>
        </w:r>
        <w:r>
          <w:tab/>
        </w:r>
        <w:r>
          <w:fldChar w:fldCharType="begin"/>
        </w:r>
        <w:r>
          <w:instrText xml:space="preserve"> PAGEREF _Toc27062 \h </w:instrText>
        </w:r>
        <w:r>
          <w:fldChar w:fldCharType="separate"/>
        </w:r>
        <w:r>
          <w:t>33</w:t>
        </w:r>
        <w:r>
          <w:fldChar w:fldCharType="end"/>
        </w:r>
      </w:hyperlink>
    </w:p>
    <w:p>
      <w:pPr>
        <w:pStyle w:val="TOC2"/>
        <w:tabs>
          <w:tab w:val="right" w:leader="dot" w:pos="8306"/>
        </w:tabs>
      </w:pPr>
      <w:hyperlink w:anchor="_Toc12787" w:history="1">
        <w:r>
          <w:rPr>
            <w:rFonts w:ascii="仿宋" w:eastAsia="仿宋" w:hAnsi="仿宋" w:cs="仿宋" w:hint="eastAsia"/>
            <w:lang w:eastAsia="zh-CN"/>
          </w:rPr>
          <w:t>(三)、团队成员激励和考核机制</w:t>
        </w:r>
        <w:r>
          <w:tab/>
        </w:r>
        <w:r>
          <w:fldChar w:fldCharType="begin"/>
        </w:r>
        <w:r>
          <w:instrText xml:space="preserve"> PAGEREF _Toc12787 \h </w:instrText>
        </w:r>
        <w:r>
          <w:fldChar w:fldCharType="separate"/>
        </w:r>
        <w:r>
          <w:t>34</w:t>
        </w:r>
        <w:r>
          <w:fldChar w:fldCharType="end"/>
        </w:r>
      </w:hyperlink>
    </w:p>
    <w:p>
      <w:pPr>
        <w:pStyle w:val="TOC1"/>
        <w:tabs>
          <w:tab w:val="right" w:leader="dot" w:pos="8306"/>
        </w:tabs>
      </w:pPr>
      <w:hyperlink w:anchor="_Toc18365" w:history="1">
        <w:r>
          <w:rPr>
            <w:rFonts w:ascii="仿宋" w:eastAsia="仿宋" w:hAnsi="仿宋" w:cs="仿宋" w:hint="eastAsia"/>
            <w:lang w:eastAsia="zh-CN"/>
          </w:rPr>
          <w:t>十一、市场创新和颠覆潜力</w:t>
        </w:r>
        <w:r>
          <w:tab/>
        </w:r>
        <w:r>
          <w:fldChar w:fldCharType="begin"/>
        </w:r>
        <w:r>
          <w:instrText xml:space="preserve"> PAGEREF _Toc18365 \h </w:instrText>
        </w:r>
        <w:r>
          <w:fldChar w:fldCharType="separate"/>
        </w:r>
        <w:r>
          <w:t>36</w:t>
        </w:r>
        <w:r>
          <w:fldChar w:fldCharType="end"/>
        </w:r>
      </w:hyperlink>
    </w:p>
    <w:p>
      <w:pPr>
        <w:pStyle w:val="TOC2"/>
        <w:tabs>
          <w:tab w:val="right" w:leader="dot" w:pos="8306"/>
        </w:tabs>
        <w:sectPr>
          <w:headerReference w:type="default" r:id="rId7"/>
          <w:footerReference w:type="default" r:id="rId8"/>
          <w:type w:val="nextPage"/>
          <w:pgSz w:w="11906" w:h="16838"/>
          <w:pgMar w:top="1440" w:right="1800" w:bottom="1440" w:left="1800" w:header="851" w:footer="992" w:gutter="0"/>
          <w:pgNumType w:start="2"/>
          <w:cols w:num="1" w:space="425"/>
          <w:titlePg w:val="0"/>
          <w:docGrid w:type="lines" w:linePitch="312" w:charSpace="0"/>
        </w:sectPr>
      </w:pPr>
      <w:hyperlink w:anchor="_Toc13770" w:history="1">
        <w:r>
          <w:rPr>
            <w:rFonts w:ascii="仿宋" w:eastAsia="仿宋" w:hAnsi="仿宋" w:cs="仿宋" w:hint="eastAsia"/>
            <w:lang w:eastAsia="zh-CN"/>
          </w:rPr>
          <w:t>(一)、市场创新对红外线灯泡行业的潜力</w:t>
        </w:r>
        <w:r>
          <w:tab/>
        </w:r>
        <w:r>
          <w:fldChar w:fldCharType="begin"/>
        </w:r>
        <w:r>
          <w:instrText xml:space="preserve"> PAGEREF _Toc13770 \h </w:instrText>
        </w:r>
        <w:r>
          <w:fldChar w:fldCharType="separate"/>
        </w:r>
        <w:r>
          <w:t>36</w:t>
        </w:r>
        <w:r>
          <w:fldChar w:fldCharType="end"/>
        </w:r>
      </w:hyperlink>
    </w:p>
    <w:p>
      <w:pPr>
        <w:pStyle w:val="TOC2"/>
        <w:tabs>
          <w:tab w:val="right" w:leader="dot" w:pos="8306"/>
        </w:tabs>
      </w:pPr>
      <w:hyperlink w:anchor="_Toc11414" w:history="1">
        <w:r>
          <w:rPr>
            <w:rFonts w:ascii="仿宋" w:eastAsia="仿宋" w:hAnsi="仿宋" w:cs="仿宋" w:hint="eastAsia"/>
            <w:lang w:eastAsia="zh-CN"/>
          </w:rPr>
          <w:t>(二)、红外线灯泡技术的颠覆性影响</w:t>
        </w:r>
        <w:r>
          <w:tab/>
        </w:r>
        <w:r>
          <w:fldChar w:fldCharType="begin"/>
        </w:r>
        <w:r>
          <w:instrText xml:space="preserve"> PAGEREF _Toc11414 \h </w:instrText>
        </w:r>
        <w:r>
          <w:fldChar w:fldCharType="separate"/>
        </w:r>
        <w:r>
          <w:t>37</w:t>
        </w:r>
        <w:r>
          <w:fldChar w:fldCharType="end"/>
        </w:r>
      </w:hyperlink>
    </w:p>
    <w:p>
      <w:pPr>
        <w:pStyle w:val="TOC2"/>
        <w:tabs>
          <w:tab w:val="right" w:leader="dot" w:pos="8306"/>
        </w:tabs>
      </w:pPr>
      <w:hyperlink w:anchor="_Toc22475" w:history="1">
        <w:r>
          <w:rPr>
            <w:rFonts w:ascii="仿宋" w:eastAsia="仿宋" w:hAnsi="仿宋" w:cs="仿宋" w:hint="eastAsia"/>
            <w:lang w:eastAsia="zh-CN"/>
          </w:rPr>
          <w:t>(三)、创新和市场颠覆的可行性分析</w:t>
        </w:r>
        <w:r>
          <w:tab/>
        </w:r>
        <w:r>
          <w:fldChar w:fldCharType="begin"/>
        </w:r>
        <w:r>
          <w:instrText xml:space="preserve"> PAGEREF _Toc22475 \h </w:instrText>
        </w:r>
        <w:r>
          <w:fldChar w:fldCharType="separate"/>
        </w:r>
        <w:r>
          <w:t>38</w:t>
        </w:r>
        <w:r>
          <w:fldChar w:fldCharType="end"/>
        </w:r>
      </w:hyperlink>
    </w:p>
    <w:p>
      <w:pPr>
        <w:pStyle w:val="TOC1"/>
        <w:tabs>
          <w:tab w:val="right" w:leader="dot" w:pos="8306"/>
        </w:tabs>
      </w:pPr>
      <w:hyperlink w:anchor="_Toc28685" w:history="1">
        <w:r>
          <w:rPr>
            <w:rFonts w:ascii="仿宋" w:eastAsia="仿宋" w:hAnsi="仿宋" w:cs="仿宋" w:hint="eastAsia"/>
            <w:lang w:eastAsia="zh-CN"/>
          </w:rPr>
          <w:t>十二、产品定价和销售策略</w:t>
        </w:r>
        <w:r>
          <w:tab/>
        </w:r>
        <w:r>
          <w:fldChar w:fldCharType="begin"/>
        </w:r>
        <w:r>
          <w:instrText xml:space="preserve"> PAGEREF _Toc28685 \h </w:instrText>
        </w:r>
        <w:r>
          <w:fldChar w:fldCharType="separate"/>
        </w:r>
        <w:r>
          <w:t>39</w:t>
        </w:r>
        <w:r>
          <w:fldChar w:fldCharType="end"/>
        </w:r>
      </w:hyperlink>
    </w:p>
    <w:p>
      <w:pPr>
        <w:pStyle w:val="TOC2"/>
        <w:tabs>
          <w:tab w:val="right" w:leader="dot" w:pos="8306"/>
        </w:tabs>
      </w:pPr>
      <w:hyperlink w:anchor="_Toc16279" w:history="1">
        <w:r>
          <w:rPr>
            <w:rFonts w:ascii="仿宋" w:eastAsia="仿宋" w:hAnsi="仿宋" w:cs="仿宋" w:hint="eastAsia"/>
            <w:lang w:eastAsia="zh-CN"/>
          </w:rPr>
          <w:t>(一)、产品定价的原则和策略</w:t>
        </w:r>
        <w:r>
          <w:tab/>
        </w:r>
        <w:r>
          <w:fldChar w:fldCharType="begin"/>
        </w:r>
        <w:r>
          <w:instrText xml:space="preserve"> PAGEREF _Toc16279 \h </w:instrText>
        </w:r>
        <w:r>
          <w:fldChar w:fldCharType="separate"/>
        </w:r>
        <w:r>
          <w:t>39</w:t>
        </w:r>
        <w:r>
          <w:fldChar w:fldCharType="end"/>
        </w:r>
      </w:hyperlink>
    </w:p>
    <w:p>
      <w:pPr>
        <w:pStyle w:val="TOC2"/>
        <w:tabs>
          <w:tab w:val="right" w:leader="dot" w:pos="8306"/>
        </w:tabs>
      </w:pPr>
      <w:hyperlink w:anchor="_Toc5695" w:history="1">
        <w:r>
          <w:rPr>
            <w:rFonts w:ascii="仿宋" w:eastAsia="仿宋" w:hAnsi="仿宋" w:cs="仿宋" w:hint="eastAsia"/>
            <w:lang w:eastAsia="zh-CN"/>
          </w:rPr>
          <w:t>(二)、销售渠道的选择和拓展</w:t>
        </w:r>
        <w:r>
          <w:tab/>
        </w:r>
        <w:r>
          <w:fldChar w:fldCharType="begin"/>
        </w:r>
        <w:r>
          <w:instrText xml:space="preserve"> PAGEREF _Toc5695 \h </w:instrText>
        </w:r>
        <w:r>
          <w:fldChar w:fldCharType="separate"/>
        </w:r>
        <w:r>
          <w:t>41</w:t>
        </w:r>
        <w:r>
          <w:fldChar w:fldCharType="end"/>
        </w:r>
      </w:hyperlink>
    </w:p>
    <w:p>
      <w:pPr>
        <w:pStyle w:val="TOC2"/>
        <w:tabs>
          <w:tab w:val="right" w:leader="dot" w:pos="8306"/>
        </w:tabs>
      </w:pPr>
      <w:hyperlink w:anchor="_Toc22498" w:history="1">
        <w:r>
          <w:rPr>
            <w:rFonts w:ascii="仿宋" w:eastAsia="仿宋" w:hAnsi="仿宋" w:cs="仿宋" w:hint="eastAsia"/>
            <w:lang w:eastAsia="zh-CN"/>
          </w:rPr>
          <w:t>(三)、销售促进和营销活动的策划和实施</w:t>
        </w:r>
        <w:r>
          <w:tab/>
        </w:r>
        <w:r>
          <w:fldChar w:fldCharType="begin"/>
        </w:r>
        <w:r>
          <w:instrText xml:space="preserve"> PAGEREF _Toc22498 \h </w:instrText>
        </w:r>
        <w:r>
          <w:fldChar w:fldCharType="separate"/>
        </w:r>
        <w:r>
          <w:t>42</w:t>
        </w:r>
        <w:r>
          <w:fldChar w:fldCharType="end"/>
        </w:r>
      </w:hyperlink>
    </w:p>
    <w:p>
      <w:pPr>
        <w:pStyle w:val="TOC1"/>
        <w:tabs>
          <w:tab w:val="right" w:leader="dot" w:pos="8306"/>
        </w:tabs>
      </w:pPr>
      <w:hyperlink w:anchor="_Toc16853" w:history="1">
        <w:r>
          <w:rPr>
            <w:rFonts w:ascii="仿宋" w:eastAsia="仿宋" w:hAnsi="仿宋" w:cs="仿宋" w:hint="eastAsia"/>
            <w:lang w:eastAsia="zh-CN"/>
          </w:rPr>
          <w:t>十三、物资采购和管理</w:t>
        </w:r>
        <w:r>
          <w:tab/>
        </w:r>
        <w:r>
          <w:fldChar w:fldCharType="begin"/>
        </w:r>
        <w:r>
          <w:instrText xml:space="preserve"> PAGEREF _Toc16853 \h </w:instrText>
        </w:r>
        <w:r>
          <w:fldChar w:fldCharType="separate"/>
        </w:r>
        <w:r>
          <w:t>44</w:t>
        </w:r>
        <w:r>
          <w:fldChar w:fldCharType="end"/>
        </w:r>
      </w:hyperlink>
    </w:p>
    <w:p>
      <w:pPr>
        <w:pStyle w:val="TOC2"/>
        <w:tabs>
          <w:tab w:val="right" w:leader="dot" w:pos="8306"/>
        </w:tabs>
      </w:pPr>
      <w:hyperlink w:anchor="_Toc14424" w:history="1">
        <w:r>
          <w:rPr>
            <w:rFonts w:ascii="仿宋" w:eastAsia="仿宋" w:hAnsi="仿宋" w:cs="仿宋" w:hint="eastAsia"/>
            <w:lang w:eastAsia="zh-CN"/>
          </w:rPr>
          <w:t>(一)、物资采购的程序和标准</w:t>
        </w:r>
        <w:r>
          <w:tab/>
        </w:r>
        <w:r>
          <w:fldChar w:fldCharType="begin"/>
        </w:r>
        <w:r>
          <w:instrText xml:space="preserve"> PAGEREF _Toc14424 \h </w:instrText>
        </w:r>
        <w:r>
          <w:fldChar w:fldCharType="separate"/>
        </w:r>
        <w:r>
          <w:t>44</w:t>
        </w:r>
        <w:r>
          <w:fldChar w:fldCharType="end"/>
        </w:r>
      </w:hyperlink>
    </w:p>
    <w:p>
      <w:pPr>
        <w:pStyle w:val="TOC2"/>
        <w:tabs>
          <w:tab w:val="right" w:leader="dot" w:pos="8306"/>
        </w:tabs>
      </w:pPr>
      <w:hyperlink w:anchor="_Toc13543" w:history="1">
        <w:r>
          <w:rPr>
            <w:rFonts w:ascii="仿宋" w:eastAsia="仿宋" w:hAnsi="仿宋" w:cs="仿宋" w:hint="eastAsia"/>
            <w:lang w:eastAsia="zh-CN"/>
          </w:rPr>
          <w:t>(二)、物资管理的措施和办法</w:t>
        </w:r>
        <w:r>
          <w:tab/>
        </w:r>
        <w:r>
          <w:fldChar w:fldCharType="begin"/>
        </w:r>
        <w:r>
          <w:instrText xml:space="preserve"> PAGEREF _Toc13543 \h </w:instrText>
        </w:r>
        <w:r>
          <w:fldChar w:fldCharType="separate"/>
        </w:r>
        <w:r>
          <w:t>46</w:t>
        </w:r>
        <w:r>
          <w:fldChar w:fldCharType="end"/>
        </w:r>
      </w:hyperlink>
    </w:p>
    <w:p>
      <w:pPr>
        <w:pStyle w:val="TOC2"/>
        <w:tabs>
          <w:tab w:val="right" w:leader="dot" w:pos="8306"/>
        </w:tabs>
      </w:pPr>
      <w:hyperlink w:anchor="_Toc26470" w:history="1">
        <w:r>
          <w:rPr>
            <w:rFonts w:ascii="仿宋" w:eastAsia="仿宋" w:hAnsi="仿宋" w:cs="仿宋" w:hint="eastAsia"/>
            <w:lang w:eastAsia="zh-CN"/>
          </w:rPr>
          <w:t>(三)、物资质量和库存的控制和监督</w:t>
        </w:r>
        <w:r>
          <w:tab/>
        </w:r>
        <w:r>
          <w:fldChar w:fldCharType="begin"/>
        </w:r>
        <w:r>
          <w:instrText xml:space="preserve"> PAGEREF _Toc26470 \h </w:instrText>
        </w:r>
        <w:r>
          <w:fldChar w:fldCharType="separate"/>
        </w:r>
        <w:r>
          <w:t>47</w:t>
        </w:r>
        <w:r>
          <w:fldChar w:fldCharType="end"/>
        </w:r>
      </w:hyperlink>
    </w:p>
    <w:p>
      <w:pPr>
        <w:pStyle w:val="TOC1"/>
        <w:tabs>
          <w:tab w:val="right" w:leader="dot" w:pos="8306"/>
        </w:tabs>
      </w:pPr>
      <w:hyperlink w:anchor="_Toc15899" w:history="1">
        <w:r>
          <w:rPr>
            <w:rFonts w:ascii="仿宋" w:eastAsia="仿宋" w:hAnsi="仿宋" w:cs="仿宋" w:hint="eastAsia"/>
            <w:lang w:eastAsia="zh-CN"/>
          </w:rPr>
          <w:t>十四、组织架构和人力资源配置</w:t>
        </w:r>
        <w:r>
          <w:tab/>
        </w:r>
        <w:r>
          <w:fldChar w:fldCharType="begin"/>
        </w:r>
        <w:r>
          <w:instrText xml:space="preserve"> PAGEREF _Toc15899 \h </w:instrText>
        </w:r>
        <w:r>
          <w:fldChar w:fldCharType="separate"/>
        </w:r>
        <w:r>
          <w:t>49</w:t>
        </w:r>
        <w:r>
          <w:fldChar w:fldCharType="end"/>
        </w:r>
      </w:hyperlink>
    </w:p>
    <w:p>
      <w:pPr>
        <w:pStyle w:val="TOC2"/>
        <w:tabs>
          <w:tab w:val="right" w:leader="dot" w:pos="8306"/>
        </w:tabs>
      </w:pPr>
      <w:hyperlink w:anchor="_Toc31573" w:history="1">
        <w:r>
          <w:rPr>
            <w:rFonts w:ascii="仿宋" w:eastAsia="仿宋" w:hAnsi="仿宋" w:cs="仿宋" w:hint="eastAsia"/>
            <w:lang w:eastAsia="zh-CN"/>
          </w:rPr>
          <w:t>(一)、红外线灯泡项目组织架构和运行机制设计</w:t>
        </w:r>
        <w:r>
          <w:tab/>
        </w:r>
        <w:r>
          <w:fldChar w:fldCharType="begin"/>
        </w:r>
        <w:r>
          <w:instrText xml:space="preserve"> PAGEREF _Toc31573 \h </w:instrText>
        </w:r>
        <w:r>
          <w:fldChar w:fldCharType="separate"/>
        </w:r>
        <w:r>
          <w:t>49</w:t>
        </w:r>
        <w:r>
          <w:fldChar w:fldCharType="end"/>
        </w:r>
      </w:hyperlink>
    </w:p>
    <w:p>
      <w:pPr>
        <w:pStyle w:val="TOC2"/>
        <w:tabs>
          <w:tab w:val="right" w:leader="dot" w:pos="8306"/>
        </w:tabs>
      </w:pPr>
      <w:hyperlink w:anchor="_Toc7115" w:history="1">
        <w:r>
          <w:rPr>
            <w:rFonts w:ascii="仿宋" w:eastAsia="仿宋" w:hAnsi="仿宋" w:cs="仿宋" w:hint="eastAsia"/>
            <w:lang w:eastAsia="zh-CN"/>
          </w:rPr>
          <w:t>(二)、人力资源配置和岗位责任划分</w:t>
        </w:r>
        <w:r>
          <w:tab/>
        </w:r>
        <w:r>
          <w:fldChar w:fldCharType="begin"/>
        </w:r>
        <w:r>
          <w:instrText xml:space="preserve"> PAGEREF _Toc7115 \h </w:instrText>
        </w:r>
        <w:r>
          <w:fldChar w:fldCharType="separate"/>
        </w:r>
        <w:r>
          <w:t>50</w:t>
        </w:r>
        <w:r>
          <w:fldChar w:fldCharType="end"/>
        </w:r>
      </w:hyperlink>
    </w:p>
    <w:p>
      <w:pPr>
        <w:pStyle w:val="TOC2"/>
        <w:tabs>
          <w:tab w:val="right" w:leader="dot" w:pos="8306"/>
        </w:tabs>
      </w:pPr>
      <w:hyperlink w:anchor="_Toc7533" w:history="1">
        <w:r>
          <w:rPr>
            <w:rFonts w:ascii="仿宋" w:eastAsia="仿宋" w:hAnsi="仿宋" w:cs="仿宋" w:hint="eastAsia"/>
            <w:lang w:eastAsia="zh-CN"/>
          </w:rPr>
          <w:t>(三)、人员培训计划和绩效考核方案</w:t>
        </w:r>
        <w:r>
          <w:tab/>
        </w:r>
        <w:r>
          <w:fldChar w:fldCharType="begin"/>
        </w:r>
        <w:r>
          <w:instrText xml:space="preserve"> PAGEREF _Toc7533 \h </w:instrText>
        </w:r>
        <w:r>
          <w:fldChar w:fldCharType="separate"/>
        </w:r>
        <w:r>
          <w:t>51</w:t>
        </w:r>
        <w:r>
          <w:fldChar w:fldCharType="end"/>
        </w:r>
      </w:hyperlink>
    </w:p>
    <w:p>
      <w:pPr>
        <w:pStyle w:val="TOC1"/>
        <w:tabs>
          <w:tab w:val="right" w:leader="dot" w:pos="8306"/>
        </w:tabs>
      </w:pPr>
      <w:hyperlink w:anchor="_Toc27946" w:history="1">
        <w:r>
          <w:rPr>
            <w:rFonts w:ascii="仿宋" w:eastAsia="仿宋" w:hAnsi="仿宋" w:cs="仿宋" w:hint="eastAsia"/>
            <w:lang w:eastAsia="zh-CN"/>
          </w:rPr>
          <w:t>十五、公司章程和规章制度</w:t>
        </w:r>
        <w:r>
          <w:tab/>
        </w:r>
        <w:r>
          <w:fldChar w:fldCharType="begin"/>
        </w:r>
        <w:r>
          <w:instrText xml:space="preserve"> PAGEREF _Toc27946 \h </w:instrText>
        </w:r>
        <w:r>
          <w:fldChar w:fldCharType="separate"/>
        </w:r>
        <w:r>
          <w:t>52</w:t>
        </w:r>
        <w:r>
          <w:fldChar w:fldCharType="end"/>
        </w:r>
      </w:hyperlink>
    </w:p>
    <w:p>
      <w:pPr>
        <w:pStyle w:val="TOC2"/>
        <w:tabs>
          <w:tab w:val="right" w:leader="dot" w:pos="8306"/>
        </w:tabs>
      </w:pPr>
      <w:hyperlink w:anchor="_Toc18163" w:history="1">
        <w:r>
          <w:rPr>
            <w:rFonts w:ascii="仿宋" w:eastAsia="仿宋" w:hAnsi="仿宋" w:cs="仿宋" w:hint="eastAsia"/>
            <w:lang w:eastAsia="zh-CN"/>
          </w:rPr>
          <w:t>(一)、公司章程的主要内容和规定</w:t>
        </w:r>
        <w:r>
          <w:tab/>
        </w:r>
        <w:r>
          <w:fldChar w:fldCharType="begin"/>
        </w:r>
        <w:r>
          <w:instrText xml:space="preserve"> PAGEREF _Toc18163 \h </w:instrText>
        </w:r>
        <w:r>
          <w:fldChar w:fldCharType="separate"/>
        </w:r>
        <w:r>
          <w:t>52</w:t>
        </w:r>
        <w:r>
          <w:fldChar w:fldCharType="end"/>
        </w:r>
      </w:hyperlink>
    </w:p>
    <w:p>
      <w:pPr>
        <w:pStyle w:val="TOC2"/>
        <w:tabs>
          <w:tab w:val="right" w:leader="dot" w:pos="8306"/>
        </w:tabs>
      </w:pPr>
      <w:hyperlink w:anchor="_Toc18885" w:history="1">
        <w:r>
          <w:rPr>
            <w:rFonts w:ascii="仿宋" w:eastAsia="仿宋" w:hAnsi="仿宋" w:cs="仿宋" w:hint="eastAsia"/>
            <w:lang w:eastAsia="zh-CN"/>
          </w:rPr>
          <w:t>(二)、公司内部规章制度的主要内容和规定</w:t>
        </w:r>
        <w:r>
          <w:tab/>
        </w:r>
        <w:r>
          <w:fldChar w:fldCharType="begin"/>
        </w:r>
        <w:r>
          <w:instrText xml:space="preserve"> PAGEREF _Toc18885 \h </w:instrText>
        </w:r>
        <w:r>
          <w:fldChar w:fldCharType="separate"/>
        </w:r>
        <w:r>
          <w:t>53</w:t>
        </w:r>
        <w:r>
          <w:fldChar w:fldCharType="end"/>
        </w:r>
      </w:hyperlink>
    </w:p>
    <w:p>
      <w:pPr>
        <w:pStyle w:val="TOC2"/>
        <w:tabs>
          <w:tab w:val="right" w:leader="dot" w:pos="8306"/>
        </w:tabs>
      </w:pPr>
      <w:hyperlink w:anchor="_Toc3897" w:history="1">
        <w:r>
          <w:rPr>
            <w:rFonts w:ascii="仿宋" w:eastAsia="仿宋" w:hAnsi="仿宋" w:cs="仿宋" w:hint="eastAsia"/>
            <w:lang w:eastAsia="zh-CN"/>
          </w:rPr>
          <w:t>(三)、公司治理结构的优化和完善</w:t>
        </w:r>
        <w:r>
          <w:tab/>
        </w:r>
        <w:r>
          <w:fldChar w:fldCharType="begin"/>
        </w:r>
        <w:r>
          <w:instrText xml:space="preserve"> PAGEREF _Toc3897 \h </w:instrText>
        </w:r>
        <w:r>
          <w:fldChar w:fldCharType="separate"/>
        </w:r>
        <w:r>
          <w:t>54</w:t>
        </w:r>
        <w:r>
          <w:fldChar w:fldCharType="end"/>
        </w:r>
      </w:hyperlink>
    </w:p>
    <w:p>
      <w:pPr>
        <w:pStyle w:val="TOC1"/>
        <w:tabs>
          <w:tab w:val="right" w:leader="dot" w:pos="8306"/>
        </w:tabs>
      </w:pPr>
      <w:hyperlink w:anchor="_Toc6608" w:history="1">
        <w:r>
          <w:rPr>
            <w:rFonts w:ascii="仿宋" w:eastAsia="仿宋" w:hAnsi="仿宋" w:cs="仿宋" w:hint="eastAsia"/>
            <w:lang w:eastAsia="zh-CN"/>
          </w:rPr>
          <w:t>十六、安全卫生和职业健康</w:t>
        </w:r>
        <w:r>
          <w:tab/>
        </w:r>
        <w:r>
          <w:fldChar w:fldCharType="begin"/>
        </w:r>
        <w:r>
          <w:instrText xml:space="preserve"> PAGEREF _Toc6608 \h </w:instrText>
        </w:r>
        <w:r>
          <w:fldChar w:fldCharType="separate"/>
        </w:r>
        <w:r>
          <w:t>56</w:t>
        </w:r>
        <w:r>
          <w:fldChar w:fldCharType="end"/>
        </w:r>
      </w:hyperlink>
    </w:p>
    <w:p>
      <w:pPr>
        <w:pStyle w:val="TOC2"/>
        <w:tabs>
          <w:tab w:val="right" w:leader="dot" w:pos="8306"/>
        </w:tabs>
      </w:pPr>
      <w:hyperlink w:anchor="_Toc23329" w:history="1">
        <w:r>
          <w:rPr>
            <w:rFonts w:ascii="仿宋" w:eastAsia="仿宋" w:hAnsi="仿宋" w:cs="仿宋" w:hint="eastAsia"/>
            <w:lang w:eastAsia="zh-CN"/>
          </w:rPr>
          <w:t>(一)、安全卫生和职业健康的管理体系</w:t>
        </w:r>
        <w:r>
          <w:tab/>
        </w:r>
        <w:r>
          <w:fldChar w:fldCharType="begin"/>
        </w:r>
        <w:r>
          <w:instrText xml:space="preserve"> PAGEREF _Toc23329 \h </w:instrText>
        </w:r>
        <w:r>
          <w:fldChar w:fldCharType="separate"/>
        </w:r>
        <w:r>
          <w:t>56</w:t>
        </w:r>
        <w:r>
          <w:fldChar w:fldCharType="end"/>
        </w:r>
      </w:hyperlink>
    </w:p>
    <w:p>
      <w:pPr>
        <w:pStyle w:val="TOC2"/>
        <w:tabs>
          <w:tab w:val="right" w:leader="dot" w:pos="8306"/>
        </w:tabs>
      </w:pPr>
      <w:hyperlink w:anchor="_Toc24097" w:history="1">
        <w:r>
          <w:rPr>
            <w:rFonts w:ascii="仿宋" w:eastAsia="仿宋" w:hAnsi="仿宋" w:cs="仿宋" w:hint="eastAsia"/>
            <w:lang w:eastAsia="zh-CN"/>
          </w:rPr>
          <w:t>(二)、安全卫生和职业健康的风险评估</w:t>
        </w:r>
        <w:r>
          <w:tab/>
        </w:r>
        <w:r>
          <w:fldChar w:fldCharType="begin"/>
        </w:r>
        <w:r>
          <w:instrText xml:space="preserve"> PAGEREF _Toc24097 \h </w:instrText>
        </w:r>
        <w:r>
          <w:fldChar w:fldCharType="separate"/>
        </w:r>
        <w:r>
          <w:t>57</w:t>
        </w:r>
        <w:r>
          <w:fldChar w:fldCharType="end"/>
        </w:r>
      </w:hyperlink>
    </w:p>
    <w:p>
      <w:pPr>
        <w:pStyle w:val="TOC2"/>
        <w:tabs>
          <w:tab w:val="right" w:leader="dot" w:pos="8306"/>
        </w:tabs>
      </w:pPr>
      <w:hyperlink w:anchor="_Toc443" w:history="1">
        <w:r>
          <w:rPr>
            <w:rFonts w:ascii="仿宋" w:eastAsia="仿宋" w:hAnsi="仿宋" w:cs="仿宋" w:hint="eastAsia"/>
            <w:lang w:eastAsia="zh-CN"/>
          </w:rPr>
          <w:t>(三)、安全卫生和职业健康的防范措施</w:t>
        </w:r>
        <w:r>
          <w:tab/>
        </w:r>
        <w:r>
          <w:fldChar w:fldCharType="begin"/>
        </w:r>
        <w:r>
          <w:instrText xml:space="preserve"> PAGEREF _Toc443 \h </w:instrText>
        </w:r>
        <w:r>
          <w:fldChar w:fldCharType="separate"/>
        </w:r>
        <w:r>
          <w:t>58</w:t>
        </w:r>
        <w:r>
          <w:fldChar w:fldCharType="end"/>
        </w:r>
      </w:hyperlink>
    </w:p>
    <w:p>
      <w:pPr>
        <w:sectPr>
          <w:headerReference w:type="default" r:id="rId9"/>
          <w:footerReference w:type="default" r:id="rId10"/>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6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评估并确定一个潜在项目或决策的可行性。这份报告代表了一项系统性的研究工作，目的是为决策者提供有关特定方案的详尽信息，以帮助他们做出明智的决策。在现今日新月异的商业环境中，组织和个人都面临着一系列重要的决策。这些决策可能涉及新产品的推出、市场扩张、投资项目、技术采用，或是政策变革等等。无论决策的性质如何，都需要在投入大量资源之前进行仔细的评估，以确保可行性、可持续性和最佳效益。可行性研究是一种广泛采用的方法，它通过系统性的分析和评估，为决策者提供了关键信息，以便他们能够明智地分析潜在的风险和机会。本报告的目的是为您介绍这种方法，并详细探讨我们所研究的特定问题。本报告仅供学习交流不可做为商业用途</w:t>
      </w:r>
    </w:p>
    <w:p>
      <w:pPr>
        <w:pStyle w:val="Heading1"/>
        <w:ind w:firstLine="560" w:firstLineChars="200"/>
        <w:rPr>
          <w:rFonts w:ascii="仿宋" w:eastAsia="仿宋" w:hAnsi="仿宋" w:cs="仿宋" w:hint="eastAsia"/>
          <w:sz w:val="28"/>
          <w:lang w:eastAsia="zh-CN"/>
        </w:rPr>
      </w:pPr>
      <w:bookmarkStart w:id="2" w:name="_Toc17485"/>
      <w:r>
        <w:rPr>
          <w:rFonts w:ascii="仿宋" w:eastAsia="仿宋" w:hAnsi="仿宋" w:cs="仿宋" w:hint="eastAsia"/>
          <w:sz w:val="28"/>
          <w:lang w:eastAsia="zh-CN"/>
        </w:rPr>
        <w:t>一、融资方案和资金使用计划</w:t>
      </w:r>
      <w:bookmarkEnd w:id="2"/>
    </w:p>
    <w:p>
      <w:pPr>
        <w:pStyle w:val="Heading2"/>
        <w:rPr>
          <w:rFonts w:ascii="仿宋" w:eastAsia="仿宋" w:hAnsi="仿宋" w:cs="仿宋" w:hint="eastAsia"/>
          <w:lang w:eastAsia="zh-CN"/>
        </w:rPr>
      </w:pPr>
      <w:bookmarkStart w:id="3" w:name="_Toc20012"/>
      <w:r>
        <w:rPr>
          <w:rFonts w:ascii="仿宋" w:eastAsia="仿宋" w:hAnsi="仿宋" w:cs="仿宋" w:hint="eastAsia"/>
          <w:lang w:eastAsia="zh-CN"/>
        </w:rPr>
        <w:t>(一)、红外线灯泡项目融资方式和资金来源选择</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融资方式选择：根据红外线灯泡项目的规模、发展阶段和资金需求，选择适合的融资方式。融资方式可以包括股权融资、债权融资、风险投资、众筹等。通过评估各种融资方式的优势和风险，选择最适合红外线灯泡项目的融资方式，以确保红外线灯泡项目能够顺利进行并实现预期目标。</w:t>
      </w:r>
    </w:p>
    <w:p>
      <w:pPr>
        <w:ind w:firstLine="560" w:firstLineChars="200"/>
        <w:rPr>
          <w:rFonts w:ascii="仿宋" w:eastAsia="仿宋" w:hAnsi="仿宋" w:cs="仿宋" w:hint="eastAsia"/>
          <w:sz w:val="28"/>
        </w:rPr>
        <w:sectPr>
          <w:headerReference w:type="default" r:id="rId11"/>
          <w:footerReference w:type="default" r:id="rId12"/>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金来源选择：确定红外线灯泡项目的资金来源，包括内部资金和外部资金。内部资金可以来自创始团队的个人投资或公司内部的利润积累，外部资金可以来自银行贷款、风险投资、合作伙伴投资等。通过评估各种资金来源的可行性和可靠性，选择最适合红外线灯泡项目的资金来源，以满足红外线灯泡项目的资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和回报预期：评估红外线灯泡项目的风险和回报预期，以确定融资方式和资金来源的可行性。风险评估可以包括市场风险、技术风险、竞争风险等方面的内容，回报预期可以包括投资回报率、股东权益增值等方面的内容。通过综合考虑风险和回报预期，选择能够平衡风险和回报的融资方式和资金来源，以确保红外线灯泡项目的可行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计划和资金管理：制定红外线灯泡项目的融资计划和资金管理方案，确保融资资金的合理运用和有效管理。融资计划可以包括资金筹集的时间表、融资金额的分配和使用等方面的内容，资金管理方案可以包括资金流动管理、预算控制、风险管理等方面的内容。通过有效的融资计划和资金管理，可以确保红外线灯泡项目的资金使用效率和风险控制，提高红外线灯泡项目的可行性和成功实施。</w:t>
      </w:r>
    </w:p>
    <w:p>
      <w:pPr>
        <w:pStyle w:val="Heading2"/>
        <w:ind w:firstLine="560" w:firstLineChars="200"/>
        <w:rPr>
          <w:rFonts w:ascii="仿宋" w:eastAsia="仿宋" w:hAnsi="仿宋" w:cs="仿宋" w:hint="eastAsia"/>
          <w:sz w:val="28"/>
          <w:lang w:eastAsia="zh-CN"/>
        </w:rPr>
      </w:pPr>
      <w:bookmarkStart w:id="4" w:name="_Toc298"/>
      <w:r>
        <w:rPr>
          <w:rFonts w:ascii="仿宋" w:eastAsia="仿宋" w:hAnsi="仿宋" w:cs="仿宋" w:hint="eastAsia"/>
          <w:sz w:val="28"/>
          <w:lang w:eastAsia="zh-CN"/>
        </w:rPr>
        <w:t>(二)、资金使用计划和管理措施</w:t>
      </w:r>
      <w:bookmarkEnd w:id="4"/>
    </w:p>
    <w:p>
      <w:pPr>
        <w:ind w:firstLine="560" w:firstLineChars="200"/>
        <w:rPr>
          <w:rFonts w:ascii="仿宋" w:eastAsia="仿宋" w:hAnsi="仿宋" w:cs="仿宋" w:hint="eastAsia"/>
          <w:sz w:val="28"/>
        </w:rPr>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资金使用计划：制定详细的资金使用计划，明确资金的分配和使用情况。资金使用计划应包括各项费用的预算、资金使用的时间表、资金流动的路径等。通过合理规划资金使用计划，可以确保资金的有效利用，避免浪费和滥用。</w:t>
      </w:r>
    </w:p>
    <w:p>
      <w:pPr>
        <w:ind w:firstLine="560" w:firstLineChars="200"/>
        <w:rPr>
          <w:rFonts w:ascii="仿宋" w:eastAsia="仿宋" w:hAnsi="仿宋" w:cs="仿宋" w:hint="eastAsia"/>
          <w:sz w:val="28"/>
        </w:rPr>
      </w:pPr>
      <w:r>
        <w:rPr>
          <w:rFonts w:ascii="仿宋" w:eastAsia="仿宋" w:hAnsi="仿宋" w:cs="仿宋" w:hint="eastAsia"/>
          <w:sz w:val="28"/>
          <w:lang w:eastAsia="zh-CN"/>
        </w:rPr>
        <w:t>预算控制：建立预算控制机制，监控和控制资金的支出。预算控制可以包括设定预算限额、制定审批流程、建立预算执行监督机构等。通过严格的预算控制，可以确保资金使用在合理范围内，避免超支和资金浪费。</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管理：建立有效的资金流动管理措施，确保资金的流动和使用符合红外线灯泡项目的需要。资金流动管理可以包括资金调度、资金结算、资金监控等方面的内容。通过合理的资金流动管理，可以确保红外线灯泡项目各项活动的顺利进行，避免资金短缺和资金流动不畅。</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制定风险管理措施，评估和控制资金使用过程中的风险。风险管理可以包括制定风险评估方法、建立风险预警机制、制定风险应对策略等。通过有效的风险管理，可以及时发现和应对资金使用过程中的风险，保障红外线灯泡项目的财务稳定性和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财务报告和审计：建立完善的财务报告和审计制度，确保资金使用的透明度和合规性。财务报告可以包括资金使用情况的记录和汇总，审计可以包括内部审计和外部审计等。通过财务报告和审计，可以监督和评估资金使用的合规性和效果，提高红外线灯泡项目的财务管理水平和透明度。</w:t>
      </w:r>
    </w:p>
    <w:p>
      <w:pPr>
        <w:pStyle w:val="Heading2"/>
        <w:ind w:firstLine="560" w:firstLineChars="200"/>
        <w:rPr>
          <w:rFonts w:ascii="仿宋" w:eastAsia="仿宋" w:hAnsi="仿宋" w:cs="仿宋" w:hint="eastAsia"/>
          <w:sz w:val="28"/>
          <w:lang w:eastAsia="zh-CN"/>
        </w:rPr>
      </w:pPr>
      <w:bookmarkStart w:id="5" w:name="_Toc26891"/>
      <w:r>
        <w:rPr>
          <w:rFonts w:ascii="仿宋" w:eastAsia="仿宋" w:hAnsi="仿宋" w:cs="仿宋" w:hint="eastAsia"/>
          <w:sz w:val="28"/>
          <w:lang w:eastAsia="zh-CN"/>
        </w:rPr>
        <w:t>(三)、财务风险预警和应对方案</w:t>
      </w:r>
      <w:bookmarkEnd w:id="5"/>
    </w:p>
    <w:p>
      <w:pPr>
        <w:ind w:firstLine="560" w:firstLineChars="200"/>
        <w:rPr>
          <w:rFonts w:ascii="仿宋" w:eastAsia="仿宋" w:hAnsi="仿宋" w:cs="仿宋" w:hint="eastAsia"/>
          <w:sz w:val="28"/>
        </w:rPr>
        <w:sectPr>
          <w:headerReference w:type="default" r:id="rId15"/>
          <w:footerReference w:type="default" r:id="rId16"/>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财务风险预警方面，我们需要对红外线灯泡项目的财务情况进行全面的分析和评估，包括收入、支出、投资、借贷、资产负债等方面的情况。通过建立财务指标体系，对这些指标进行监测和跟踪，及时发现和预警潜在的风险，并采取相应的措施加以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应对方案方面，我们需要制定具体的措施和计划，以应对可能出现的财务风险。具体措施包括加强资金管理、优化财务结构、控制成本、提高收入等方面。同时，我们还需要建立应急预案，以应对突发事件对红外线灯泡项目造成的财务影响。</w:t>
      </w:r>
    </w:p>
    <w:p>
      <w:pPr>
        <w:pStyle w:val="Heading1"/>
        <w:ind w:firstLine="560" w:firstLineChars="200"/>
        <w:rPr>
          <w:rFonts w:ascii="仿宋" w:eastAsia="仿宋" w:hAnsi="仿宋" w:cs="仿宋" w:hint="eastAsia"/>
          <w:sz w:val="28"/>
          <w:lang w:eastAsia="zh-CN"/>
        </w:rPr>
      </w:pPr>
      <w:bookmarkStart w:id="6" w:name="_Toc5837"/>
      <w:r>
        <w:rPr>
          <w:rFonts w:ascii="仿宋" w:eastAsia="仿宋" w:hAnsi="仿宋" w:cs="仿宋" w:hint="eastAsia"/>
          <w:sz w:val="28"/>
          <w:lang w:eastAsia="zh-CN"/>
        </w:rPr>
        <w:t>二、创新商业模式和价值创造</w:t>
      </w:r>
      <w:bookmarkEnd w:id="6"/>
    </w:p>
    <w:p>
      <w:pPr>
        <w:pStyle w:val="Heading2"/>
        <w:rPr>
          <w:rFonts w:ascii="仿宋" w:eastAsia="仿宋" w:hAnsi="仿宋" w:cs="仿宋" w:hint="eastAsia"/>
          <w:lang w:eastAsia="zh-CN"/>
        </w:rPr>
      </w:pPr>
      <w:bookmarkStart w:id="7" w:name="_Toc25993"/>
      <w:r>
        <w:rPr>
          <w:rFonts w:ascii="仿宋" w:eastAsia="仿宋" w:hAnsi="仿宋" w:cs="仿宋" w:hint="eastAsia"/>
          <w:lang w:eastAsia="zh-CN"/>
        </w:rPr>
        <w:t>(一)、创新商业模式的介绍和实例分析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创新商业模式的介绍：创新商业模式是指在现有市场和资源的基础上，通过创新和变革，开创新的商业模式，实现商业目标和可持续发展。创新商业模式包括产品或服务的创新、市场营销的创新、收入模式的创新、供应链的创新等方面。创新商业模式能够带来新的商业机会、增加企业的竞争力、提高客户价值、降低成本和风险等多重效益。</w:t>
      </w:r>
    </w:p>
    <w:p>
      <w:pPr>
        <w:ind w:firstLine="560" w:firstLineChars="200"/>
        <w:rPr>
          <w:rFonts w:ascii="仿宋" w:eastAsia="仿宋" w:hAnsi="仿宋" w:cs="仿宋" w:hint="eastAsia"/>
          <w:sz w:val="28"/>
        </w:rPr>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例分析：以共享经济模式为例，共享经济是一种基于互联网和移动互联网的创新商业模式，通过共享资源、共享服务和共享平台，实现资源的最大化利用和效率提升。共享经济模式的实现，需要解决资源共享、信任机制、平台建设等多个问题。例如，共享单车企业可以通过建立智能锁和移动支付系统，实现自助租借和归还，降低管理成本和提高用户体验；共享住宿企业可以通过建立信任评价机制和保险机制，提高用户信任度和安全性；共享办公企业可以通过提供灵活的租赁方式和共享办公设施，降低企业成本和提高工作效率。</w:t>
      </w:r>
    </w:p>
    <w:p>
      <w:pPr>
        <w:pStyle w:val="Heading2"/>
        <w:ind w:firstLine="560" w:firstLineChars="200"/>
        <w:rPr>
          <w:rFonts w:ascii="仿宋" w:eastAsia="仿宋" w:hAnsi="仿宋" w:cs="仿宋" w:hint="eastAsia"/>
          <w:sz w:val="28"/>
          <w:lang w:eastAsia="zh-CN"/>
        </w:rPr>
      </w:pPr>
      <w:bookmarkStart w:id="8" w:name="_Toc6333"/>
      <w:r>
        <w:rPr>
          <w:rFonts w:ascii="仿宋" w:eastAsia="仿宋" w:hAnsi="仿宋" w:cs="仿宋" w:hint="eastAsia"/>
          <w:sz w:val="28"/>
          <w:lang w:eastAsia="zh-CN"/>
        </w:rPr>
        <w:t>(二)、商业模式创新对红外线灯泡项目价值的影响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价值提升：商业模式创新可以带来新的商业机会和增值服务，提高产品或服务的附加值和差异化竞争力，从而提升红外线灯泡项目的市场价值和商业价值。例如，通过采用订阅制或付费会员制等收入模式创新，可以增加红外线灯泡项目的收入来源和稳定性；通过采用共享经济模式或区块链技术等供应链创新，可以降低成本和风险，提高效率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商业模式创新可以带来新的商业模式和商业生态，打破传统的竞争格局，创造新的竞争优势。例如，通过采用平台经济模式或社交化营销模式等市场营销创新，可以拓展红外线灯泡项目的市场份额和用户群体；通过采用云计算或物联网技术等技术创新，可以提高红外线灯泡项目的技术水平和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商业模式创新可以带来新的商业模式和商业生态，促进红外线灯泡项目的可持续发展。例如，通过采用循环经济模式或绿色供应链模式等可持续发展创新，可以降低红外线灯泡项目的环境影响和社会风险，提高红外线灯泡项目的社会责任和企业形象。</w:t>
      </w:r>
    </w:p>
    <w:p>
      <w:pPr>
        <w:pStyle w:val="Heading2"/>
        <w:ind w:firstLine="560" w:firstLineChars="200"/>
        <w:rPr>
          <w:rFonts w:ascii="仿宋" w:eastAsia="仿宋" w:hAnsi="仿宋" w:cs="仿宋" w:hint="eastAsia"/>
          <w:sz w:val="28"/>
          <w:lang w:eastAsia="zh-CN"/>
        </w:rPr>
      </w:pPr>
      <w:bookmarkStart w:id="9" w:name="_Toc27292"/>
      <w:r>
        <w:rPr>
          <w:rFonts w:ascii="仿宋" w:eastAsia="仿宋" w:hAnsi="仿宋" w:cs="仿宋" w:hint="eastAsia"/>
          <w:sz w:val="28"/>
          <w:lang w:eastAsia="zh-CN"/>
        </w:rPr>
        <w:t>(三)、商业模式持续创新和迭代发展的策略</w:t>
      </w:r>
      <w:bookmarkEnd w:id="9"/>
    </w:p>
    <w:p>
      <w:pPr>
        <w:ind w:firstLine="560" w:firstLineChars="200"/>
        <w:rPr>
          <w:rFonts w:ascii="仿宋" w:eastAsia="仿宋" w:hAnsi="仿宋" w:cs="仿宋" w:hint="eastAsia"/>
          <w:sz w:val="28"/>
        </w:rPr>
        <w:sectPr>
          <w:headerReference w:type="default" r:id="rId19"/>
          <w:footerReference w:type="default" r:id="rId20"/>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持续创新：商业模式持续创新是指不断地寻找新的商业机会和创新点，通过创新和变革，实现商业目标和可持续发展。持续创新需要建立创新机制和创新文化，鼓励团队成员提出新的创意和建议，同时需要建立创新评估和实施机制，对创新点进行评估和筛选，制定创新计划和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迭代发展：商业模式迭代发展是指不断地对商业模式进行调整和优化，通过实践和反馈，不断地改进和完善商业模式，实现商业目标和可持续发展。迭代发展需要建立反馈机制和数据分析机制，及时了解用户反馈和市场信息，对商业模式进行调整和优化，同时需要建立迭代管理和实施机制，对商业模式的改进进行跟踪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策略建议：为了实现商业模式的持续创新和迭代发展，我们需要建立以下策略建议：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建立创新和迭代的文化和机制，鼓励团队成员提出新的创意和建议，同时建立创新评估和实施机制，对创新点进行评估和筛选，制定创新计划和实施方案。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建立反馈和数据分析机制，及时了解用户反馈和市场信息，对商业模式进行调整和优化，同时建立迭代管理和实施机制，对商业模式的改进进行跟踪和管理。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注重社会责任和可持续发展，将商业模式的持续创新和迭代发展与社会责任和可持续发展相结合，实现商业目标和社会效益的双赢。</w:t>
      </w:r>
    </w:p>
    <w:p>
      <w:pPr>
        <w:ind w:firstLine="560" w:firstLineChars="200"/>
        <w:rPr>
          <w:rFonts w:ascii="仿宋" w:eastAsia="仿宋" w:hAnsi="仿宋" w:cs="仿宋" w:hint="eastAsia"/>
          <w:sz w:val="28"/>
        </w:rPr>
        <w:sectPr>
          <w:headerReference w:type="default" r:id="rId21"/>
          <w:footerReference w:type="default" r:id="rId22"/>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建立有效的沟通机制和团队协作机制，明确团队成员的角色和职责，注重团队文化的建立和维护，确保商业模式的持续创新和迭代发展的顺利实施。</w:t>
      </w:r>
    </w:p>
    <w:p>
      <w:pPr>
        <w:pStyle w:val="Heading1"/>
        <w:ind w:firstLine="560" w:firstLineChars="200"/>
        <w:rPr>
          <w:rFonts w:ascii="仿宋" w:eastAsia="仿宋" w:hAnsi="仿宋" w:cs="仿宋" w:hint="eastAsia"/>
          <w:sz w:val="28"/>
          <w:lang w:eastAsia="zh-CN"/>
        </w:rPr>
      </w:pPr>
      <w:bookmarkStart w:id="10" w:name="_Toc5499"/>
      <w:r>
        <w:rPr>
          <w:rFonts w:ascii="仿宋" w:eastAsia="仿宋" w:hAnsi="仿宋" w:cs="仿宋" w:hint="eastAsia"/>
          <w:sz w:val="28"/>
          <w:lang w:eastAsia="zh-CN"/>
        </w:rPr>
        <w:t>三、创新研发和知识产权保护</w:t>
      </w:r>
      <w:bookmarkEnd w:id="10"/>
    </w:p>
    <w:p>
      <w:pPr>
        <w:pStyle w:val="Heading2"/>
        <w:rPr>
          <w:rFonts w:ascii="仿宋" w:eastAsia="仿宋" w:hAnsi="仿宋" w:cs="仿宋" w:hint="eastAsia"/>
          <w:lang w:eastAsia="zh-CN"/>
        </w:rPr>
      </w:pPr>
      <w:bookmarkStart w:id="11" w:name="_Toc19097"/>
      <w:r>
        <w:rPr>
          <w:rFonts w:ascii="仿宋" w:eastAsia="仿宋" w:hAnsi="仿宋" w:cs="仿宋" w:hint="eastAsia"/>
          <w:lang w:eastAsia="zh-CN"/>
        </w:rPr>
        <w:t>(一)、创新研发的思路和方法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创新研发的思路：</w:t>
      </w:r>
    </w:p>
    <w:p>
      <w:pPr>
        <w:ind w:firstLine="560" w:firstLineChars="200"/>
        <w:rPr>
          <w:rFonts w:ascii="仿宋" w:eastAsia="仿宋" w:hAnsi="仿宋" w:cs="仿宋" w:hint="eastAsia"/>
          <w:sz w:val="28"/>
        </w:rPr>
      </w:pPr>
      <w:r>
        <w:rPr>
          <w:rFonts w:ascii="仿宋" w:eastAsia="仿宋" w:hAnsi="仿宋" w:cs="仿宋" w:hint="eastAsia"/>
          <w:sz w:val="28"/>
          <w:lang w:eastAsia="zh-CN"/>
        </w:rPr>
        <w:t>以市场需求为导向：根据市场需求和客户反馈，确定产品研发的方向和重点，确保产品的市场竞争力和用户体验。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强化技术创新：加强技术创新，注重科技研发和应用，提高产品的技术含量和附加值，增强企业的核心竞争力。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增强用户体验：注重用户体验和用户需求，通过用户调研和反馈，不断改进和优化产品的设计和功能，提高用户满意度和忠诚度。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保持持续创新：不断推出新产品和新功能，保持持续创新，提高企业的市场占有率和品牌影响力。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创新研发的方法：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引入先进技术：引入先进的技术和设备，包括人工智能、大数据、云计算等，提高研发效率和质量，降低成本和风险。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开展合作研发：与高校、研究机构、供应商等开展合作研发，借鉴和应用先进的技术和经验，提高研发水平和效果。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建立创新团队：建立专业的创新团队，吸纳和培养高素质的人才，提高创新能力和创新意识，推动企业的持续创新。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推行创新管理：建立创新管理体系，包括研发流程、知识管理、知识产权保护等方面，提高研发效率和成果转化率。</w:t>
      </w:r>
    </w:p>
    <w:p>
      <w:pPr>
        <w:ind w:firstLine="560" w:firstLineChars="200"/>
        <w:rPr>
          <w:rFonts w:ascii="仿宋" w:eastAsia="仿宋" w:hAnsi="仿宋" w:cs="仿宋" w:hint="eastAsia"/>
          <w:sz w:val="28"/>
        </w:rPr>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创新研发的注意事项和建议：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加强市场调研和用户反馈：加强市场调研和用户反馈，了解市场需求和用户需求，避免盲目研发和浪费资源。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坚持创新和质量并重：坚持创新和质量并重，注重产品的技术含量和质量，提高产品的竞争力和用户满意度。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加强知识管理和产权保护：加强知识管理和产权保护，保护企业的知识产权和核心技术，避免知识流失和侵权风险。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建立创新文化和氛围：建立创新文化和氛围，鼓励员工的创新思维和创新意识，营造良好的创新氛围和创新环境。</w:t>
      </w:r>
    </w:p>
    <w:p>
      <w:pPr>
        <w:pStyle w:val="Heading2"/>
        <w:ind w:firstLine="560" w:firstLineChars="200"/>
        <w:rPr>
          <w:rFonts w:ascii="仿宋" w:eastAsia="仿宋" w:hAnsi="仿宋" w:cs="仿宋" w:hint="eastAsia"/>
          <w:sz w:val="28"/>
          <w:lang w:eastAsia="zh-CN"/>
        </w:rPr>
      </w:pPr>
      <w:bookmarkStart w:id="12" w:name="_Toc1147"/>
      <w:r>
        <w:rPr>
          <w:rFonts w:ascii="仿宋" w:eastAsia="仿宋" w:hAnsi="仿宋" w:cs="仿宋" w:hint="eastAsia"/>
          <w:sz w:val="28"/>
          <w:lang w:eastAsia="zh-CN"/>
        </w:rPr>
        <w:t>(二)、知识产权保护的策略和措施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知识产权保护的策略：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立即申请合法保护：在产品研发和商业化过程中，及时申请合法的知识产权保护，包括专利、商标、著作权等，确保企业的创新成果得到法律的保护。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加强内部保密措施：建立健全的内部保密制度，包括保密协议、访问权限控制、数据加密等，防止知识产权的泄露和不当使用。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建立合理的合同制度：与合作伙伴、供应商和客户等建立合理的合同制度，明确知识产权的归属和保护责任，防止侵权和纠纷的发生。</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加强监测和维权：定期监测市场和竞争对手的行为，发现和应对侵权行为，及时采取维权措施，维护企业的知识产权权益。</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知识产权保护的措施：</w:t>
      </w:r>
    </w:p>
    <w:p>
      <w:pPr>
        <w:ind w:firstLine="560" w:firstLineChars="200"/>
        <w:rPr>
          <w:rFonts w:ascii="仿宋" w:eastAsia="仿宋" w:hAnsi="仿宋" w:cs="仿宋" w:hint="eastAsia"/>
          <w:sz w:val="28"/>
        </w:rPr>
        <w:sectPr>
          <w:headerReference w:type="default" r:id="rId25"/>
          <w:footerReference w:type="default" r:id="rId26"/>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建立知识产权管理体系：建立完善的知识产权管理体系，包括知识产权的申请、管理、维权等环节，确保知识产权的有效管理和保护。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加强员工教育和意识培养：加强员工对知识产权保护的教育和培训，提高员工的知识产权意识和法律意识，减少知识产权侵权和泄露的风险。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建立合作伙伴的知识产权保护机制：与合作伙伴共同签署保密协议和知识产权协议，明确知识产权的保护和分享机制，防止知识产权的不当使用和侵权行为。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密切关注法律法规的更新和变化：及时了解和适应知识产权相关的法律法规的更新和变化，遵守法律法规的要求，保护企业的知识产权合法权益。</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知识产权保护的注意事项和建议：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建立全面的知识产权保护意识：全员参与知识产权保护，建立全员的知识产权保护意识和责任感，形成企业文化中的重要组成部分。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寻求专业的法律支持：寻求专业的知识产权律师或顾问的支持，及时咨询和解决知识产权相关的法律问题，确保合法权益的保护。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加强国际知识产权保护：对于涉及国际市场的企业，加强国际知识产权保护，了解和遵守各国的知识产权法律法规，防止跨国侵权和纠纷的发生。</w:t>
      </w:r>
    </w:p>
    <w:p>
      <w:pPr>
        <w:pStyle w:val="Heading2"/>
        <w:ind w:firstLine="560" w:firstLineChars="200"/>
        <w:rPr>
          <w:rFonts w:ascii="仿宋" w:eastAsia="仿宋" w:hAnsi="仿宋" w:cs="仿宋" w:hint="eastAsia"/>
          <w:sz w:val="28"/>
          <w:lang w:eastAsia="zh-CN"/>
        </w:rPr>
      </w:pPr>
      <w:bookmarkStart w:id="13" w:name="_Toc7122"/>
      <w:r>
        <w:rPr>
          <w:rFonts w:ascii="仿宋" w:eastAsia="仿宋" w:hAnsi="仿宋" w:cs="仿宋" w:hint="eastAsia"/>
          <w:sz w:val="28"/>
          <w:lang w:eastAsia="zh-CN"/>
        </w:rPr>
        <w:t>(三)、技术转让和专利许可的协议管理</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技术转让和专利许可的协议管理的重要性：</w:t>
      </w:r>
    </w:p>
    <w:p>
      <w:pPr>
        <w:ind w:firstLine="560" w:firstLineChars="200"/>
        <w:rPr>
          <w:rFonts w:ascii="仿宋" w:eastAsia="仿宋" w:hAnsi="仿宋" w:cs="仿宋" w:hint="eastAsia"/>
          <w:sz w:val="28"/>
        </w:rPr>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促进技术创新和产业发展：技术转让和专利许可可以促进技术的传播和应用，推动技术创新和产业发展，实现资源的优化配置和共享利用。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扩大市场影响力和盈利空间：通过技术转让和专利许可，企业可以扩大市场影响力，进入新的市场领域，增加盈利空间，提高企业的竞争力和可持续发展能力。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加强合作伙伴关系和战略合作：技术转让和专利许可可以促进企业之间的合作伙伴关系和战略合作，实现资源的互补和优势互补，共同推动技术创新和市场拓展。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技术转让和专利许可的协议管理的主要内容：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协议的签订和执行：明确技术转让和专利许可的双方权益和责任，确保协议的合法性和有效性，遵守协议的约定和执行要求。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技术转让和专利许可的范围和限制：明确技术转让和专利许可的具体范围和限制，包括使用范围、地域限制、时间限制等，保护知识产权的合法权益。</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技术支持和培训：提供必要的技术支持和培训，确保技术的顺利转移和应用，提高接受方的技术能力和水平。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保密和保护措施：约定保密协议和保护措施，防止技术的泄露和不当使用，保护技术的商业机密和知识产权。</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技术转让和专利许可的协议管理的注意事项和建议：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了解法律法规和知识产权政策：了解和遵守相关的法律法规和知识产权政策，确保技术转让和专利许可的合法性和合规性。</w:t>
      </w:r>
    </w:p>
    <w:p>
      <w:pPr>
        <w:ind w:firstLine="560" w:firstLineChars="200"/>
        <w:rPr>
          <w:rFonts w:ascii="仿宋" w:eastAsia="仿宋" w:hAnsi="仿宋" w:cs="仿宋" w:hint="eastAsia"/>
          <w:sz w:val="28"/>
        </w:rPr>
        <w:sectPr>
          <w:headerReference w:type="default" r:id="rId29"/>
          <w:footerReference w:type="default" r:id="rId30"/>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明确权益和责任：明确双方的权益和责任，确保协议的平衡和公平，避免权益的侵害和纠纷的发生。</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建立监督和评估机制：建立监督和评估机制，定期对技术转让和专利许可的执行情况进行评估和监督，及时发现和解决问题。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强化风险管理和纠纷解决机制：建立风险管理和纠纷解决机制，预防和应对可能出现的风险和纠纷，保障协议的顺利执行。</w:t>
      </w:r>
    </w:p>
    <w:p>
      <w:pPr>
        <w:pStyle w:val="Heading1"/>
        <w:ind w:firstLine="560" w:firstLineChars="200"/>
        <w:rPr>
          <w:rFonts w:ascii="仿宋" w:eastAsia="仿宋" w:hAnsi="仿宋" w:cs="仿宋" w:hint="eastAsia"/>
          <w:sz w:val="28"/>
          <w:lang w:eastAsia="zh-CN"/>
        </w:rPr>
      </w:pPr>
      <w:bookmarkStart w:id="14" w:name="_Toc21708"/>
      <w:r>
        <w:rPr>
          <w:rFonts w:ascii="仿宋" w:eastAsia="仿宋" w:hAnsi="仿宋" w:cs="仿宋" w:hint="eastAsia"/>
          <w:sz w:val="28"/>
          <w:lang w:eastAsia="zh-CN"/>
        </w:rPr>
        <w:t>四、客户服务和消费者权益保护</w:t>
      </w:r>
      <w:bookmarkEnd w:id="14"/>
    </w:p>
    <w:p>
      <w:pPr>
        <w:pStyle w:val="Heading2"/>
        <w:rPr>
          <w:rFonts w:ascii="仿宋" w:eastAsia="仿宋" w:hAnsi="仿宋" w:cs="仿宋" w:hint="eastAsia"/>
          <w:lang w:eastAsia="zh-CN"/>
        </w:rPr>
      </w:pPr>
      <w:bookmarkStart w:id="15" w:name="_Toc783"/>
      <w:r>
        <w:rPr>
          <w:rFonts w:ascii="仿宋" w:eastAsia="仿宋" w:hAnsi="仿宋" w:cs="仿宋" w:hint="eastAsia"/>
          <w:lang w:eastAsia="zh-CN"/>
        </w:rPr>
        <w:t>(一)、客户服务的标准和流程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客户服务标准的制定：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服务定位：明确红外线灯泡项目产品的服务定位和目标客户群体，确定服务的核心价值和差异化特点。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服务质量标准：制定客户服务的质量标准，包括响应时间、问题解决率、客户满意度等指标，以确保服务质量的稳定和提升。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沟通和礼仪准则：制定客户沟通和互动的准则，包括礼貌待客、积极倾听、专业回应等，以提升客户体验和建立良好的客户关系。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售后支持：确定售后支持的范围和方式，包括技术支持、维修保养、产品更新等，以满足客户的售后需求。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客户服务流程的建立：</w:t>
      </w:r>
    </w:p>
    <w:p>
      <w:pPr>
        <w:ind w:firstLine="560" w:firstLineChars="200"/>
        <w:rPr>
          <w:rFonts w:ascii="仿宋" w:eastAsia="仿宋" w:hAnsi="仿宋" w:cs="仿宋" w:hint="eastAsia"/>
          <w:sz w:val="28"/>
        </w:rPr>
        <w:sectPr>
          <w:headerReference w:type="default" r:id="rId31"/>
          <w:footerReference w:type="default" r:id="rId32"/>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客户接触点识别：识别红外线灯泡项目产品与客户接触的各个环节和渠道，包括电话、邮件、在线聊天、社交媒体等，以确保全面的客户服务覆盖。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服务请求管理：建立客户服务请求的管理流程，包括服务请求的接收、记录、分配和跟踪，以确保及时响应和问题解决。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技术支持和培训：建立技术支持和培训的流程，包括技术人员的安排和培训计划，以提供专业的技术支持和培训服务。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投诉处理和反馈机制：建立客户投诉处理和反馈机制，包括投诉接收、调查、解决和反馈，以及持续改进的措施，以提高客户满意度和忠诚度。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数据分析和改进：建立客户服务数据的收集和分析机制，评估客户服务的绩效和问题点，及时调整和改进客户服务流程和标准。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培训和人员管理：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培训计划：制定客户服务人员的培训计划，包括产品知识、沟通技巧、问题解决能力等方面的培训，以提升客户服务的专业水平。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人员配置：合理配置客户服务人员的数量和结构，确保客户服务团队的有效运作和资源利用。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绩效评估和激励：建立客户服务人员的绩效评估机制，设定相关指标和激励措施，激发客户服务团队的积极性和动力。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技术支持和工具：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技术支持系统：建立技术支持系统，包括知识库、故障排除工具、远程支持等，以提供高效的技术支持服务。</w:t>
      </w:r>
    </w:p>
    <w:p>
      <w:pPr>
        <w:ind w:firstLine="560" w:firstLineChars="200"/>
        <w:rPr>
          <w:rFonts w:ascii="仿宋" w:eastAsia="仿宋" w:hAnsi="仿宋" w:cs="仿宋" w:hint="eastAsia"/>
          <w:sz w:val="28"/>
        </w:rPr>
        <w:sectPr>
          <w:headerReference w:type="default" r:id="rId33"/>
          <w:footerReference w:type="default" r:id="rId34"/>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CRM系统：使用客户关系管理系统，记录客户信息、服务记录和反馈，以实现客户信息的集中管理和个性化服务的提供。</w:t>
      </w:r>
    </w:p>
    <w:p>
      <w:pPr>
        <w:pStyle w:val="Heading2"/>
        <w:ind w:firstLine="560" w:firstLineChars="200"/>
        <w:rPr>
          <w:rFonts w:ascii="仿宋" w:eastAsia="仿宋" w:hAnsi="仿宋" w:cs="仿宋" w:hint="eastAsia"/>
          <w:sz w:val="28"/>
          <w:lang w:eastAsia="zh-CN"/>
        </w:rPr>
      </w:pPr>
      <w:bookmarkStart w:id="16" w:name="_Toc10789"/>
      <w:r>
        <w:rPr>
          <w:rFonts w:ascii="仿宋" w:eastAsia="仿宋" w:hAnsi="仿宋" w:cs="仿宋" w:hint="eastAsia"/>
          <w:sz w:val="28"/>
          <w:lang w:eastAsia="zh-CN"/>
        </w:rPr>
        <w:t>(二)、消费者权益保护的措施和办法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法律法规遵守：</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了解相关法律法规：研究红外线灯泡项目产品所涉及的消费者权益保护相关法律法规，如消费者权益保护法、产品质量法等，确保红外线灯泡项目产品的合规性。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严格遵守法律法规：确保红外线灯泡项目产品在生产、销售和售后服务过程中严格遵守相关法律法规，包括产品质量、产品安全、产品标识等方面的要求。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产品质量保证：</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质量控制体系：建立完善的质量控制体系，包括原材料采购、生产工艺、产品检验等环节，确保产品质量符合标准和规定。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售后服务保障：建立健全的售后服务体系，包括产品质量问题的投诉处理、退换货政策、维修保养等，确保消费者在购买后能够得到及时的支持和解决方案。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信息透明和宣传：</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产品信息披露：提供准确、清晰、完整的产品信息，包括产品特性、使用说明、质量标准等，确保消费者能够全面了解产品。</w:t>
      </w:r>
    </w:p>
    <w:p>
      <w:pPr>
        <w:ind w:firstLine="560" w:firstLineChars="200"/>
        <w:rPr>
          <w:rFonts w:ascii="仿宋" w:eastAsia="仿宋" w:hAnsi="仿宋" w:cs="仿宋" w:hint="eastAsia"/>
          <w:sz w:val="28"/>
        </w:rPr>
      </w:pPr>
      <w:r>
        <w:rPr>
          <w:rFonts w:ascii="仿宋" w:eastAsia="仿宋" w:hAnsi="仿宋" w:cs="仿宋" w:hint="eastAsia"/>
          <w:sz w:val="28"/>
          <w:lang w:eastAsia="zh-CN"/>
        </w:rPr>
        <w:t>宣传真实性：确保产品宣传和广告内容真实、准确，不夸大产品的性能和效果，避免误导消费者。</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投诉处理和争议解决：</w:t>
      </w:r>
    </w:p>
    <w:p>
      <w:pPr>
        <w:ind w:firstLine="560" w:firstLineChars="200"/>
        <w:rPr>
          <w:rFonts w:ascii="仿宋" w:eastAsia="仿宋" w:hAnsi="仿宋" w:cs="仿宋" w:hint="eastAsia"/>
          <w:sz w:val="28"/>
        </w:rPr>
        <w:sectPr>
          <w:headerReference w:type="default" r:id="rId35"/>
          <w:footerReference w:type="default" r:id="rId36"/>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投诉渠道设立：建立便捷的投诉渠道，包括客服热线、在线投诉平台等，方便消费者提出投诉和意见反馈。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投诉处理流程：建立投诉处理流程，包括投诉受理、调查核实、问题解决和反馈等环节，确保及时、公正地处理消费者投诉。</w:t>
      </w:r>
    </w:p>
    <w:p>
      <w:pPr>
        <w:ind w:firstLine="560" w:firstLineChars="200"/>
        <w:rPr>
          <w:rFonts w:ascii="仿宋" w:eastAsia="仿宋" w:hAnsi="仿宋" w:cs="仿宋" w:hint="eastAsia"/>
          <w:sz w:val="28"/>
        </w:rPr>
      </w:pPr>
      <w:r>
        <w:rPr>
          <w:rFonts w:ascii="仿宋" w:eastAsia="仿宋" w:hAnsi="仿宋" w:cs="仿宋" w:hint="eastAsia"/>
          <w:sz w:val="28"/>
          <w:lang w:eastAsia="zh-CN"/>
        </w:rPr>
        <w:t>争议解决机制：提供争议解决的途径，如调解、仲裁、法律诉讼等，为消费者提供公正、有效的解决途径。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消费者教育和宣传：</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消费者权益宣传：开展消费者权益保护的宣传活动，提高消费者对权益保护的认知和意识，增强消费者的知识和能力。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消费者教育：开展消费者教育活动，提供消费指导、产品知识等培训，帮助消费者做出明智的购买决策。</w:t>
      </w:r>
    </w:p>
    <w:p>
      <w:pPr>
        <w:pStyle w:val="Heading2"/>
        <w:ind w:firstLine="560" w:firstLineChars="200"/>
        <w:rPr>
          <w:rFonts w:ascii="仿宋" w:eastAsia="仿宋" w:hAnsi="仿宋" w:cs="仿宋" w:hint="eastAsia"/>
          <w:sz w:val="28"/>
          <w:lang w:eastAsia="zh-CN"/>
        </w:rPr>
      </w:pPr>
      <w:bookmarkStart w:id="17" w:name="_Toc9976"/>
      <w:r>
        <w:rPr>
          <w:rFonts w:ascii="仿宋" w:eastAsia="仿宋" w:hAnsi="仿宋" w:cs="仿宋" w:hint="eastAsia"/>
          <w:sz w:val="28"/>
          <w:lang w:eastAsia="zh-CN"/>
        </w:rPr>
        <w:t>(三)、客户反馈和投诉处理的机制建设</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反馈渠道的建立：</w:t>
      </w:r>
    </w:p>
    <w:p>
      <w:pPr>
        <w:ind w:firstLine="560" w:firstLineChars="200"/>
        <w:rPr>
          <w:rFonts w:ascii="仿宋" w:eastAsia="仿宋" w:hAnsi="仿宋" w:cs="仿宋" w:hint="eastAsia"/>
          <w:sz w:val="28"/>
        </w:rPr>
      </w:pPr>
      <w:r>
        <w:rPr>
          <w:rFonts w:ascii="仿宋" w:eastAsia="仿宋" w:hAnsi="仿宋" w:cs="仿宋" w:hint="eastAsia"/>
          <w:sz w:val="28"/>
          <w:lang w:eastAsia="zh-CN"/>
        </w:rPr>
        <w:t>多样化的反馈渠道：建立多种途径供客户提供反馈，包括在线反馈表单、客服热线、电子邮件、社交媒体等，以方便客户随时表达意见和反馈。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反馈渠道的宣传：积极宣传反馈渠道，提高客户对反馈渠道的知晓度和使用率。</w:t>
      </w:r>
    </w:p>
    <w:p>
      <w:pPr>
        <w:ind w:firstLine="560" w:firstLineChars="200"/>
        <w:rPr>
          <w:rFonts w:ascii="仿宋" w:eastAsia="仿宋" w:hAnsi="仿宋" w:cs="仿宋" w:hint="eastAsia"/>
          <w:sz w:val="28"/>
        </w:rPr>
      </w:pPr>
      <w:r>
        <w:rPr>
          <w:rFonts w:ascii="仿宋" w:eastAsia="仿宋" w:hAnsi="仿宋" w:cs="仿宋" w:hint="eastAsia"/>
          <w:sz w:val="28"/>
          <w:lang w:eastAsia="zh-CN"/>
        </w:rPr>
        <w:t>反馈收集和整理：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反馈信息的记录和分类：建立反馈信息的记录系统，对收集到的反馈进行分类和整理，以便后续的分析和处理。</w:t>
      </w:r>
    </w:p>
    <w:p>
      <w:pPr>
        <w:ind w:firstLine="560" w:firstLineChars="200"/>
        <w:rPr>
          <w:rFonts w:ascii="仿宋" w:eastAsia="仿宋" w:hAnsi="仿宋" w:cs="仿宋" w:hint="eastAsia"/>
          <w:sz w:val="28"/>
        </w:rPr>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数据分析和洞察：对反馈信息进行数据分析，挖掘客户需求和问题的共性和趋势，为后续的改进措施提供依据。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投诉处理流程的建立：</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投诉受理和登记：建立投诉受理的流程和机制，确保投诉信息的准确记录和登记，包括投诉内容、投诉人信息、投诉时间等。</w:t>
      </w:r>
    </w:p>
    <w:p>
      <w:pPr>
        <w:ind w:firstLine="560" w:firstLineChars="200"/>
        <w:rPr>
          <w:rFonts w:ascii="仿宋" w:eastAsia="仿宋" w:hAnsi="仿宋" w:cs="仿宋" w:hint="eastAsia"/>
          <w:sz w:val="28"/>
        </w:rPr>
      </w:pPr>
      <w:r>
        <w:rPr>
          <w:rFonts w:ascii="仿宋" w:eastAsia="仿宋" w:hAnsi="仿宋" w:cs="仿宋" w:hint="eastAsia"/>
          <w:sz w:val="28"/>
          <w:lang w:eastAsia="zh-CN"/>
        </w:rPr>
        <w:t>调查和核实：对投诉进行调查和核实，了解问题的具体情况和原因，确保投诉处理的公正性和客观性。</w:t>
      </w:r>
    </w:p>
    <w:p>
      <w:pPr>
        <w:ind w:firstLine="560" w:firstLineChars="200"/>
        <w:rPr>
          <w:rFonts w:ascii="仿宋" w:eastAsia="仿宋" w:hAnsi="仿宋" w:cs="仿宋" w:hint="eastAsia"/>
          <w:sz w:val="28"/>
        </w:rPr>
      </w:pPr>
      <w:r>
        <w:rPr>
          <w:rFonts w:ascii="仿宋" w:eastAsia="仿宋" w:hAnsi="仿宋" w:cs="仿宋" w:hint="eastAsia"/>
          <w:sz w:val="28"/>
          <w:lang w:eastAsia="zh-CN"/>
        </w:rPr>
        <w:t>问题解决和反馈：制定问题解决的方案，并及时与客户沟通和解释，解决客户的问题，并向客户反馈处理结果。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投诉处理人员的培训和能力提升：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培训计划和培训内容：制定投诉处理人员的培训计划，包括投诉处理流程、沟通技巧、问题解决能力等方面的培训，提升投诉处理人员的专业水平。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持续学习和知识更新：建立持续学习和知识更新的机制，使投诉处理人员能够及时了解最新的产品信息、服务标准和投诉处理技巧。</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投诉处理结果的监测和改进：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监测指标的设定：建立投诉处理结果的监测指标，包括投诉处理时效、问题解决率、客户满意度等，评估投诉处理的效果。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持续改进措施：根据投诉处理结果和客户反馈，及时调整和改进投诉处理流程和标准，提高投诉处理的效率和质量。</w:t>
      </w:r>
    </w:p>
    <w:p>
      <w:pPr>
        <w:pStyle w:val="Heading1"/>
        <w:ind w:firstLine="560" w:firstLineChars="200"/>
        <w:rPr>
          <w:rFonts w:ascii="仿宋" w:eastAsia="仿宋" w:hAnsi="仿宋" w:cs="仿宋" w:hint="eastAsia"/>
          <w:sz w:val="28"/>
          <w:lang w:eastAsia="zh-CN"/>
        </w:rPr>
      </w:pPr>
      <w:bookmarkStart w:id="18" w:name="_Toc814"/>
      <w:r>
        <w:rPr>
          <w:rFonts w:ascii="仿宋" w:eastAsia="仿宋" w:hAnsi="仿宋" w:cs="仿宋" w:hint="eastAsia"/>
          <w:sz w:val="28"/>
          <w:lang w:eastAsia="zh-CN"/>
        </w:rPr>
        <w:t>五、红外线灯泡项目综合评价</w:t>
      </w:r>
      <w:bookmarkEnd w:id="18"/>
    </w:p>
    <w:p>
      <w:pPr>
        <w:ind w:firstLine="560" w:firstLineChars="200"/>
        <w:rPr>
          <w:rFonts w:ascii="仿宋" w:eastAsia="仿宋" w:hAnsi="仿宋" w:cs="仿宋" w:hint="eastAsia"/>
          <w:sz w:val="28"/>
        </w:rPr>
        <w:sectPr>
          <w:headerReference w:type="default" r:id="rId39"/>
          <w:footerReference w:type="default" r:id="rId40"/>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经过深入细致的市场调研和政策咨询，XXXX有限公司充分了解了当前的市场情况以及政策环境。这些调查结果坚定地确认，红外线灯泡项目不仅与国家产业政策相契合，与地方产品规划相互呼应，而且也与公司长远的经营发展目标相一致。基于这些认知，红外线灯泡项目被视为公司未来潜在的主要盈利来源，因为它蕴含着广阔的市场前景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线灯泡项目的生产所需原料易于获取，技术方案成熟可靠，市场需求广泛，这为产品的销售和价格稳定提供了坚实的保障。此外，红外线灯泡项目不仅将为公司带来丰厚的经济效益，还将为社会创造显著的价值，为地方经济的进一步发展和人民生活水平的提升作出积极的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和分析显示，本红外线灯泡项目在市场上有明确的定位和目标客户群体，有能力满足消费者的需求和期望。环保分析显示，红外线灯泡项目的生产过程符合环保要求，不会对环境造成不良影响。投资分析表明，红外线灯泡项目的投资回报率较高，投资回收期相对较短，显示出较高的投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线灯泡项目所需的公用工程和配套设施，如水、电、气等，已得到充分配置，确保了红外线灯泡项目生产的需要。工艺技术和主要设备的选型方案分析表明，红外线灯泡项目采用的技术和设备成熟可靠，能够保障高效生产和优质产品的制造。</w:t>
      </w:r>
    </w:p>
    <w:p>
      <w:pPr>
        <w:ind w:firstLine="560" w:firstLineChars="200"/>
        <w:rPr>
          <w:rFonts w:ascii="仿宋" w:eastAsia="仿宋" w:hAnsi="仿宋" w:cs="仿宋" w:hint="eastAsia"/>
          <w:sz w:val="28"/>
        </w:rPr>
        <w:sectPr>
          <w:headerReference w:type="default" r:id="rId41"/>
          <w:footerReference w:type="default" r:id="rId42"/>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总体而言，红外线灯泡项目具备明显的市场竞争优势，同时也能够带来良好的经济效益和社会效益。这使得它成为一个值得投资和积极发展的红外线灯泡项目机会。</w:t>
      </w:r>
    </w:p>
    <w:p>
      <w:pPr>
        <w:pStyle w:val="Heading2"/>
        <w:ind w:firstLine="560" w:firstLineChars="200"/>
        <w:rPr>
          <w:rFonts w:ascii="仿宋" w:eastAsia="仿宋" w:hAnsi="仿宋" w:cs="仿宋" w:hint="eastAsia"/>
          <w:sz w:val="28"/>
          <w:lang w:eastAsia="zh-CN"/>
        </w:rPr>
      </w:pPr>
      <w:bookmarkStart w:id="19" w:name="_Toc15276"/>
      <w:r>
        <w:rPr>
          <w:rFonts w:ascii="仿宋" w:eastAsia="仿宋" w:hAnsi="仿宋" w:cs="仿宋" w:hint="eastAsia"/>
          <w:sz w:val="28"/>
          <w:lang w:eastAsia="zh-CN"/>
        </w:rPr>
        <w:t>(一)、红外线灯泡项目建设期总体设计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红外线灯泡项目建设期限规划XXX个月，从红外线灯泡项目可行性研究报告的编制到工程竣工验收、投产运营共需XXX个月的时间，在土建施工和设备安装过程中，同时做好施工计划、人员聘任和培训工作，待工程完工后便可投产运营。</w:t>
      </w:r>
    </w:p>
    <w:p>
      <w:pPr>
        <w:pStyle w:val="Heading2"/>
        <w:ind w:firstLine="560" w:firstLineChars="200"/>
        <w:rPr>
          <w:rFonts w:ascii="仿宋" w:eastAsia="仿宋" w:hAnsi="仿宋" w:cs="仿宋" w:hint="eastAsia"/>
          <w:sz w:val="28"/>
          <w:lang w:eastAsia="zh-CN"/>
        </w:rPr>
      </w:pPr>
      <w:bookmarkStart w:id="20" w:name="_Toc6976"/>
      <w:r>
        <w:rPr>
          <w:rFonts w:ascii="仿宋" w:eastAsia="仿宋" w:hAnsi="仿宋" w:cs="仿宋" w:hint="eastAsia"/>
          <w:sz w:val="28"/>
          <w:lang w:eastAsia="zh-CN"/>
        </w:rPr>
        <w:t>(二)、红外线灯泡项目实施保障措施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实施红外线灯泡项目的保障措施如下：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组织管理保障：我们将建立完善的组织管理体系，制定详细的红外线灯泡项目实施计划和时间表，并明确每个成员的职责和任务。同时，定期召开红外线灯泡项目进展会议，及时了解红外线灯泡项目进展情况并解决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2、技术支持保障：我们将提供专业的技术支持，包括相关领域的专家指导和解决方案，以确保红外线灯泡项目的技术实现和稳定运行。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3、人力资源保障：我们将提供充足的人力资源，确保红外线灯泡项目团队成员具备必要的技能和经验，并定期进行培训和技能提升。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4、资金保障：我们将为红外线灯泡项目提供充足的资金支持，确保及时支付红外线灯泡项目的各项开支。</w:t>
      </w:r>
    </w:p>
    <w:p>
      <w:pPr>
        <w:ind w:firstLine="560" w:firstLineChars="200"/>
        <w:rPr>
          <w:rFonts w:ascii="仿宋" w:eastAsia="仿宋" w:hAnsi="仿宋" w:cs="仿宋" w:hint="eastAsia"/>
          <w:sz w:val="28"/>
        </w:rPr>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5、风险管理保障：我们将制定完善的风险管理计划，预测并应对红外线灯泡项目实施过程中可能出现的问题，确保红外线灯泡项目的稳定进行。</w:t>
      </w:r>
    </w:p>
    <w:p>
      <w:pPr>
        <w:pStyle w:val="Heading1"/>
        <w:ind w:firstLine="560" w:firstLineChars="200"/>
        <w:rPr>
          <w:rFonts w:ascii="仿宋" w:eastAsia="仿宋" w:hAnsi="仿宋" w:cs="仿宋" w:hint="eastAsia"/>
          <w:sz w:val="28"/>
          <w:lang w:eastAsia="zh-CN"/>
        </w:rPr>
      </w:pPr>
      <w:bookmarkStart w:id="21" w:name="_Toc20495"/>
      <w:r>
        <w:rPr>
          <w:rFonts w:ascii="仿宋" w:eastAsia="仿宋" w:hAnsi="仿宋" w:cs="仿宋" w:hint="eastAsia"/>
          <w:sz w:val="28"/>
          <w:lang w:eastAsia="zh-CN"/>
        </w:rPr>
        <w:t>六、可行性结论</w:t>
      </w:r>
      <w:bookmarkEnd w:id="21"/>
    </w:p>
    <w:p>
      <w:pPr>
        <w:pStyle w:val="Heading2"/>
        <w:rPr>
          <w:rFonts w:ascii="仿宋" w:eastAsia="仿宋" w:hAnsi="仿宋" w:cs="仿宋" w:hint="eastAsia"/>
          <w:lang w:eastAsia="zh-CN"/>
        </w:rPr>
      </w:pPr>
      <w:bookmarkStart w:id="22" w:name="_Toc10991"/>
      <w:r>
        <w:rPr>
          <w:rFonts w:ascii="仿宋" w:eastAsia="仿宋" w:hAnsi="仿宋" w:cs="仿宋" w:hint="eastAsia"/>
          <w:lang w:eastAsia="zh-CN"/>
        </w:rPr>
        <w:t>(一)、技术可行性总结</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我们首先对现有技术方案进行了广泛的调研和比较。我们评估了这些技术方案的成熟度、可靠性、安全性、可维护性和可扩展性等方面，并与红外线灯泡项目需求进行了比较和匹配。我们还对技术方案的可行性进行了评估和分析，包括技术实现的难度、时间、成本和风险等方面。我们评估了技术实现所需的资源和人员，以确保红外线灯泡项目的技术实现能够按时、按质、按量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技术方案的未来发展方面，我们对技术的更新换代、市场需求的变化和竞争环境的变化等方面进行了分析和展望。我们提出了相应的建议和措施，以确保红外线灯泡项目的技术方案能够持续满足市场需求和红外线灯泡项目需求。在技术可行性的总结中，我们认为红外线灯泡项目所涉及的技术方案是成熟、可靠且满足红外线灯泡项目需求的。我们相信，在技术方案的支持下，红外线灯泡项目能够实现成功和可持续发展。</w:t>
      </w:r>
    </w:p>
    <w:p>
      <w:pPr>
        <w:pStyle w:val="Heading2"/>
        <w:ind w:firstLine="560" w:firstLineChars="200"/>
        <w:rPr>
          <w:rFonts w:ascii="仿宋" w:eastAsia="仿宋" w:hAnsi="仿宋" w:cs="仿宋" w:hint="eastAsia"/>
          <w:sz w:val="28"/>
          <w:lang w:eastAsia="zh-CN"/>
        </w:rPr>
      </w:pPr>
      <w:bookmarkStart w:id="23" w:name="_Toc4764"/>
      <w:r>
        <w:rPr>
          <w:rFonts w:ascii="仿宋" w:eastAsia="仿宋" w:hAnsi="仿宋" w:cs="仿宋" w:hint="eastAsia"/>
          <w:sz w:val="28"/>
          <w:lang w:eastAsia="zh-CN"/>
        </w:rPr>
        <w:t>(二)、经济可行性总结</w:t>
      </w:r>
      <w:bookmarkEnd w:id="23"/>
    </w:p>
    <w:p>
      <w:pPr>
        <w:ind w:firstLine="560" w:firstLineChars="200"/>
        <w:rPr>
          <w:rFonts w:ascii="仿宋" w:eastAsia="仿宋" w:hAnsi="仿宋" w:cs="仿宋" w:hint="eastAsia"/>
          <w:sz w:val="28"/>
        </w:rPr>
        <w:sectPr>
          <w:headerReference w:type="default" r:id="rId45"/>
          <w:footerReference w:type="default" r:id="rId46"/>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首先对红外线灯泡项目的成本进行了评估，包括开发成本、运营成本、维护成本和升级成本等方面。我们考虑了不同场景下的成本变化，以确保红外线灯泡项目能够在不同的市场环境下保持经济可行性。其次，我们对红外线灯泡项目的收益进行了评估，包括市场需求、用户数量、用户付费意愿和竞争情况等方面。我们考虑了不同市场环境下的收益变化，以确保红外线灯泡项目能够在不同的市场环境下保持经济可行性。最后，我们对红外线灯泡项目的盈利能力进行了评估，考虑了红外线灯泡项目的成本和收益之间的关系，以及红外线灯泡项目的盈利能力和市场份额之间的关系。我们还考虑了红外线灯泡项目的长期发展和可持续性，以确保红外线灯泡项目能够长期保持盈利能力和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济可行性总结中，我们认为经济可行性是红外线灯泡项目成功的关键之一。我们相信，通过对红外线灯泡项目的成本、收益和盈利能力进行全面评估和分析，并采取相应的措施和策略，我们能够确保红外线灯泡项目的经济可行性和长期发展。我们建议在红外线灯泡项目的不同阶段进行经济可行性评估，并根据评估结果调整红外线灯泡项目的策略和方向，以确保红外线灯泡项目的经济可行性和市场竞争力。</w:t>
      </w:r>
    </w:p>
    <w:p>
      <w:pPr>
        <w:pStyle w:val="Heading2"/>
        <w:ind w:firstLine="560" w:firstLineChars="200"/>
        <w:rPr>
          <w:rFonts w:ascii="仿宋" w:eastAsia="仿宋" w:hAnsi="仿宋" w:cs="仿宋" w:hint="eastAsia"/>
          <w:sz w:val="28"/>
          <w:lang w:eastAsia="zh-CN"/>
        </w:rPr>
      </w:pPr>
      <w:bookmarkStart w:id="24" w:name="_Toc1561"/>
      <w:r>
        <w:rPr>
          <w:rFonts w:ascii="仿宋" w:eastAsia="仿宋" w:hAnsi="仿宋" w:cs="仿宋" w:hint="eastAsia"/>
          <w:sz w:val="28"/>
          <w:lang w:eastAsia="zh-CN"/>
        </w:rPr>
        <w:t>(三)、法律与政策可行性总结</w:t>
      </w:r>
      <w:bookmarkEnd w:id="24"/>
    </w:p>
    <w:p>
      <w:pPr>
        <w:ind w:firstLine="560" w:firstLineChars="200"/>
        <w:rPr>
          <w:rFonts w:ascii="仿宋" w:eastAsia="仿宋" w:hAnsi="仿宋" w:cs="仿宋" w:hint="eastAsia"/>
          <w:sz w:val="28"/>
        </w:rPr>
        <w:sectPr>
          <w:headerReference w:type="default" r:id="rId47"/>
          <w:footerReference w:type="default" r:id="rId48"/>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对红外线灯泡项目所涉及的法律法规进行了评估，考虑了红外线灯泡项目所在地的国家和地区的法律法规，以及红外线灯泡项目所涉及的行业标准和规范。我们还考虑了红外线灯泡项目的合规性和风险因素，以确保红外线灯泡项目能够在法律法规的框架内合法运营。同时，我们对红外线灯泡项目所涉及的政策进行了评估，考虑了政府的政策导向和政策支持，以及政策变化对红外线灯泡项目的影响。我们还考虑了政策风险和政策不确定性，以确保红外线灯泡项目能够在政策环境的变化中保持稳定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法律与政策可行性总结中，我们认为法律和政策可行性是红外线灯泡项目成功的关键之一。我们建议在红外线灯泡项目的不同阶段进行法律和政策可行性评估，并根据评估结果调整红外线灯泡项目的策略和方向，以确保红外线灯泡项目的法律和政策可行性和市场竞争力。同时，我们强调红外线灯泡项目的社会责任，考虑了红外线灯泡项目对社会的影响，包括环境保护、公共安全和社会稳定等方面。我们还考虑了红外线灯泡项目的社会责任和企业形象之间的关系，以确保红外线灯泡项目能够在社会责任的框架内合法运营。</w:t>
      </w:r>
    </w:p>
    <w:p>
      <w:pPr>
        <w:pStyle w:val="Heading2"/>
        <w:ind w:firstLine="560" w:firstLineChars="200"/>
        <w:rPr>
          <w:rFonts w:ascii="仿宋" w:eastAsia="仿宋" w:hAnsi="仿宋" w:cs="仿宋" w:hint="eastAsia"/>
          <w:sz w:val="28"/>
          <w:lang w:eastAsia="zh-CN"/>
        </w:rPr>
      </w:pPr>
      <w:bookmarkStart w:id="25" w:name="_Toc12738"/>
      <w:r>
        <w:rPr>
          <w:rFonts w:ascii="仿宋" w:eastAsia="仿宋" w:hAnsi="仿宋" w:cs="仿宋" w:hint="eastAsia"/>
          <w:sz w:val="28"/>
          <w:lang w:eastAsia="zh-CN"/>
        </w:rPr>
        <w:t>(四)、风险评估总结</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我们对红外线灯泡项目可能面临的风险进行了分类和分析。我们考虑了技术风险、市场风险、政策风险、财务风险、法律风险、环境风险和安全风险等方面。我们对每种风险进行了评估和分析，包括风险的概率、影响和后果等方面，以确定风险的严重程度和优先级。</w:t>
      </w:r>
    </w:p>
    <w:p>
      <w:pPr>
        <w:ind w:firstLine="560" w:firstLineChars="200"/>
        <w:rPr>
          <w:rFonts w:ascii="仿宋" w:eastAsia="仿宋" w:hAnsi="仿宋" w:cs="仿宋" w:hint="eastAsia"/>
          <w:sz w:val="28"/>
        </w:rPr>
        <w:sectPr>
          <w:headerReference w:type="default" r:id="rId49"/>
          <w:footerReference w:type="default" r:id="rId50"/>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在风险评估总结中，我们提出了相应的风险管理策略和措施。我们建议采取多种风险管理策略，包括风险规避、风险转移、风险缓解和风险承担等方面。我们还建议建立风险管理机制和体系，确保风险管理措施的实施和效果。同时，我们强调了风险管理的重要性，并建议在红外线灯泡项目的不同阶段进行风险评估和管理，以确保红外线灯泡项目的稳定和可持续发展。</w:t>
      </w:r>
    </w:p>
    <w:p>
      <w:pPr>
        <w:pStyle w:val="Heading1"/>
        <w:ind w:firstLine="560" w:firstLineChars="200"/>
        <w:rPr>
          <w:rFonts w:ascii="仿宋" w:eastAsia="仿宋" w:hAnsi="仿宋" w:cs="仿宋" w:hint="eastAsia"/>
          <w:sz w:val="28"/>
          <w:lang w:eastAsia="zh-CN"/>
        </w:rPr>
      </w:pPr>
      <w:bookmarkStart w:id="26" w:name="_Toc19290"/>
      <w:r>
        <w:rPr>
          <w:rFonts w:ascii="仿宋" w:eastAsia="仿宋" w:hAnsi="仿宋" w:cs="仿宋" w:hint="eastAsia"/>
          <w:sz w:val="28"/>
          <w:lang w:eastAsia="zh-CN"/>
        </w:rPr>
        <w:t>七、数字化转型和智能化升级</w:t>
      </w:r>
      <w:bookmarkEnd w:id="26"/>
    </w:p>
    <w:p>
      <w:pPr>
        <w:pStyle w:val="Heading2"/>
        <w:rPr>
          <w:rFonts w:ascii="仿宋" w:eastAsia="仿宋" w:hAnsi="仿宋" w:cs="仿宋" w:hint="eastAsia"/>
          <w:lang w:eastAsia="zh-CN"/>
        </w:rPr>
      </w:pPr>
      <w:bookmarkStart w:id="27" w:name="_Toc23561"/>
      <w:r>
        <w:rPr>
          <w:rFonts w:ascii="仿宋" w:eastAsia="仿宋" w:hAnsi="仿宋" w:cs="仿宋" w:hint="eastAsia"/>
          <w:lang w:eastAsia="zh-CN"/>
        </w:rPr>
        <w:t>(一)、数字化转型和智能化升级的概念和实践</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概念：数字化转型是指将传统业务模式和业务流程转变为数字化模式和数字化流程，通过数字技术和信息化手段，提高业务效率和创新能力，实现商业目标和可持续发展。智能化升级是指将数字化转型进一步升级为智能化模式，通过人工智能、大数据、物联网等技术，实现业务自动化、智能化和个性化，提高商业价值和用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实践：数字化转型和智能化升级的实践需要从以下几个方面入手：</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技术应用：采用先进的数字技术和信息化手段，如云计算、大数据、人工智能、物联网等，实现数字化转型和智能化升级，提高业务效率和创新能力，降低成本和风险。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数据管理：建立完善的数据管理体系，包括数据采集、数据存储、数据处理和数据分析等环节，实现数据的高效管理和价值挖掘，为数字化转型和智能化升级提供数据支撑和决策依据。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业务流程优化：通过数字化转型和智能化升级，对传统业务流程进行优化和升级，实现业务的自动化、智能化和个性化，提高业务效率和用户体验，同时降低成本和风险。</w:t>
      </w:r>
    </w:p>
    <w:p>
      <w:pPr>
        <w:ind w:firstLine="560" w:firstLineChars="200"/>
        <w:rPr>
          <w:rFonts w:ascii="仿宋" w:eastAsia="仿宋" w:hAnsi="仿宋" w:cs="仿宋" w:hint="eastAsia"/>
          <w:sz w:val="28"/>
        </w:rPr>
        <w:sectPr>
          <w:headerReference w:type="default" r:id="rId51"/>
          <w:footerReference w:type="default" r:id="rId52"/>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组织变革：数字化转型和智能化升级需要进行组织变革，包括建立数字化文化和智能化文化，调整组织架构和人员配置，培养数字化和智能化人才，实现数字化转型和智能化升级的有序推进。</w:t>
      </w:r>
    </w:p>
    <w:p>
      <w:pPr>
        <w:pStyle w:val="Heading2"/>
        <w:ind w:firstLine="560" w:firstLineChars="200"/>
        <w:rPr>
          <w:rFonts w:ascii="仿宋" w:eastAsia="仿宋" w:hAnsi="仿宋" w:cs="仿宋" w:hint="eastAsia"/>
          <w:sz w:val="28"/>
          <w:lang w:eastAsia="zh-CN"/>
        </w:rPr>
      </w:pPr>
      <w:bookmarkStart w:id="28" w:name="_Toc14343"/>
      <w:r>
        <w:rPr>
          <w:rFonts w:ascii="仿宋" w:eastAsia="仿宋" w:hAnsi="仿宋" w:cs="仿宋" w:hint="eastAsia"/>
          <w:sz w:val="28"/>
          <w:lang w:eastAsia="zh-CN"/>
        </w:rPr>
        <w:t>(二)、数字化和智能化对红外线灯泡项目发展的影响和前景</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影响：数字化和智能化对红外线灯泡项目发展的影响主要体现在以下几个方面：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业务模式创新：数字化和智能化为红外线灯泡项目带来了全新的业务模式和商业机会，如数字化营销、智能化客户服务、智能化生产制造等，为红外线灯泡项目带来了更多的商业价值和市场竞争力。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业务效率提升：数字化和智能化可以实现业务的自动化、智能化和个性化，提高业务效率和用户体验，同时降低成本和风险，为红外线灯泡项目带来了更高的效益和可持续发展。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数据管理和分析：数字化和智能化需要建立完善的数据管理和分析体系，通过数据挖掘和分析，实现业务的精细化管理和决策支持，为红外线灯泡项目带来更多的商业价值和市场竞争力。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组织变革和人才培养：数字化和智能化需要进行组织变革和人才培养，建立数字化和智能化文化，调整组织架构和人员配置，培养数字化和智能化人才，为红外线灯泡项目带来更好的发展前景和可持续发展。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前景：数字化和智能化对红外线灯泡项目的发展前景非常广阔，主要体现在以下几个方面：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市场竞争力提升：数字化和智能化可以提高红外线灯泡项目的市场竞争力，通过创新业务模式和提高业务效率，实现更好的商业价值和用户体验，赢得更多的市场份额和用户口碑。</w:t>
      </w:r>
    </w:p>
    <w:p>
      <w:pPr>
        <w:ind w:firstLine="560" w:firstLineChars="200"/>
        <w:rPr>
          <w:rFonts w:ascii="仿宋" w:eastAsia="仿宋" w:hAnsi="仿宋" w:cs="仿宋" w:hint="eastAsia"/>
          <w:sz w:val="28"/>
        </w:rPr>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可持续发展：数字化和智能化可以提高红外线灯泡项目的效益和可持续发展能力，通过降低成本和风险，实现更好的商业效益和社会效益，为红外线灯泡项目的长期发展奠定坚实的基础。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技术创新：数字化和智能化可以带来更多的技术创新和商业创新，通过不断地创新和变革，实现红外线灯泡项目的可持续发展和市场领先。</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人才培养：数字化和智能化需要培养更多的数字化和智能化人才，为红外线灯泡项目提供更好的人才保障和人才支持，为红外线灯泡项目的可持续发展和市场领先提供更好的保障和支持。</w:t>
      </w:r>
    </w:p>
    <w:p>
      <w:pPr>
        <w:pStyle w:val="Heading1"/>
        <w:ind w:firstLine="560" w:firstLineChars="200"/>
        <w:rPr>
          <w:rFonts w:ascii="仿宋" w:eastAsia="仿宋" w:hAnsi="仿宋" w:cs="仿宋" w:hint="eastAsia"/>
          <w:sz w:val="28"/>
          <w:lang w:eastAsia="zh-CN"/>
        </w:rPr>
      </w:pPr>
      <w:bookmarkStart w:id="29" w:name="_Toc18076"/>
      <w:r>
        <w:rPr>
          <w:rFonts w:ascii="仿宋" w:eastAsia="仿宋" w:hAnsi="仿宋" w:cs="仿宋" w:hint="eastAsia"/>
          <w:sz w:val="28"/>
          <w:lang w:eastAsia="zh-CN"/>
        </w:rPr>
        <w:t>八、红外线灯泡可行性项目环境保护</w:t>
      </w:r>
      <w:bookmarkEnd w:id="29"/>
    </w:p>
    <w:p>
      <w:pPr>
        <w:pStyle w:val="Heading2"/>
        <w:rPr>
          <w:rFonts w:ascii="仿宋" w:eastAsia="仿宋" w:hAnsi="仿宋" w:cs="仿宋" w:hint="eastAsia"/>
          <w:lang w:eastAsia="zh-CN"/>
        </w:rPr>
      </w:pPr>
      <w:bookmarkStart w:id="30" w:name="_Toc3363"/>
      <w:r>
        <w:rPr>
          <w:rFonts w:ascii="仿宋" w:eastAsia="仿宋" w:hAnsi="仿宋" w:cs="仿宋" w:hint="eastAsia"/>
          <w:lang w:eastAsia="zh-CN"/>
        </w:rPr>
        <w:t>(一)、红外线灯泡项目污染物的来源</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在红外线灯泡项目建设和生产过程中，红外线灯泡项目的污染源和污染物可能包括以下方面：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一、建设期污染源：</w:t>
      </w:r>
    </w:p>
    <w:p>
      <w:pPr>
        <w:ind w:firstLine="560" w:firstLineChars="200"/>
        <w:rPr>
          <w:rFonts w:ascii="仿宋" w:eastAsia="仿宋" w:hAnsi="仿宋" w:cs="仿宋" w:hint="eastAsia"/>
          <w:sz w:val="28"/>
        </w:rPr>
      </w:pPr>
      <w:r>
        <w:rPr>
          <w:rFonts w:ascii="仿宋" w:eastAsia="仿宋" w:hAnsi="仿宋" w:cs="仿宋" w:hint="eastAsia"/>
          <w:sz w:val="28"/>
          <w:lang w:eastAsia="zh-CN"/>
        </w:rPr>
        <w:t>1、建筑施工过程中产生的弃土、扬尘和建筑垃圾。</w:t>
      </w:r>
    </w:p>
    <w:p>
      <w:pPr>
        <w:ind w:firstLine="560" w:firstLineChars="200"/>
        <w:rPr>
          <w:rFonts w:ascii="仿宋" w:eastAsia="仿宋" w:hAnsi="仿宋" w:cs="仿宋" w:hint="eastAsia"/>
          <w:sz w:val="28"/>
        </w:rPr>
      </w:pPr>
      <w:r>
        <w:rPr>
          <w:rFonts w:ascii="仿宋" w:eastAsia="仿宋" w:hAnsi="仿宋" w:cs="仿宋" w:hint="eastAsia"/>
          <w:sz w:val="28"/>
          <w:lang w:eastAsia="zh-CN"/>
        </w:rPr>
        <w:t>2、施工机械运行时产生的噪声。</w:t>
      </w:r>
    </w:p>
    <w:p>
      <w:pPr>
        <w:ind w:firstLine="560" w:firstLineChars="200"/>
        <w:rPr>
          <w:rFonts w:ascii="仿宋" w:eastAsia="仿宋" w:hAnsi="仿宋" w:cs="仿宋" w:hint="eastAsia"/>
          <w:sz w:val="28"/>
        </w:rPr>
      </w:pPr>
      <w:r>
        <w:rPr>
          <w:rFonts w:ascii="仿宋" w:eastAsia="仿宋" w:hAnsi="仿宋" w:cs="仿宋" w:hint="eastAsia"/>
          <w:sz w:val="28"/>
          <w:lang w:eastAsia="zh-CN"/>
        </w:rPr>
        <w:t>3、建筑施工人员产生的生活污水和生活垃圾。</w:t>
      </w:r>
    </w:p>
    <w:p>
      <w:pPr>
        <w:ind w:firstLine="560" w:firstLineChars="200"/>
        <w:rPr>
          <w:rFonts w:ascii="仿宋" w:eastAsia="仿宋" w:hAnsi="仿宋" w:cs="仿宋" w:hint="eastAsia"/>
          <w:sz w:val="28"/>
        </w:rPr>
      </w:pPr>
      <w:r>
        <w:rPr>
          <w:rFonts w:ascii="仿宋" w:eastAsia="仿宋" w:hAnsi="仿宋" w:cs="仿宋" w:hint="eastAsia"/>
          <w:sz w:val="28"/>
          <w:lang w:eastAsia="zh-CN"/>
        </w:rPr>
        <w:t>4、装饰工程使用涂料、油漆时产生的废气。</w:t>
      </w:r>
    </w:p>
    <w:p>
      <w:pPr>
        <w:ind w:firstLine="560" w:firstLineChars="200"/>
        <w:rPr>
          <w:rFonts w:ascii="仿宋" w:eastAsia="仿宋" w:hAnsi="仿宋" w:cs="仿宋" w:hint="eastAsia"/>
          <w:sz w:val="28"/>
        </w:rPr>
      </w:pPr>
      <w:r>
        <w:rPr>
          <w:rFonts w:ascii="仿宋" w:eastAsia="仿宋" w:hAnsi="仿宋" w:cs="仿宋" w:hint="eastAsia"/>
          <w:sz w:val="28"/>
          <w:lang w:eastAsia="zh-CN"/>
        </w:rPr>
        <w:t>二、运营期污染源：</w:t>
      </w:r>
    </w:p>
    <w:p>
      <w:pPr>
        <w:ind w:firstLine="560" w:firstLineChars="200"/>
        <w:rPr>
          <w:rFonts w:ascii="仿宋" w:eastAsia="仿宋" w:hAnsi="仿宋" w:cs="仿宋" w:hint="eastAsia"/>
          <w:sz w:val="28"/>
        </w:rPr>
      </w:pPr>
      <w:r>
        <w:rPr>
          <w:rFonts w:ascii="仿宋" w:eastAsia="仿宋" w:hAnsi="仿宋" w:cs="仿宋" w:hint="eastAsia"/>
          <w:sz w:val="28"/>
          <w:lang w:eastAsia="zh-CN"/>
        </w:rPr>
        <w:t>1、废水：主要来源于办公和生活废水。</w:t>
      </w:r>
    </w:p>
    <w:p>
      <w:pPr>
        <w:ind w:firstLine="560" w:firstLineChars="200"/>
        <w:rPr>
          <w:rFonts w:ascii="仿宋" w:eastAsia="仿宋" w:hAnsi="仿宋" w:cs="仿宋" w:hint="eastAsia"/>
          <w:sz w:val="28"/>
        </w:rPr>
        <w:sectPr>
          <w:headerReference w:type="default" r:id="rId55"/>
          <w:footerReference w:type="default" r:id="rId56"/>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2、废气：主要来源于生产过程中排放的工艺废气。</w:t>
      </w:r>
    </w:p>
    <w:p>
      <w:pPr>
        <w:ind w:firstLine="560" w:firstLineChars="200"/>
        <w:rPr>
          <w:rFonts w:ascii="仿宋" w:eastAsia="仿宋" w:hAnsi="仿宋" w:cs="仿宋" w:hint="eastAsia"/>
          <w:sz w:val="28"/>
        </w:rPr>
      </w:pPr>
      <w:r>
        <w:rPr>
          <w:rFonts w:ascii="仿宋" w:eastAsia="仿宋" w:hAnsi="仿宋" w:cs="仿宋" w:hint="eastAsia"/>
          <w:sz w:val="28"/>
          <w:lang w:eastAsia="zh-CN"/>
        </w:rPr>
        <w:t>3、固体废弃物：主要来源于办公和生活垃圾。</w:t>
      </w:r>
    </w:p>
    <w:p>
      <w:pPr>
        <w:ind w:firstLine="560" w:firstLineChars="200"/>
        <w:rPr>
          <w:rFonts w:ascii="仿宋" w:eastAsia="仿宋" w:hAnsi="仿宋" w:cs="仿宋" w:hint="eastAsia"/>
          <w:sz w:val="28"/>
        </w:rPr>
      </w:pPr>
      <w:r>
        <w:rPr>
          <w:rFonts w:ascii="仿宋" w:eastAsia="仿宋" w:hAnsi="仿宋" w:cs="仿宋" w:hint="eastAsia"/>
          <w:sz w:val="28"/>
          <w:lang w:eastAsia="zh-CN"/>
        </w:rPr>
        <w:t>4、噪音：主要来源于动力设备运行时产生的噪声。</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环境不受影响，必须采取相应的有效措施。针对不同的污染源，需要采取针对性的防治措施。例如，对于建筑施工弃土和扬尘，应合理规划运输路线，减少车辆行驶距离，同时采取覆盖、洒水等措施，减少扬尘的产生。对于施工机械产生的噪声，应选用低噪声设备，设置隔声设施等。对于办公和生活废水，应进行分类收集和处理，达标后排放。对于生产过程中排放的工艺废气，应采取有效的净化处理措施，确保废气达标排放。对于固体废弃物，应分类收集、综合利用，减少对环境的污染。对于动力设备运行时产生的噪声，应采取隔声、吸声等措施，减少噪音对周边环境的影响。通过采取这些有效措施，可以确保红外线灯泡项目的建设和运营不对环境产生不良影响。</w:t>
      </w:r>
    </w:p>
    <w:p>
      <w:pPr>
        <w:pStyle w:val="Heading2"/>
        <w:ind w:firstLine="560" w:firstLineChars="200"/>
        <w:rPr>
          <w:rFonts w:ascii="仿宋" w:eastAsia="仿宋" w:hAnsi="仿宋" w:cs="仿宋" w:hint="eastAsia"/>
          <w:sz w:val="28"/>
          <w:lang w:eastAsia="zh-CN"/>
        </w:rPr>
      </w:pPr>
      <w:bookmarkStart w:id="31" w:name="_Toc5355"/>
      <w:r>
        <w:rPr>
          <w:rFonts w:ascii="仿宋" w:eastAsia="仿宋" w:hAnsi="仿宋" w:cs="仿宋" w:hint="eastAsia"/>
          <w:sz w:val="28"/>
          <w:lang w:eastAsia="zh-CN"/>
        </w:rPr>
        <w:t>(二)、红外线灯泡项目污染物的治理</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土建施工期环境影响分析及治理措施：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在土建施工期间，可能会出现以下环境影响因素：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扬尘和建筑垃圾： 我们计划设置洒水车辆来控制施工现场的扬尘，并采用围挡和覆盖物来防止建筑垃圾的散落，同时加强建筑垃圾的及时清运。</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生活污水和生活垃圾： 我们将建立专业的污水处理系统和垃圾分类设施，确保生活污水经过处理后排放，生活垃圾得到妥善处置。</w:t>
      </w:r>
    </w:p>
    <w:p>
      <w:pPr>
        <w:ind w:firstLine="560" w:firstLineChars="200"/>
        <w:rPr>
          <w:rFonts w:ascii="仿宋" w:eastAsia="仿宋" w:hAnsi="仿宋" w:cs="仿宋" w:hint="eastAsia"/>
          <w:sz w:val="28"/>
        </w:rPr>
      </w:pPr>
      <w:r>
        <w:rPr>
          <w:rFonts w:ascii="仿宋" w:eastAsia="仿宋" w:hAnsi="仿宋" w:cs="仿宋" w:hint="eastAsia"/>
          <w:sz w:val="28"/>
          <w:lang w:eastAsia="zh-CN"/>
        </w:rPr>
        <w:t>噪音：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7" w:history="1">
        <w:r>
          <w:rPr>
            <w:rFonts w:ascii="SimSun" w:eastAsia="SimSun" w:hAnsi="SimSun" w:cs="SimSun"/>
            <w:b/>
            <w:bCs/>
            <w:color w:val="0000EE"/>
            <w:kern w:val="0"/>
            <w:sz w:val="30"/>
            <w:szCs w:val="30"/>
            <w:u w:val="single" w:color="0000EE"/>
          </w:rPr>
          <w:t>https://d.book118.com/298061105003006023</w:t>
        </w:r>
      </w:hyperlink>
    </w:p>
    <w:p>
      <w:pPr>
        <w:ind w:firstLine="560" w:firstLineChars="200"/>
        <w:rPr>
          <w:rFonts w:ascii="仿宋" w:eastAsia="仿宋" w:hAnsi="仿宋" w:cs="仿宋" w:hint="eastAsia"/>
          <w:sz w:val="28"/>
        </w:rPr>
      </w:pPr>
    </w:p>
    <w:sectPr>
      <w:headerReference w:type="default" r:id="rId58"/>
      <w:footerReference w:type="default" r:id="rId59"/>
      <w:type w:val="nextPage"/>
      <w:pgSz w:w="11906" w:h="16838"/>
      <w:pgMar w:top="1440" w:right="1800" w:bottom="1440" w:left="1800" w:header="851" w:footer="992" w:gutter="0"/>
      <w:pgNumType w:start="2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红外线灯泡可行性报告/专业报告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9775F6"/>
    <w:rsid w:val="609775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footer" Target="footer16.xm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customXml" Target="../customXml/item1.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footer" Target="footer19.xm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header" Target="header22.xml" /><Relationship Id="rId48" Type="http://schemas.openxmlformats.org/officeDocument/2006/relationships/footer" Target="footer22.xml" /><Relationship Id="rId49" Type="http://schemas.openxmlformats.org/officeDocument/2006/relationships/header" Target="header23.xml" /><Relationship Id="rId5" Type="http://schemas.openxmlformats.org/officeDocument/2006/relationships/header" Target="header1.xml" /><Relationship Id="rId50" Type="http://schemas.openxmlformats.org/officeDocument/2006/relationships/footer" Target="footer23.xml" /><Relationship Id="rId51" Type="http://schemas.openxmlformats.org/officeDocument/2006/relationships/header" Target="header24.xml" /><Relationship Id="rId52" Type="http://schemas.openxmlformats.org/officeDocument/2006/relationships/footer" Target="footer24.xm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header" Target="header26.xml" /><Relationship Id="rId56" Type="http://schemas.openxmlformats.org/officeDocument/2006/relationships/footer" Target="footer26.xml" /><Relationship Id="rId57" Type="http://schemas.openxmlformats.org/officeDocument/2006/relationships/hyperlink" Target="https://d.book118.com/298061105003006023" TargetMode="External" /><Relationship Id="rId58" Type="http://schemas.openxmlformats.org/officeDocument/2006/relationships/header" Target="header27.xml" /><Relationship Id="rId59" Type="http://schemas.openxmlformats.org/officeDocument/2006/relationships/footer" Target="footer27.xml" /><Relationship Id="rId6" Type="http://schemas.openxmlformats.org/officeDocument/2006/relationships/footer" Target="footer1.xml" /><Relationship Id="rId60" Type="http://schemas.openxmlformats.org/officeDocument/2006/relationships/theme" Target="theme/theme1.xml" /><Relationship Id="rId61" Type="http://schemas.openxmlformats.org/officeDocument/2006/relationships/styles" Target="styles.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2023-12-15T22:17:00Z</dcterms:created>
  <dcterms:modified xsi:type="dcterms:W3CDTF">2023-12-15T22:17:17Z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