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537B" w:rsidRPr="0059537B" w:rsidP="0059537B" w14:paraId="6121D772" w14:textId="6A53102C">
      <w:pPr>
        <w:jc w:val="center"/>
        <w:rPr>
          <w:sz w:val="32"/>
        </w:rPr>
      </w:pPr>
      <w:r w:rsidRPr="0059537B">
        <w:rPr>
          <w:rFonts w:hint="eastAsia"/>
          <w:sz w:val="32"/>
        </w:rPr>
        <w:t>目录</w:t>
      </w:r>
    </w:p>
    <w:p w:rsidR="0059537B" w14:paraId="57BD5DBF" w14:textId="77777777">
      <w:pPr>
        <w:pStyle w:val="TOC1"/>
        <w:tabs>
          <w:tab w:val="right" w:pos="8290"/>
        </w:tabs>
        <w:rPr>
          <w:b w:val="0"/>
          <w:noProof/>
          <w:sz w:val="24"/>
          <w:szCs w:val="24"/>
        </w:rPr>
      </w:pPr>
      <w:r>
        <w:rPr>
          <w:sz w:val="32"/>
        </w:rPr>
        <w:fldChar w:fldCharType="begin"/>
      </w:r>
      <w:r>
        <w:rPr>
          <w:sz w:val="32"/>
        </w:rPr>
        <w:instrText xml:space="preserve"> TOC </w:instrText>
      </w:r>
      <w:r>
        <w:rPr>
          <w:rFonts w:hint="eastAsia"/>
          <w:sz w:val="32"/>
        </w:rPr>
        <w:instrText>\o</w:instrText>
      </w:r>
      <w:r>
        <w:rPr>
          <w:sz w:val="32"/>
        </w:rPr>
        <w:fldChar w:fldCharType="separate"/>
      </w:r>
      <w:r>
        <w:rPr>
          <w:rFonts w:hint="eastAsia"/>
          <w:noProof/>
        </w:rPr>
        <w:t>一、公司概况简介</w:t>
      </w:r>
      <w:r>
        <w:rPr>
          <w:noProof/>
        </w:rPr>
        <w:fldChar w:fldCharType="begin"/>
      </w:r>
      <w:r>
        <w:rPr>
          <w:noProof/>
        </w:rPr>
        <w:instrText xml:space="preserve"> PAGEREF _Toc373004827 \h </w:instrText>
      </w:r>
      <w:r>
        <w:rPr>
          <w:noProof/>
        </w:rPr>
        <w:fldChar w:fldCharType="separate"/>
      </w:r>
      <w:r w:rsidR="00FE373A">
        <w:rPr>
          <w:noProof/>
        </w:rPr>
        <w:t>2</w:t>
      </w:r>
      <w:r>
        <w:rPr>
          <w:noProof/>
        </w:rPr>
        <w:fldChar w:fldCharType="end"/>
      </w:r>
    </w:p>
    <w:p w:rsidR="0059537B" w14:paraId="16C24D2B" w14:textId="77777777">
      <w:pPr>
        <w:pStyle w:val="TOC1"/>
        <w:tabs>
          <w:tab w:val="right" w:pos="8290"/>
        </w:tabs>
        <w:rPr>
          <w:b w:val="0"/>
          <w:noProof/>
          <w:sz w:val="24"/>
          <w:szCs w:val="24"/>
        </w:rPr>
      </w:pPr>
      <w:r>
        <w:rPr>
          <w:rFonts w:hint="eastAsia"/>
          <w:noProof/>
        </w:rPr>
        <w:t>二、行业情况</w:t>
      </w:r>
      <w:r>
        <w:rPr>
          <w:noProof/>
        </w:rPr>
        <w:fldChar w:fldCharType="begin"/>
      </w:r>
      <w:r>
        <w:rPr>
          <w:noProof/>
        </w:rPr>
        <w:instrText xml:space="preserve"> PAGEREF _Toc373004828 \h </w:instrText>
      </w:r>
      <w:r>
        <w:rPr>
          <w:noProof/>
        </w:rPr>
        <w:fldChar w:fldCharType="separate"/>
      </w:r>
      <w:r w:rsidR="00FE373A">
        <w:rPr>
          <w:noProof/>
        </w:rPr>
        <w:t>3</w:t>
      </w:r>
      <w:r>
        <w:rPr>
          <w:noProof/>
        </w:rPr>
        <w:fldChar w:fldCharType="end"/>
      </w:r>
    </w:p>
    <w:p w:rsidR="0059537B" w14:paraId="371729DD" w14:textId="77777777">
      <w:pPr>
        <w:pStyle w:val="TOC1"/>
        <w:tabs>
          <w:tab w:val="right" w:pos="8290"/>
        </w:tabs>
        <w:rPr>
          <w:b w:val="0"/>
          <w:noProof/>
          <w:sz w:val="24"/>
          <w:szCs w:val="24"/>
        </w:rPr>
      </w:pPr>
      <w:r>
        <w:rPr>
          <w:rFonts w:hint="eastAsia"/>
          <w:noProof/>
        </w:rPr>
        <w:t>三、财务报表分析</w:t>
      </w:r>
      <w:r>
        <w:rPr>
          <w:noProof/>
        </w:rPr>
        <w:fldChar w:fldCharType="begin"/>
      </w:r>
      <w:r>
        <w:rPr>
          <w:noProof/>
        </w:rPr>
        <w:instrText xml:space="preserve"> PAGEREF _Toc373004829 \h </w:instrText>
      </w:r>
      <w:r>
        <w:rPr>
          <w:noProof/>
        </w:rPr>
        <w:fldChar w:fldCharType="separate"/>
      </w:r>
      <w:r w:rsidR="00FE373A">
        <w:rPr>
          <w:noProof/>
        </w:rPr>
        <w:t>3</w:t>
      </w:r>
      <w:r>
        <w:rPr>
          <w:noProof/>
        </w:rPr>
        <w:fldChar w:fldCharType="end"/>
      </w:r>
    </w:p>
    <w:p w:rsidR="0059537B" w14:paraId="0EADC274" w14:textId="77777777">
      <w:pPr>
        <w:pStyle w:val="TOC2"/>
        <w:tabs>
          <w:tab w:val="right" w:pos="8290"/>
        </w:tabs>
        <w:rPr>
          <w:i w:val="0"/>
          <w:noProof/>
          <w:sz w:val="24"/>
          <w:szCs w:val="24"/>
        </w:rPr>
      </w:pPr>
      <w:r w:rsidRPr="001159D4">
        <w:rPr>
          <w:rFonts w:asciiTheme="minorEastAsia" w:hAnsiTheme="minorEastAsia" w:cs="微软雅黑" w:hint="eastAsia"/>
          <w:noProof/>
          <w:color w:val="262626"/>
          <w:kern w:val="0"/>
        </w:rPr>
        <w:t>〔</w:t>
      </w:r>
      <w:r w:rsidRPr="001159D4">
        <w:rPr>
          <w:rFonts w:asciiTheme="minorEastAsia" w:hAnsiTheme="minorEastAsia" w:cs="微软雅黑" w:hint="eastAsia"/>
          <w:noProof/>
          <w:color w:val="262626"/>
          <w:kern w:val="0"/>
        </w:rPr>
        <w:t>一</w:t>
      </w:r>
      <w:r w:rsidRPr="001159D4">
        <w:rPr>
          <w:rFonts w:asciiTheme="minorEastAsia" w:hAnsiTheme="minorEastAsia" w:cs="微软雅黑" w:hint="eastAsia"/>
          <w:noProof/>
          <w:color w:val="262626"/>
          <w:kern w:val="0"/>
        </w:rPr>
        <w:t>〕</w:t>
      </w:r>
      <w:r w:rsidRPr="001159D4">
        <w:rPr>
          <w:rFonts w:asciiTheme="minorEastAsia" w:hAnsiTheme="minorEastAsia" w:cs="微软雅黑" w:hint="eastAsia"/>
          <w:noProof/>
          <w:color w:val="262626"/>
          <w:kern w:val="0"/>
        </w:rPr>
        <w:t>报表结构分析</w:t>
      </w:r>
      <w:r>
        <w:rPr>
          <w:noProof/>
        </w:rPr>
        <w:fldChar w:fldCharType="begin"/>
      </w:r>
      <w:r>
        <w:rPr>
          <w:noProof/>
        </w:rPr>
        <w:instrText xml:space="preserve"> PAGEREF _Toc373004830 \h </w:instrText>
      </w:r>
      <w:r>
        <w:rPr>
          <w:noProof/>
        </w:rPr>
        <w:fldChar w:fldCharType="separate"/>
      </w:r>
      <w:r w:rsidR="00FE373A">
        <w:rPr>
          <w:noProof/>
        </w:rPr>
        <w:t>4</w:t>
      </w:r>
      <w:r>
        <w:rPr>
          <w:noProof/>
        </w:rPr>
        <w:fldChar w:fldCharType="end"/>
      </w:r>
    </w:p>
    <w:p w:rsidR="0059537B" w14:paraId="3B099456" w14:textId="77777777">
      <w:pPr>
        <w:pStyle w:val="TOC3"/>
        <w:tabs>
          <w:tab w:val="right" w:pos="8290"/>
        </w:tabs>
        <w:rPr>
          <w:noProof/>
          <w:sz w:val="24"/>
          <w:szCs w:val="24"/>
        </w:rPr>
      </w:pPr>
      <w:r w:rsidRPr="001159D4">
        <w:rPr>
          <w:rFonts w:asciiTheme="minorEastAsia" w:hAnsiTheme="minorEastAsia" w:cs="微软雅黑"/>
          <w:noProof/>
          <w:color w:val="262626"/>
          <w:kern w:val="0"/>
        </w:rPr>
        <w:t>1</w:t>
      </w:r>
      <w:r w:rsidRPr="001159D4">
        <w:rPr>
          <w:rFonts w:asciiTheme="minorEastAsia" w:hAnsiTheme="minorEastAsia" w:cs="微软雅黑" w:hint="eastAsia"/>
          <w:noProof/>
          <w:color w:val="262626"/>
          <w:kern w:val="0"/>
        </w:rPr>
        <w:t>、资产负债表结构分析</w:t>
      </w:r>
      <w:r>
        <w:rPr>
          <w:noProof/>
        </w:rPr>
        <w:fldChar w:fldCharType="begin"/>
      </w:r>
      <w:r>
        <w:rPr>
          <w:noProof/>
        </w:rPr>
        <w:instrText xml:space="preserve"> PAGEREF _Toc373004831 \h </w:instrText>
      </w:r>
      <w:r>
        <w:rPr>
          <w:noProof/>
        </w:rPr>
        <w:fldChar w:fldCharType="separate"/>
      </w:r>
      <w:r w:rsidR="00FE373A">
        <w:rPr>
          <w:noProof/>
        </w:rPr>
        <w:t>4</w:t>
      </w:r>
      <w:r>
        <w:rPr>
          <w:noProof/>
        </w:rPr>
        <w:fldChar w:fldCharType="end"/>
      </w:r>
    </w:p>
    <w:p w:rsidR="0059537B" w14:paraId="798C89EB" w14:textId="77777777">
      <w:pPr>
        <w:pStyle w:val="TOC4"/>
        <w:tabs>
          <w:tab w:val="right" w:pos="8290"/>
        </w:tabs>
        <w:rPr>
          <w:noProof/>
          <w:sz w:val="24"/>
          <w:szCs w:val="24"/>
        </w:rPr>
      </w:pPr>
      <w:r w:rsidRPr="001159D4">
        <w:rPr>
          <w:rFonts w:asciiTheme="minorEastAsia" w:hAnsiTheme="minorEastAsia" w:cs="微软雅黑" w:hint="eastAsia"/>
          <w:noProof/>
          <w:color w:val="262626"/>
          <w:kern w:val="0"/>
        </w:rPr>
        <w:t>〔</w:t>
      </w:r>
      <w:r w:rsidRPr="001159D4">
        <w:rPr>
          <w:rFonts w:asciiTheme="minorEastAsia" w:hAnsiTheme="minorEastAsia" w:cs="微软雅黑"/>
          <w:noProof/>
          <w:color w:val="262626"/>
          <w:kern w:val="0"/>
        </w:rPr>
        <w:t>1</w:t>
      </w:r>
      <w:r w:rsidRPr="001159D4">
        <w:rPr>
          <w:rFonts w:asciiTheme="minorEastAsia" w:hAnsiTheme="minorEastAsia" w:cs="微软雅黑" w:hint="eastAsia"/>
          <w:noProof/>
          <w:color w:val="262626"/>
          <w:kern w:val="0"/>
        </w:rPr>
        <w:t>〕</w:t>
      </w:r>
      <w:r w:rsidRPr="001159D4">
        <w:rPr>
          <w:rFonts w:asciiTheme="minorEastAsia" w:hAnsiTheme="minorEastAsia" w:cs="微软雅黑" w:hint="eastAsia"/>
          <w:noProof/>
          <w:color w:val="262626"/>
          <w:kern w:val="0"/>
        </w:rPr>
        <w:t>资产结构</w:t>
      </w:r>
      <w:r>
        <w:rPr>
          <w:noProof/>
        </w:rPr>
        <w:fldChar w:fldCharType="begin"/>
      </w:r>
      <w:r>
        <w:rPr>
          <w:noProof/>
        </w:rPr>
        <w:instrText xml:space="preserve"> PAGEREF _Toc373004832 \h </w:instrText>
      </w:r>
      <w:r>
        <w:rPr>
          <w:noProof/>
        </w:rPr>
        <w:fldChar w:fldCharType="separate"/>
      </w:r>
      <w:r w:rsidR="00FE373A">
        <w:rPr>
          <w:noProof/>
        </w:rPr>
        <w:t>7</w:t>
      </w:r>
      <w:r>
        <w:rPr>
          <w:noProof/>
        </w:rPr>
        <w:fldChar w:fldCharType="end"/>
      </w:r>
    </w:p>
    <w:p w:rsidR="0059537B" w14:paraId="1F94050B"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权益结构</w:t>
      </w:r>
      <w:r>
        <w:rPr>
          <w:noProof/>
        </w:rPr>
        <w:fldChar w:fldCharType="begin"/>
      </w:r>
      <w:r>
        <w:rPr>
          <w:noProof/>
        </w:rPr>
        <w:instrText xml:space="preserve"> PAGEREF _Toc373004833 \h </w:instrText>
      </w:r>
      <w:r>
        <w:rPr>
          <w:noProof/>
        </w:rPr>
        <w:fldChar w:fldCharType="separate"/>
      </w:r>
      <w:r w:rsidR="00FE373A">
        <w:rPr>
          <w:noProof/>
        </w:rPr>
        <w:t>9</w:t>
      </w:r>
      <w:r>
        <w:rPr>
          <w:noProof/>
        </w:rPr>
        <w:fldChar w:fldCharType="end"/>
      </w:r>
    </w:p>
    <w:p w:rsidR="0059537B" w14:paraId="0C923677" w14:textId="77777777">
      <w:pPr>
        <w:pStyle w:val="TOC3"/>
        <w:tabs>
          <w:tab w:val="right" w:pos="8290"/>
        </w:tabs>
        <w:rPr>
          <w:noProof/>
          <w:sz w:val="24"/>
          <w:szCs w:val="24"/>
        </w:rPr>
      </w:pP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、利润表分析</w:t>
      </w:r>
      <w:r>
        <w:rPr>
          <w:noProof/>
        </w:rPr>
        <w:fldChar w:fldCharType="begin"/>
      </w:r>
      <w:r>
        <w:rPr>
          <w:noProof/>
        </w:rPr>
        <w:instrText xml:space="preserve"> PAGEREF _Toc373004834 \h </w:instrText>
      </w:r>
      <w:r>
        <w:rPr>
          <w:noProof/>
        </w:rPr>
        <w:fldChar w:fldCharType="separate"/>
      </w:r>
      <w:r w:rsidR="00FE373A">
        <w:rPr>
          <w:noProof/>
        </w:rPr>
        <w:t>10</w:t>
      </w:r>
      <w:r>
        <w:rPr>
          <w:noProof/>
        </w:rPr>
        <w:fldChar w:fldCharType="end"/>
      </w:r>
    </w:p>
    <w:p w:rsidR="0059537B" w14:paraId="604020EF"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1</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收入</w:t>
      </w:r>
      <w:r w:rsidRPr="001159D4">
        <w:rPr>
          <w:rFonts w:ascii="宋体" w:eastAsia="宋体" w:hAnsi="宋体" w:cs="Times New Roman" w:hint="eastAsia"/>
          <w:noProof/>
          <w:color w:val="000000"/>
          <w:kern w:val="0"/>
        </w:rPr>
        <w:t>工程</w:t>
      </w:r>
      <w:r w:rsidRPr="001159D4">
        <w:rPr>
          <w:rFonts w:ascii="宋体" w:eastAsia="宋体" w:hAnsi="宋体" w:cs="Times New Roman" w:hint="eastAsia"/>
          <w:noProof/>
          <w:color w:val="000000"/>
          <w:kern w:val="0"/>
        </w:rPr>
        <w:t>分析</w:t>
      </w:r>
      <w:r>
        <w:rPr>
          <w:noProof/>
        </w:rPr>
        <w:fldChar w:fldCharType="begin"/>
      </w:r>
      <w:r>
        <w:rPr>
          <w:noProof/>
        </w:rPr>
        <w:instrText xml:space="preserve"> PAGEREF _Toc373004835 \h </w:instrText>
      </w:r>
      <w:r>
        <w:rPr>
          <w:noProof/>
        </w:rPr>
        <w:fldChar w:fldCharType="separate"/>
      </w:r>
      <w:r w:rsidR="00FE373A">
        <w:rPr>
          <w:noProof/>
        </w:rPr>
        <w:t>13</w:t>
      </w:r>
      <w:r>
        <w:rPr>
          <w:noProof/>
        </w:rPr>
        <w:fldChar w:fldCharType="end"/>
      </w:r>
    </w:p>
    <w:p w:rsidR="0059537B" w14:paraId="173C6963"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本钱</w:t>
      </w:r>
      <w:r w:rsidRPr="001159D4">
        <w:rPr>
          <w:rFonts w:ascii="宋体" w:eastAsia="宋体" w:hAnsi="宋体" w:cs="Times New Roman" w:hint="eastAsia"/>
          <w:noProof/>
          <w:color w:val="000000"/>
          <w:kern w:val="0"/>
        </w:rPr>
        <w:t>费用</w:t>
      </w:r>
      <w:r w:rsidRPr="001159D4">
        <w:rPr>
          <w:rFonts w:ascii="宋体" w:eastAsia="宋体" w:hAnsi="宋体" w:cs="Times New Roman" w:hint="eastAsia"/>
          <w:noProof/>
          <w:color w:val="000000"/>
          <w:kern w:val="0"/>
        </w:rPr>
        <w:t>工程</w:t>
      </w:r>
      <w:r w:rsidRPr="001159D4">
        <w:rPr>
          <w:rFonts w:ascii="宋体" w:eastAsia="宋体" w:hAnsi="宋体" w:cs="Times New Roman" w:hint="eastAsia"/>
          <w:noProof/>
          <w:color w:val="000000"/>
          <w:kern w:val="0"/>
        </w:rPr>
        <w:t>分析</w:t>
      </w:r>
      <w:r>
        <w:rPr>
          <w:noProof/>
        </w:rPr>
        <w:fldChar w:fldCharType="begin"/>
      </w:r>
      <w:r>
        <w:rPr>
          <w:noProof/>
        </w:rPr>
        <w:instrText xml:space="preserve"> PAGEREF _Toc373004836 \h </w:instrText>
      </w:r>
      <w:r>
        <w:rPr>
          <w:noProof/>
        </w:rPr>
        <w:fldChar w:fldCharType="separate"/>
      </w:r>
      <w:r w:rsidR="00FE373A">
        <w:rPr>
          <w:noProof/>
        </w:rPr>
        <w:t>13</w:t>
      </w:r>
      <w:r>
        <w:rPr>
          <w:noProof/>
        </w:rPr>
        <w:fldChar w:fldCharType="end"/>
      </w:r>
    </w:p>
    <w:p w:rsidR="0059537B" w14:paraId="03A3B869" w14:textId="77777777">
      <w:pPr>
        <w:pStyle w:val="TOC3"/>
        <w:tabs>
          <w:tab w:val="right" w:pos="8290"/>
        </w:tabs>
        <w:rPr>
          <w:noProof/>
          <w:sz w:val="24"/>
          <w:szCs w:val="24"/>
        </w:rPr>
      </w:pPr>
      <w:r w:rsidRPr="001159D4">
        <w:rPr>
          <w:rFonts w:ascii="宋体" w:eastAsia="宋体" w:hAnsi="宋体" w:cs="Times New Roman"/>
          <w:noProof/>
          <w:color w:val="000000"/>
          <w:kern w:val="0"/>
        </w:rPr>
        <w:t>4</w:t>
      </w:r>
      <w:r w:rsidRPr="001159D4">
        <w:rPr>
          <w:rFonts w:ascii="宋体" w:eastAsia="宋体" w:hAnsi="宋体" w:cs="Times New Roman" w:hint="eastAsia"/>
          <w:noProof/>
          <w:color w:val="000000"/>
          <w:kern w:val="0"/>
        </w:rPr>
        <w:t>、现金流量表结构分析</w:t>
      </w:r>
      <w:r>
        <w:rPr>
          <w:noProof/>
        </w:rPr>
        <w:fldChar w:fldCharType="begin"/>
      </w:r>
      <w:r>
        <w:rPr>
          <w:noProof/>
        </w:rPr>
        <w:instrText xml:space="preserve"> PAGEREF _Toc373004837 \h </w:instrText>
      </w:r>
      <w:r>
        <w:rPr>
          <w:noProof/>
        </w:rPr>
        <w:fldChar w:fldCharType="separate"/>
      </w:r>
      <w:r w:rsidR="00FE373A">
        <w:rPr>
          <w:noProof/>
        </w:rPr>
        <w:t>15</w:t>
      </w:r>
      <w:r>
        <w:rPr>
          <w:noProof/>
        </w:rPr>
        <w:fldChar w:fldCharType="end"/>
      </w:r>
    </w:p>
    <w:p w:rsidR="0059537B" w14:paraId="3AE64586"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1</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净现金流量分析</w:t>
      </w:r>
      <w:r>
        <w:rPr>
          <w:noProof/>
        </w:rPr>
        <w:fldChar w:fldCharType="begin"/>
      </w:r>
      <w:r>
        <w:rPr>
          <w:noProof/>
        </w:rPr>
        <w:instrText xml:space="preserve"> PAGEREF _Toc373004838 \h </w:instrText>
      </w:r>
      <w:r>
        <w:rPr>
          <w:noProof/>
        </w:rPr>
        <w:fldChar w:fldCharType="separate"/>
      </w:r>
      <w:r w:rsidR="00FE373A">
        <w:rPr>
          <w:noProof/>
        </w:rPr>
        <w:t>18</w:t>
      </w:r>
      <w:r>
        <w:rPr>
          <w:noProof/>
        </w:rPr>
        <w:fldChar w:fldCharType="end"/>
      </w:r>
    </w:p>
    <w:p w:rsidR="0059537B" w14:paraId="2F05F40E"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经营活动现金流量分析</w:t>
      </w:r>
      <w:r>
        <w:rPr>
          <w:noProof/>
        </w:rPr>
        <w:fldChar w:fldCharType="begin"/>
      </w:r>
      <w:r>
        <w:rPr>
          <w:noProof/>
        </w:rPr>
        <w:instrText xml:space="preserve"> PAGEREF _Toc373004839 \h </w:instrText>
      </w:r>
      <w:r>
        <w:rPr>
          <w:noProof/>
        </w:rPr>
        <w:fldChar w:fldCharType="separate"/>
      </w:r>
      <w:r w:rsidR="00FE373A">
        <w:rPr>
          <w:noProof/>
        </w:rPr>
        <w:t>18</w:t>
      </w:r>
      <w:r>
        <w:rPr>
          <w:noProof/>
        </w:rPr>
        <w:fldChar w:fldCharType="end"/>
      </w:r>
    </w:p>
    <w:p w:rsidR="0059537B" w14:paraId="127096C7" w14:textId="77777777">
      <w:pPr>
        <w:pStyle w:val="TOC2"/>
        <w:tabs>
          <w:tab w:val="right" w:pos="8290"/>
        </w:tabs>
        <w:rPr>
          <w:i w:val="0"/>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二</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财务效率分析</w:t>
      </w:r>
      <w:r>
        <w:rPr>
          <w:noProof/>
        </w:rPr>
        <w:fldChar w:fldCharType="begin"/>
      </w:r>
      <w:r>
        <w:rPr>
          <w:noProof/>
        </w:rPr>
        <w:instrText xml:space="preserve"> PAGEREF _Toc373004840 \h </w:instrText>
      </w:r>
      <w:r>
        <w:rPr>
          <w:noProof/>
        </w:rPr>
        <w:fldChar w:fldCharType="separate"/>
      </w:r>
      <w:r w:rsidR="00FE373A">
        <w:rPr>
          <w:noProof/>
        </w:rPr>
        <w:t>20</w:t>
      </w:r>
      <w:r>
        <w:rPr>
          <w:noProof/>
        </w:rPr>
        <w:fldChar w:fldCharType="end"/>
      </w:r>
    </w:p>
    <w:p w:rsidR="0059537B" w14:paraId="04551408" w14:textId="77777777">
      <w:pPr>
        <w:pStyle w:val="TOC3"/>
        <w:tabs>
          <w:tab w:val="right" w:pos="8290"/>
        </w:tabs>
        <w:rPr>
          <w:noProof/>
          <w:sz w:val="24"/>
          <w:szCs w:val="24"/>
        </w:rPr>
      </w:pPr>
      <w:r w:rsidRPr="001159D4">
        <w:rPr>
          <w:rFonts w:ascii="宋体" w:eastAsia="宋体" w:hAnsi="宋体" w:cs="Times New Roman"/>
          <w:noProof/>
          <w:color w:val="000000"/>
          <w:kern w:val="0"/>
        </w:rPr>
        <w:t>1</w:t>
      </w:r>
      <w:r w:rsidRPr="001159D4">
        <w:rPr>
          <w:rFonts w:ascii="宋体" w:eastAsia="宋体" w:hAnsi="宋体" w:cs="Times New Roman" w:hint="eastAsia"/>
          <w:noProof/>
          <w:color w:val="000000"/>
          <w:kern w:val="0"/>
        </w:rPr>
        <w:t>、盈利能力分析</w:t>
      </w:r>
      <w:r>
        <w:rPr>
          <w:noProof/>
        </w:rPr>
        <w:fldChar w:fldCharType="begin"/>
      </w:r>
      <w:r>
        <w:rPr>
          <w:noProof/>
        </w:rPr>
        <w:instrText xml:space="preserve"> PAGEREF _Toc373004841 \h </w:instrText>
      </w:r>
      <w:r>
        <w:rPr>
          <w:noProof/>
        </w:rPr>
        <w:fldChar w:fldCharType="separate"/>
      </w:r>
      <w:r w:rsidR="00FE373A">
        <w:rPr>
          <w:noProof/>
        </w:rPr>
        <w:t>20</w:t>
      </w:r>
      <w:r>
        <w:rPr>
          <w:noProof/>
        </w:rPr>
        <w:fldChar w:fldCharType="end"/>
      </w:r>
    </w:p>
    <w:p w:rsidR="0059537B" w14:paraId="4EEE322D"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1</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总资产报酬率</w:t>
      </w:r>
      <w:r>
        <w:rPr>
          <w:noProof/>
        </w:rPr>
        <w:fldChar w:fldCharType="begin"/>
      </w:r>
      <w:r>
        <w:rPr>
          <w:noProof/>
        </w:rPr>
        <w:instrText xml:space="preserve"> PAGEREF _Toc373004842 \h </w:instrText>
      </w:r>
      <w:r>
        <w:rPr>
          <w:noProof/>
        </w:rPr>
        <w:fldChar w:fldCharType="separate"/>
      </w:r>
      <w:r w:rsidR="00FE373A">
        <w:rPr>
          <w:noProof/>
        </w:rPr>
        <w:t>20</w:t>
      </w:r>
      <w:r>
        <w:rPr>
          <w:noProof/>
        </w:rPr>
        <w:fldChar w:fldCharType="end"/>
      </w:r>
    </w:p>
    <w:p w:rsidR="0059537B" w14:paraId="2307B5D3"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净资产收益率</w:t>
      </w:r>
      <w:r>
        <w:rPr>
          <w:noProof/>
        </w:rPr>
        <w:fldChar w:fldCharType="begin"/>
      </w:r>
      <w:r>
        <w:rPr>
          <w:noProof/>
        </w:rPr>
        <w:instrText xml:space="preserve"> PAGEREF _Toc373004843 \h </w:instrText>
      </w:r>
      <w:r>
        <w:rPr>
          <w:noProof/>
        </w:rPr>
        <w:fldChar w:fldCharType="separate"/>
      </w:r>
      <w:r w:rsidR="00FE373A">
        <w:rPr>
          <w:noProof/>
        </w:rPr>
        <w:t>20</w:t>
      </w:r>
      <w:r>
        <w:rPr>
          <w:noProof/>
        </w:rPr>
        <w:fldChar w:fldCharType="end"/>
      </w:r>
    </w:p>
    <w:p w:rsidR="0059537B" w14:paraId="79D73272"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3</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收入、</w:t>
      </w:r>
      <w:r w:rsidRPr="001159D4">
        <w:rPr>
          <w:rFonts w:ascii="宋体" w:eastAsia="宋体" w:hAnsi="宋体" w:cs="Times New Roman" w:hint="eastAsia"/>
          <w:noProof/>
          <w:color w:val="000000"/>
          <w:kern w:val="0"/>
        </w:rPr>
        <w:t>本钱</w:t>
      </w:r>
      <w:r w:rsidRPr="001159D4">
        <w:rPr>
          <w:rFonts w:ascii="宋体" w:eastAsia="宋体" w:hAnsi="宋体" w:cs="Times New Roman" w:hint="eastAsia"/>
          <w:noProof/>
          <w:color w:val="000000"/>
          <w:kern w:val="0"/>
        </w:rPr>
        <w:t>利润率</w:t>
      </w:r>
      <w:r>
        <w:rPr>
          <w:noProof/>
        </w:rPr>
        <w:fldChar w:fldCharType="begin"/>
      </w:r>
      <w:r>
        <w:rPr>
          <w:noProof/>
        </w:rPr>
        <w:instrText xml:space="preserve"> PAGEREF _Toc373004844 \h </w:instrText>
      </w:r>
      <w:r>
        <w:rPr>
          <w:noProof/>
        </w:rPr>
        <w:fldChar w:fldCharType="separate"/>
      </w:r>
      <w:r w:rsidR="00FE373A">
        <w:rPr>
          <w:noProof/>
        </w:rPr>
        <w:t>21</w:t>
      </w:r>
      <w:r>
        <w:rPr>
          <w:noProof/>
        </w:rPr>
        <w:fldChar w:fldCharType="end"/>
      </w:r>
    </w:p>
    <w:p w:rsidR="0059537B" w14:paraId="4FB7349A" w14:textId="77777777">
      <w:pPr>
        <w:pStyle w:val="TOC3"/>
        <w:tabs>
          <w:tab w:val="right" w:pos="8290"/>
        </w:tabs>
        <w:rPr>
          <w:noProof/>
          <w:sz w:val="24"/>
          <w:szCs w:val="24"/>
        </w:rPr>
      </w:pP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、营运能力分析</w:t>
      </w:r>
      <w:r>
        <w:rPr>
          <w:noProof/>
        </w:rPr>
        <w:fldChar w:fldCharType="begin"/>
      </w:r>
      <w:r>
        <w:rPr>
          <w:noProof/>
        </w:rPr>
        <w:instrText xml:space="preserve"> PAGEREF _Toc373004845 \h </w:instrText>
      </w:r>
      <w:r>
        <w:rPr>
          <w:noProof/>
        </w:rPr>
        <w:fldChar w:fldCharType="separate"/>
      </w:r>
      <w:r w:rsidR="00FE373A">
        <w:rPr>
          <w:noProof/>
        </w:rPr>
        <w:t>21</w:t>
      </w:r>
      <w:r>
        <w:rPr>
          <w:noProof/>
        </w:rPr>
        <w:fldChar w:fldCharType="end"/>
      </w:r>
    </w:p>
    <w:p w:rsidR="0059537B" w14:paraId="4269D515" w14:textId="77777777">
      <w:pPr>
        <w:pStyle w:val="TOC3"/>
        <w:tabs>
          <w:tab w:val="right" w:pos="8290"/>
        </w:tabs>
        <w:rPr>
          <w:noProof/>
          <w:sz w:val="24"/>
          <w:szCs w:val="24"/>
        </w:rPr>
      </w:pPr>
      <w:r w:rsidRPr="001159D4">
        <w:rPr>
          <w:rFonts w:ascii="宋体" w:eastAsia="宋体" w:hAnsi="宋体" w:cs="Times New Roman"/>
          <w:noProof/>
          <w:color w:val="000000"/>
          <w:kern w:val="0"/>
        </w:rPr>
        <w:t>3</w:t>
      </w:r>
      <w:r w:rsidRPr="001159D4">
        <w:rPr>
          <w:rFonts w:ascii="宋体" w:eastAsia="宋体" w:hAnsi="宋体" w:cs="Times New Roman" w:hint="eastAsia"/>
          <w:noProof/>
          <w:color w:val="000000"/>
          <w:kern w:val="0"/>
        </w:rPr>
        <w:t>、偿债能力分析</w:t>
      </w:r>
      <w:r>
        <w:rPr>
          <w:noProof/>
        </w:rPr>
        <w:fldChar w:fldCharType="begin"/>
      </w:r>
      <w:r>
        <w:rPr>
          <w:noProof/>
        </w:rPr>
        <w:instrText xml:space="preserve"> PAGEREF _Toc373004846 \h </w:instrText>
      </w:r>
      <w:r>
        <w:rPr>
          <w:noProof/>
        </w:rPr>
        <w:fldChar w:fldCharType="separate"/>
      </w:r>
      <w:r w:rsidR="00FE373A">
        <w:rPr>
          <w:noProof/>
        </w:rPr>
        <w:t>23</w:t>
      </w:r>
      <w:r>
        <w:rPr>
          <w:noProof/>
        </w:rPr>
        <w:fldChar w:fldCharType="end"/>
      </w:r>
    </w:p>
    <w:p w:rsidR="0059537B" w14:paraId="71205800"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1</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短期偿债能力</w:t>
      </w:r>
      <w:r>
        <w:rPr>
          <w:noProof/>
        </w:rPr>
        <w:fldChar w:fldCharType="begin"/>
      </w:r>
      <w:r>
        <w:rPr>
          <w:noProof/>
        </w:rPr>
        <w:instrText xml:space="preserve"> PAGEREF _Toc373004847 \h </w:instrText>
      </w:r>
      <w:r>
        <w:rPr>
          <w:noProof/>
        </w:rPr>
        <w:fldChar w:fldCharType="separate"/>
      </w:r>
      <w:r w:rsidR="00FE373A">
        <w:rPr>
          <w:noProof/>
        </w:rPr>
        <w:t>23</w:t>
      </w:r>
      <w:r>
        <w:rPr>
          <w:noProof/>
        </w:rPr>
        <w:fldChar w:fldCharType="end"/>
      </w:r>
    </w:p>
    <w:p w:rsidR="0059537B" w14:paraId="00DCDBE2" w14:textId="77777777">
      <w:pPr>
        <w:pStyle w:val="TOC4"/>
        <w:tabs>
          <w:tab w:val="right" w:pos="8290"/>
        </w:tabs>
        <w:rPr>
          <w:noProof/>
          <w:sz w:val="24"/>
          <w:szCs w:val="24"/>
        </w:rPr>
      </w:pPr>
      <w:r w:rsidRPr="001159D4">
        <w:rPr>
          <w:rFonts w:ascii="宋体" w:eastAsia="宋体" w:hAnsi="宋体" w:cs="Times New Roman" w:hint="eastAsia"/>
          <w:noProof/>
          <w:color w:val="000000"/>
          <w:kern w:val="0"/>
        </w:rPr>
        <w:t>〔</w:t>
      </w: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长期偿债能力</w:t>
      </w:r>
      <w:r>
        <w:rPr>
          <w:noProof/>
        </w:rPr>
        <w:fldChar w:fldCharType="begin"/>
      </w:r>
      <w:r>
        <w:rPr>
          <w:noProof/>
        </w:rPr>
        <w:instrText xml:space="preserve"> PAGEREF _Toc373004848 \h </w:instrText>
      </w:r>
      <w:r>
        <w:rPr>
          <w:noProof/>
        </w:rPr>
        <w:fldChar w:fldCharType="separate"/>
      </w:r>
      <w:r w:rsidR="00FE373A">
        <w:rPr>
          <w:noProof/>
        </w:rPr>
        <w:t>24</w:t>
      </w:r>
      <w:r>
        <w:rPr>
          <w:noProof/>
        </w:rPr>
        <w:fldChar w:fldCharType="end"/>
      </w:r>
    </w:p>
    <w:p w:rsidR="0059537B" w14:paraId="33EC2586" w14:textId="77777777">
      <w:pPr>
        <w:pStyle w:val="TOC3"/>
        <w:tabs>
          <w:tab w:val="right" w:pos="8290"/>
        </w:tabs>
        <w:rPr>
          <w:noProof/>
          <w:sz w:val="24"/>
          <w:szCs w:val="24"/>
        </w:rPr>
      </w:pPr>
      <w:r w:rsidRPr="001159D4">
        <w:rPr>
          <w:rFonts w:ascii="宋体" w:eastAsia="宋体" w:hAnsi="宋体" w:cs="Times New Roman"/>
          <w:noProof/>
          <w:color w:val="000000"/>
          <w:kern w:val="0"/>
        </w:rPr>
        <w:t>4</w:t>
      </w:r>
      <w:r w:rsidRPr="001159D4">
        <w:rPr>
          <w:rFonts w:ascii="宋体" w:eastAsia="宋体" w:hAnsi="宋体" w:cs="Times New Roman" w:hint="eastAsia"/>
          <w:noProof/>
          <w:color w:val="000000"/>
          <w:kern w:val="0"/>
        </w:rPr>
        <w:t>、</w:t>
      </w:r>
      <w:r w:rsidRPr="001159D4">
        <w:rPr>
          <w:rFonts w:ascii="宋体" w:eastAsia="宋体" w:hAnsi="宋体" w:cs="Times New Roman" w:hint="eastAsia"/>
          <w:noProof/>
          <w:color w:val="000000"/>
          <w:kern w:val="0"/>
        </w:rPr>
        <w:t>开展</w:t>
      </w:r>
      <w:r w:rsidRPr="001159D4">
        <w:rPr>
          <w:rFonts w:ascii="宋体" w:eastAsia="宋体" w:hAnsi="宋体" w:cs="Times New Roman" w:hint="eastAsia"/>
          <w:noProof/>
          <w:color w:val="000000"/>
          <w:kern w:val="0"/>
        </w:rPr>
        <w:t>能力分析</w:t>
      </w:r>
      <w:r>
        <w:rPr>
          <w:noProof/>
        </w:rPr>
        <w:fldChar w:fldCharType="begin"/>
      </w:r>
      <w:r>
        <w:rPr>
          <w:noProof/>
        </w:rPr>
        <w:instrText xml:space="preserve"> PAGEREF _Toc373004849 \h </w:instrText>
      </w:r>
      <w:r>
        <w:rPr>
          <w:noProof/>
        </w:rPr>
        <w:fldChar w:fldCharType="separate"/>
      </w:r>
      <w:r w:rsidR="00FE373A">
        <w:rPr>
          <w:noProof/>
        </w:rPr>
        <w:t>26</w:t>
      </w:r>
      <w:r>
        <w:rPr>
          <w:noProof/>
        </w:rPr>
        <w:fldChar w:fldCharType="end"/>
      </w:r>
    </w:p>
    <w:p w:rsidR="0059537B" w14:paraId="056856E8" w14:textId="77777777">
      <w:pPr>
        <w:pStyle w:val="TOC1"/>
        <w:tabs>
          <w:tab w:val="right" w:pos="8290"/>
        </w:tabs>
        <w:rPr>
          <w:b w:val="0"/>
          <w:noProof/>
          <w:sz w:val="24"/>
          <w:szCs w:val="24"/>
        </w:rPr>
      </w:pPr>
      <w:r w:rsidRPr="001159D4">
        <w:rPr>
          <w:rFonts w:ascii="宋体" w:eastAsia="宋体" w:hAnsi="宋体" w:cs="Times New Roman" w:hint="eastAsia"/>
          <w:noProof/>
          <w:color w:val="000000"/>
          <w:kern w:val="0"/>
        </w:rPr>
        <w:t>四、综合分析</w:t>
      </w:r>
      <w:r>
        <w:rPr>
          <w:noProof/>
        </w:rPr>
        <w:fldChar w:fldCharType="begin"/>
      </w:r>
      <w:r>
        <w:rPr>
          <w:noProof/>
        </w:rPr>
        <w:instrText xml:space="preserve"> PAGEREF _Toc373004850 \h </w:instrText>
      </w:r>
      <w:r>
        <w:rPr>
          <w:noProof/>
        </w:rPr>
        <w:fldChar w:fldCharType="separate"/>
      </w:r>
      <w:r w:rsidR="00FE373A">
        <w:rPr>
          <w:noProof/>
        </w:rPr>
        <w:t>27</w:t>
      </w:r>
      <w:r>
        <w:rPr>
          <w:noProof/>
        </w:rPr>
        <w:fldChar w:fldCharType="end"/>
      </w:r>
    </w:p>
    <w:p w:rsidR="0059537B" w14:paraId="0EDABD5E" w14:textId="77777777">
      <w:pPr>
        <w:pStyle w:val="TOC2"/>
        <w:tabs>
          <w:tab w:val="right" w:pos="8290"/>
        </w:tabs>
        <w:rPr>
          <w:i w:val="0"/>
          <w:noProof/>
          <w:sz w:val="24"/>
          <w:szCs w:val="24"/>
        </w:rPr>
      </w:pPr>
      <w:r w:rsidRPr="001159D4">
        <w:rPr>
          <w:rFonts w:ascii="宋体" w:eastAsia="宋体" w:hAnsi="宋体" w:cs="Times New Roman"/>
          <w:noProof/>
          <w:color w:val="000000"/>
          <w:kern w:val="0"/>
        </w:rPr>
        <w:t>1</w:t>
      </w:r>
      <w:r w:rsidRPr="001159D4">
        <w:rPr>
          <w:rFonts w:ascii="宋体" w:eastAsia="宋体" w:hAnsi="宋体" w:cs="Times New Roman" w:hint="eastAsia"/>
          <w:noProof/>
          <w:color w:val="000000"/>
          <w:kern w:val="0"/>
        </w:rPr>
        <w:t>、杜邦分析体系</w:t>
      </w:r>
      <w:r>
        <w:rPr>
          <w:noProof/>
        </w:rPr>
        <w:fldChar w:fldCharType="begin"/>
      </w:r>
      <w:r>
        <w:rPr>
          <w:noProof/>
        </w:rPr>
        <w:instrText xml:space="preserve"> PAGEREF _Toc373004851 \h </w:instrText>
      </w:r>
      <w:r>
        <w:rPr>
          <w:noProof/>
        </w:rPr>
        <w:fldChar w:fldCharType="separate"/>
      </w:r>
      <w:r w:rsidR="00FE373A">
        <w:rPr>
          <w:noProof/>
        </w:rPr>
        <w:t>27</w:t>
      </w:r>
      <w:r>
        <w:rPr>
          <w:noProof/>
        </w:rPr>
        <w:fldChar w:fldCharType="end"/>
      </w:r>
    </w:p>
    <w:p w:rsidR="0059537B" w14:paraId="789F6805" w14:textId="77777777">
      <w:pPr>
        <w:pStyle w:val="TOC2"/>
        <w:tabs>
          <w:tab w:val="right" w:pos="8290"/>
        </w:tabs>
        <w:rPr>
          <w:i w:val="0"/>
          <w:noProof/>
          <w:sz w:val="24"/>
          <w:szCs w:val="24"/>
        </w:rPr>
      </w:pPr>
      <w:r w:rsidRPr="001159D4">
        <w:rPr>
          <w:rFonts w:ascii="宋体" w:eastAsia="宋体" w:hAnsi="宋体" w:cs="Times New Roman"/>
          <w:noProof/>
          <w:color w:val="000000"/>
          <w:kern w:val="0"/>
        </w:rPr>
        <w:t>2</w:t>
      </w:r>
      <w:r w:rsidRPr="001159D4">
        <w:rPr>
          <w:rFonts w:ascii="宋体" w:eastAsia="宋体" w:hAnsi="宋体" w:cs="Times New Roman" w:hint="eastAsia"/>
          <w:noProof/>
          <w:color w:val="000000"/>
          <w:kern w:val="0"/>
        </w:rPr>
        <w:t>、杜邦分析表与图</w:t>
      </w:r>
      <w:r>
        <w:rPr>
          <w:noProof/>
        </w:rPr>
        <w:fldChar w:fldCharType="begin"/>
      </w:r>
      <w:r>
        <w:rPr>
          <w:noProof/>
        </w:rPr>
        <w:instrText xml:space="preserve"> PAGEREF _Toc373004852 \h </w:instrText>
      </w:r>
      <w:r>
        <w:rPr>
          <w:noProof/>
        </w:rPr>
        <w:fldChar w:fldCharType="separate"/>
      </w:r>
      <w:r w:rsidR="00FE373A">
        <w:rPr>
          <w:noProof/>
        </w:rPr>
        <w:t>27</w:t>
      </w:r>
      <w:r>
        <w:rPr>
          <w:noProof/>
        </w:rPr>
        <w:fldChar w:fldCharType="end"/>
      </w:r>
    </w:p>
    <w:p w:rsidR="0059537B" w14:paraId="16667819" w14:textId="77777777">
      <w:pPr>
        <w:pStyle w:val="TOC2"/>
        <w:tabs>
          <w:tab w:val="right" w:pos="8290"/>
        </w:tabs>
        <w:rPr>
          <w:i w:val="0"/>
          <w:noProof/>
          <w:sz w:val="24"/>
          <w:szCs w:val="24"/>
        </w:rPr>
      </w:pPr>
      <w:r w:rsidRPr="001159D4">
        <w:rPr>
          <w:rFonts w:ascii="宋体" w:eastAsia="宋体" w:hAnsi="宋体" w:cs="Times New Roman" w:hint="eastAsia"/>
          <w:noProof/>
          <w:color w:val="000000"/>
          <w:kern w:val="0"/>
        </w:rPr>
        <w:t>五、每股收益与每股市价</w:t>
      </w:r>
      <w:r w:rsidRPr="001159D4">
        <w:rPr>
          <w:rFonts w:ascii="宋体" w:eastAsia="宋体" w:hAnsi="宋体" w:cs="Times New Roman" w:hint="eastAsia"/>
          <w:noProof/>
          <w:color w:val="000000"/>
          <w:kern w:val="0"/>
        </w:rPr>
        <w:t>比拟</w:t>
      </w:r>
      <w:r>
        <w:rPr>
          <w:noProof/>
        </w:rPr>
        <w:fldChar w:fldCharType="begin"/>
      </w:r>
      <w:r>
        <w:rPr>
          <w:noProof/>
        </w:rPr>
        <w:instrText xml:space="preserve"> PAGEREF _Toc373004853 \h </w:instrText>
      </w:r>
      <w:r>
        <w:rPr>
          <w:noProof/>
        </w:rPr>
        <w:fldChar w:fldCharType="separate"/>
      </w:r>
      <w:r w:rsidR="00FE373A">
        <w:rPr>
          <w:noProof/>
        </w:rPr>
        <w:t>30</w:t>
      </w:r>
      <w:r>
        <w:rPr>
          <w:noProof/>
        </w:rPr>
        <w:fldChar w:fldCharType="end"/>
      </w:r>
    </w:p>
    <w:p w:rsidR="0059537B" w14:paraId="741A2514" w14:textId="77777777">
      <w:pPr>
        <w:pStyle w:val="TOC1"/>
        <w:tabs>
          <w:tab w:val="right" w:pos="8290"/>
        </w:tabs>
        <w:rPr>
          <w:b w:val="0"/>
          <w:noProof/>
          <w:sz w:val="24"/>
          <w:szCs w:val="24"/>
        </w:rPr>
      </w:pPr>
      <w:r>
        <w:rPr>
          <w:rFonts w:hint="eastAsia"/>
          <w:noProof/>
        </w:rPr>
        <w:t>六、结论</w:t>
      </w:r>
      <w:r>
        <w:rPr>
          <w:noProof/>
        </w:rPr>
        <w:fldChar w:fldCharType="begin"/>
      </w:r>
      <w:r>
        <w:rPr>
          <w:noProof/>
        </w:rPr>
        <w:instrText xml:space="preserve"> PAGEREF _Toc373004854 \h </w:instrText>
      </w:r>
      <w:r>
        <w:rPr>
          <w:noProof/>
        </w:rPr>
        <w:fldChar w:fldCharType="separate"/>
      </w:r>
      <w:r w:rsidR="00FE373A">
        <w:rPr>
          <w:noProof/>
        </w:rPr>
        <w:t>31</w:t>
      </w:r>
      <w:r>
        <w:rPr>
          <w:noProof/>
        </w:rPr>
        <w:fldChar w:fldCharType="end"/>
      </w:r>
    </w:p>
    <w:p w:rsidR="0059537B" w14:paraId="2A0D73D7" w14:textId="77777777">
      <w:pPr>
        <w:pStyle w:val="TOC1"/>
        <w:tabs>
          <w:tab w:val="right" w:pos="8290"/>
        </w:tabs>
        <w:rPr>
          <w:b w:val="0"/>
          <w:noProof/>
          <w:sz w:val="24"/>
          <w:szCs w:val="24"/>
        </w:rPr>
      </w:pPr>
      <w:r>
        <w:rPr>
          <w:rFonts w:hint="eastAsia"/>
          <w:noProof/>
        </w:rPr>
        <w:t>七、附录</w:t>
      </w:r>
      <w:r>
        <w:rPr>
          <w:noProof/>
        </w:rPr>
        <w:fldChar w:fldCharType="begin"/>
      </w:r>
      <w:r>
        <w:rPr>
          <w:noProof/>
        </w:rPr>
        <w:instrText xml:space="preserve"> PAGEREF _Toc373004855 \h </w:instrText>
      </w:r>
      <w:r>
        <w:rPr>
          <w:noProof/>
        </w:rPr>
        <w:fldChar w:fldCharType="separate"/>
      </w:r>
      <w:r w:rsidR="00FE373A">
        <w:rPr>
          <w:noProof/>
        </w:rPr>
        <w:t>32</w:t>
      </w:r>
      <w:r>
        <w:rPr>
          <w:noProof/>
        </w:rPr>
        <w:fldChar w:fldCharType="end"/>
      </w:r>
    </w:p>
    <w:p w:rsidR="0059537B" w:rsidP="00B846C0" w14:paraId="196CB054" w14:textId="77777777">
      <w:pPr>
        <w:jc w:val="center"/>
        <w:rPr>
          <w:sz w:val="32"/>
        </w:rPr>
      </w:pPr>
      <w:r>
        <w:rPr>
          <w:sz w:val="32"/>
        </w:rPr>
        <w:fldChar w:fldCharType="end"/>
      </w:r>
    </w:p>
    <w:p w:rsidR="00B846C0" w:rsidP="00B846C0" w14:paraId="092D9D5D" w14:textId="77777777">
      <w:pPr>
        <w:jc w:val="center"/>
        <w:rPr>
          <w:sz w:val="32"/>
        </w:rPr>
      </w:pPr>
      <w:r w:rsidRPr="00B846C0">
        <w:rPr>
          <w:rFonts w:hint="eastAsia"/>
          <w:sz w:val="32"/>
        </w:rPr>
        <w:t>浙江康恩贝制药股份</w:t>
      </w:r>
      <w:r w:rsidRPr="00B846C0">
        <w:rPr>
          <w:rFonts w:hint="eastAsia"/>
          <w:sz w:val="32"/>
        </w:rPr>
        <w:t>财务报表综合分析</w:t>
      </w:r>
    </w:p>
    <w:p w:rsidR="00B846C0" w:rsidP="00B846C0" w14:paraId="35FAAD29" w14:textId="77777777">
      <w:pPr>
        <w:jc w:val="left"/>
        <w:rPr>
          <w:rFonts w:asciiTheme="minorEastAsia" w:hAnsiTheme="minorEastAsia" w:cs="微软雅黑"/>
          <w:color w:val="262626"/>
          <w:kern w:val="0"/>
        </w:rPr>
        <w:sectPr w:rsidSect="00595CD8">
          <w:pgSz w:w="11900" w:h="16840"/>
          <w:pgMar w:top="1162" w:right="1270" w:bottom="1162" w:left="1230" w:header="851" w:footer="992" w:gutter="0"/>
          <w:cols w:space="425"/>
          <w:docGrid w:type="lines" w:linePitch="312"/>
        </w:sectPr>
      </w:pPr>
      <w:r>
        <w:rPr>
          <w:rFonts w:asciiTheme="minorEastAsia" w:hAnsiTheme="minorEastAsia" w:cs="微软雅黑" w:hint="eastAsia"/>
          <w:color w:val="262626"/>
          <w:kern w:val="0"/>
        </w:rPr>
        <w:t xml:space="preserve">  财务报表是财务报告的重要组成</w:t>
      </w:r>
      <w:r>
        <w:rPr>
          <w:rFonts w:asciiTheme="minorEastAsia" w:hAnsiTheme="minorEastAsia" w:cs="微软雅黑" w:hint="eastAsia"/>
          <w:color w:val="262626"/>
          <w:kern w:val="0"/>
        </w:rPr>
        <w:t>局部</w:t>
      </w:r>
      <w:r>
        <w:rPr>
          <w:rFonts w:asciiTheme="minorEastAsia" w:hAnsiTheme="minorEastAsia" w:cs="微软雅黑" w:hint="eastAsia"/>
          <w:color w:val="262626"/>
          <w:kern w:val="0"/>
        </w:rPr>
        <w:t>，其</w:t>
      </w:r>
      <w:r w:rsidRPr="00B846C0">
        <w:rPr>
          <w:rFonts w:asciiTheme="minorEastAsia" w:hAnsiTheme="minorEastAsia" w:cs="微软雅黑" w:hint="eastAsia"/>
          <w:color w:val="262626"/>
          <w:kern w:val="0"/>
        </w:rPr>
        <w:t>全面系统地揭示企业一定时期的财务状况、经营成果和现金流量，有利于经营管理人员了解本单位各项任务指标的完成情况，评价管理人员的经营业绩，以便及时发现问题，调整经营方向，制定措施改善经营管理水平，提高经济效益，为经济预测和决策提供依据</w:t>
      </w:r>
      <w:r>
        <w:rPr>
          <w:rFonts w:asciiTheme="minorEastAsia" w:hAnsiTheme="minorEastAsia" w:cs="微软雅黑" w:hint="eastAsia"/>
          <w:color w:val="262626"/>
          <w:kern w:val="0"/>
        </w:rPr>
        <w:t>；</w:t>
      </w:r>
      <w:r w:rsidRPr="00B846C0">
        <w:rPr>
          <w:rFonts w:asciiTheme="minorEastAsia" w:hAnsiTheme="minorEastAsia" w:cs="微软雅黑" w:hint="eastAsia"/>
          <w:color w:val="262626"/>
          <w:kern w:val="0"/>
        </w:rPr>
        <w:t>有利于国家经济管理部门了解国民经济的运行状况。通过对各单位提供的财务报表资料进行汇总和分析，了解和掌握各行业、各地区的经济</w:t>
      </w:r>
      <w:r w:rsidRPr="00B846C0">
        <w:rPr>
          <w:rFonts w:asciiTheme="minorEastAsia" w:hAnsiTheme="minorEastAsia" w:cs="微软雅黑" w:hint="eastAsia"/>
          <w:color w:val="262626"/>
          <w:kern w:val="0"/>
        </w:rPr>
        <w:t>开展</w:t>
      </w:r>
      <w:r w:rsidRPr="00B846C0">
        <w:rPr>
          <w:rFonts w:asciiTheme="minorEastAsia" w:hAnsiTheme="minorEastAsia" w:cs="微软雅黑" w:hint="eastAsia"/>
          <w:color w:val="262626"/>
          <w:kern w:val="0"/>
        </w:rPr>
        <w:t>情况，以便宏观调控经济运行，优化资源配置，保证国民经济稳定持续</w:t>
      </w:r>
      <w:r w:rsidRPr="00B846C0">
        <w:rPr>
          <w:rFonts w:asciiTheme="minorEastAsia" w:hAnsiTheme="minorEastAsia" w:cs="微软雅黑" w:hint="eastAsia"/>
          <w:color w:val="262626"/>
          <w:kern w:val="0"/>
        </w:rPr>
        <w:t>开展</w:t>
      </w:r>
      <w:r>
        <w:rPr>
          <w:rFonts w:asciiTheme="minorEastAsia" w:hAnsiTheme="minorEastAsia" w:cs="微软雅黑" w:hint="eastAsia"/>
          <w:color w:val="262626"/>
          <w:kern w:val="0"/>
        </w:rPr>
        <w:t>；</w:t>
      </w:r>
      <w:r w:rsidRPr="00B846C0">
        <w:rPr>
          <w:rFonts w:asciiTheme="minorEastAsia" w:hAnsiTheme="minorEastAsia" w:cs="微软雅黑" w:hint="eastAsia"/>
          <w:color w:val="262626"/>
          <w:kern w:val="0"/>
        </w:rPr>
        <w:t>有利于投资者、债权人和其他有关各方掌握企业的财务状况、经营成果和现金流量情况，进而分析企业的盈利能力、偿债能力、投资收益、</w:t>
      </w:r>
      <w:r w:rsidRPr="00B846C0">
        <w:rPr>
          <w:rFonts w:asciiTheme="minorEastAsia" w:hAnsiTheme="minorEastAsia" w:cs="微软雅黑" w:hint="eastAsia"/>
          <w:color w:val="262626"/>
          <w:kern w:val="0"/>
        </w:rPr>
        <w:t>开展</w:t>
      </w:r>
      <w:r w:rsidRPr="00B846C0">
        <w:rPr>
          <w:rFonts w:asciiTheme="minorEastAsia" w:hAnsiTheme="minorEastAsia" w:cs="微软雅黑" w:hint="eastAsia"/>
          <w:color w:val="262626"/>
          <w:kern w:val="0"/>
        </w:rPr>
        <w:t>前景等，为他们投资、贷款和贸易提供决策依据</w:t>
      </w:r>
      <w:r>
        <w:rPr>
          <w:rFonts w:asciiTheme="minorEastAsia" w:hAnsiTheme="minorEastAsia" w:cs="微软雅黑" w:hint="eastAsia"/>
          <w:color w:val="262626"/>
          <w:kern w:val="0"/>
        </w:rPr>
        <w:t>；</w:t>
      </w:r>
    </w:p>
    <w:p w:rsidR="00B846C0" w:rsidP="00B846C0" w14:textId="77777777">
      <w:pPr>
        <w:jc w:val="left"/>
        <w:rPr>
          <w:rFonts w:asciiTheme="minorEastAsia" w:hAnsiTheme="minorEastAsia" w:cs="微软雅黑"/>
          <w:color w:val="262626"/>
          <w:kern w:val="0"/>
        </w:rPr>
      </w:pPr>
      <w:r w:rsidRPr="007D27E3">
        <w:rPr>
          <w:rFonts w:asciiTheme="minorEastAsia" w:hAnsiTheme="minorEastAsia" w:cs="微软雅黑" w:hint="eastAsia"/>
          <w:color w:val="262626"/>
          <w:kern w:val="0"/>
        </w:rPr>
        <w:t>有利于满足财政、税务、工商、审计等部门监督企业经营管理。通过财务报表可以检查、监督各企业是否遵守国家的各项法律、法规和制度，有无偷税漏税的行为。</w:t>
      </w:r>
      <w:r>
        <w:rPr>
          <w:rFonts w:asciiTheme="minorEastAsia" w:hAnsiTheme="minorEastAsia" w:cs="微软雅黑" w:hint="eastAsia"/>
          <w:color w:val="262626"/>
          <w:kern w:val="0"/>
        </w:rPr>
        <w:t>但财务报表本身存在一定的局限性，在客观性、时效性、前瞻性、可比性等方面均存在</w:t>
      </w:r>
      <w:r>
        <w:rPr>
          <w:rFonts w:asciiTheme="minorEastAsia" w:hAnsiTheme="minorEastAsia" w:cs="微软雅黑" w:hint="eastAsia"/>
          <w:color w:val="262626"/>
          <w:kern w:val="0"/>
        </w:rPr>
        <w:t>缺乏</w:t>
      </w:r>
      <w:r>
        <w:rPr>
          <w:rFonts w:asciiTheme="minorEastAsia" w:hAnsiTheme="minorEastAsia" w:cs="微软雅黑" w:hint="eastAsia"/>
          <w:color w:val="262626"/>
          <w:kern w:val="0"/>
        </w:rPr>
        <w:t>，我们不应单单就财务报表本身进行分析，应对财务报表进行综合分析。这篇文章结合了国家相关政策、行业环境状况等因素，对浙江康恩贝制药股份</w:t>
      </w:r>
      <w:r>
        <w:rPr>
          <w:rFonts w:asciiTheme="minorEastAsia" w:hAnsiTheme="minorEastAsia" w:cs="微软雅黑" w:hint="eastAsia"/>
          <w:color w:val="262626"/>
          <w:kern w:val="0"/>
        </w:rPr>
        <w:t>2023</w:t>
      </w:r>
      <w:r>
        <w:rPr>
          <w:rFonts w:asciiTheme="minorEastAsia" w:hAnsiTheme="minorEastAsia" w:cs="微软雅黑" w:hint="eastAsia"/>
          <w:color w:val="262626"/>
          <w:kern w:val="0"/>
        </w:rPr>
        <w:t>-</w:t>
      </w:r>
      <w:r>
        <w:rPr>
          <w:rFonts w:asciiTheme="minorEastAsia" w:hAnsiTheme="minorEastAsia" w:cs="微软雅黑" w:hint="eastAsia"/>
          <w:color w:val="262626"/>
          <w:kern w:val="0"/>
        </w:rPr>
        <w:t>2023</w:t>
      </w:r>
      <w:r>
        <w:rPr>
          <w:rFonts w:asciiTheme="minorEastAsia" w:hAnsiTheme="minorEastAsia" w:cs="微软雅黑" w:hint="eastAsia"/>
          <w:color w:val="262626"/>
          <w:kern w:val="0"/>
        </w:rPr>
        <w:t>年三大财务报表的综合分析。</w:t>
      </w:r>
    </w:p>
    <w:p w:rsidR="007D27E3" w:rsidRPr="0059537B" w:rsidP="0059537B" w14:paraId="491D3B2B" w14:textId="664070A9">
      <w:pPr>
        <w:pStyle w:val="Heading1"/>
      </w:pPr>
      <w:bookmarkStart w:id="0" w:name="_Toc373004827"/>
      <w:r w:rsidRPr="007D27E3">
        <w:rPr>
          <w:rFonts w:hint="eastAsia"/>
        </w:rPr>
        <w:t>一、公司概况简介</w:t>
      </w:r>
      <w:bookmarkEnd w:id="0"/>
    </w:p>
    <w:p w:rsidR="00EC0C05" w:rsidP="007D27E3" w14:paraId="0173B36C" w14:textId="77777777">
      <w:pPr>
        <w:jc w:val="left"/>
        <w:rPr>
          <w:rFonts w:asciiTheme="minorEastAsia" w:hAnsiTheme="minorEastAsia" w:cs="微软雅黑"/>
          <w:color w:val="262626"/>
          <w:kern w:val="0"/>
        </w:rPr>
      </w:pPr>
      <w:r w:rsidRPr="007D27E3">
        <w:rPr>
          <w:rFonts w:asciiTheme="minorEastAsia" w:hAnsiTheme="minorEastAsia" w:cs="微软雅黑" w:hint="eastAsia"/>
          <w:color w:val="262626"/>
          <w:kern w:val="0"/>
        </w:rPr>
        <w:t>康恩贝是康恩贝集团</w:t>
      </w:r>
      <w:r w:rsidRPr="007D27E3">
        <w:rPr>
          <w:rFonts w:asciiTheme="minorEastAsia" w:hAnsiTheme="minorEastAsia" w:cs="微软雅黑" w:hint="eastAsia"/>
          <w:color w:val="262626"/>
          <w:kern w:val="0"/>
        </w:rPr>
        <w:t>的控股子公司，是一家集药品研发、生产、销售及药材种植为一体的医药上市企业。公司于2004年4月在上海证券交易所上市，股票代码为600572。</w:t>
      </w:r>
      <w:r>
        <w:rPr>
          <w:rFonts w:asciiTheme="minorEastAsia" w:hAnsiTheme="minorEastAsia" w:cs="微软雅黑" w:hint="eastAsia"/>
          <w:color w:val="262626"/>
          <w:kern w:val="0"/>
        </w:rPr>
        <w:t>公司设立时</w:t>
      </w:r>
      <w:r w:rsidRPr="00EC0C05">
        <w:rPr>
          <w:rFonts w:asciiTheme="minorEastAsia" w:hAnsiTheme="minorEastAsia" w:cs="微软雅黑" w:hint="eastAsia"/>
          <w:color w:val="262626"/>
          <w:kern w:val="0"/>
        </w:rPr>
        <w:t>注册资本为80960万人民币</w:t>
      </w:r>
      <w:r>
        <w:rPr>
          <w:rFonts w:asciiTheme="minorEastAsia" w:hAnsiTheme="minorEastAsia" w:cs="微软雅黑" w:hint="eastAsia"/>
          <w:color w:val="262626"/>
          <w:kern w:val="0"/>
        </w:rPr>
        <w:t>。</w:t>
      </w:r>
      <w:r w:rsidRPr="007D27E3">
        <w:rPr>
          <w:rFonts w:asciiTheme="minorEastAsia" w:hAnsiTheme="minorEastAsia" w:cs="微软雅黑" w:hint="eastAsia"/>
          <w:color w:val="262626"/>
          <w:kern w:val="0"/>
        </w:rPr>
        <w:t>公司注册地为兰溪，管理总部设在浙江省杭州市，公司在杭州、兰溪、金华，以及江西、云南、内蒙古、四川等地拥有先进</w:t>
      </w:r>
      <w:r w:rsidRPr="007D27E3">
        <w:rPr>
          <w:rFonts w:asciiTheme="minorEastAsia" w:hAnsiTheme="minorEastAsia" w:cs="微软雅黑" w:hint="eastAsia"/>
          <w:color w:val="262626"/>
          <w:kern w:val="0"/>
        </w:rPr>
        <w:t>标准</w:t>
      </w:r>
      <w:r w:rsidRPr="007D27E3">
        <w:rPr>
          <w:rFonts w:asciiTheme="minorEastAsia" w:hAnsiTheme="minorEastAsia" w:cs="微软雅黑" w:hint="eastAsia"/>
          <w:color w:val="262626"/>
          <w:kern w:val="0"/>
        </w:rPr>
        <w:t>的药品生产基地，并在兰溪建有国内最大的现代植物药制造基地——康恩贝植物药产业园。</w:t>
      </w:r>
    </w:p>
    <w:p w:rsidR="00EC0C05" w:rsidP="007D27E3" w14:paraId="4EB6DEB2" w14:textId="77777777">
      <w:pPr>
        <w:jc w:val="left"/>
        <w:rPr>
          <w:rFonts w:asciiTheme="minorEastAsia" w:hAnsiTheme="minorEastAsia" w:cs="微软雅黑"/>
          <w:color w:val="262626"/>
          <w:kern w:val="0"/>
        </w:rPr>
      </w:pPr>
      <w:r w:rsidRPr="00EC0C05">
        <w:rPr>
          <w:rFonts w:asciiTheme="minorEastAsia" w:hAnsiTheme="minorEastAsia" w:cs="微软雅黑" w:hint="eastAsia"/>
          <w:color w:val="262626"/>
          <w:kern w:val="0"/>
        </w:rPr>
        <w:t>公司经营模式公司业务经营模式分为医药工业与医药商业批发两大模式。</w:t>
      </w:r>
      <w:r>
        <w:rPr>
          <w:rFonts w:asciiTheme="minorEastAsia" w:hAnsiTheme="minorEastAsia" w:cs="微软雅黑" w:hint="eastAsia"/>
          <w:color w:val="262626"/>
          <w:kern w:val="0"/>
        </w:rPr>
        <w:t>一是</w:t>
      </w:r>
      <w:r w:rsidRPr="00EC0C05">
        <w:rPr>
          <w:rFonts w:asciiTheme="minorEastAsia" w:hAnsiTheme="minorEastAsia" w:cs="微软雅黑" w:hint="eastAsia"/>
          <w:color w:val="262626"/>
          <w:kern w:val="0"/>
        </w:rPr>
        <w:t>医药工业经营模式公司所属生产型子公司严格按照国家要求的新版</w:t>
      </w:r>
      <w:r w:rsidRPr="00EC0C05">
        <w:rPr>
          <w:rFonts w:asciiTheme="minorEastAsia" w:hAnsiTheme="minorEastAsia" w:cs="微软雅黑"/>
          <w:color w:val="262626"/>
          <w:kern w:val="0"/>
        </w:rPr>
        <w:t>GMP</w:t>
      </w:r>
      <w:r w:rsidRPr="00EC0C05">
        <w:rPr>
          <w:rFonts w:asciiTheme="minorEastAsia" w:hAnsiTheme="minorEastAsia" w:cs="微软雅黑" w:hint="eastAsia"/>
          <w:color w:val="262626"/>
          <w:kern w:val="0"/>
        </w:rPr>
        <w:t>组织生产。</w:t>
      </w:r>
      <w:r>
        <w:rPr>
          <w:rFonts w:asciiTheme="minorEastAsia" w:hAnsiTheme="minorEastAsia" w:cs="微软雅黑" w:hint="eastAsia"/>
          <w:color w:val="262626"/>
          <w:kern w:val="0"/>
        </w:rPr>
        <w:t>二是</w:t>
      </w:r>
      <w:r w:rsidRPr="00EC0C05">
        <w:rPr>
          <w:rFonts w:asciiTheme="minorEastAsia" w:hAnsiTheme="minorEastAsia" w:cs="微软雅黑" w:hint="eastAsia"/>
          <w:color w:val="262626"/>
          <w:kern w:val="0"/>
        </w:rPr>
        <w:t>医药商业经营模式公司的医药商业批发业务主要由下属子公司浙江珍诚医药在线股份</w:t>
      </w:r>
      <w:r w:rsidRPr="00EC0C05">
        <w:rPr>
          <w:rFonts w:asciiTheme="minorEastAsia" w:hAnsiTheme="minorEastAsia" w:cs="微软雅黑" w:hint="eastAsia"/>
          <w:color w:val="262626"/>
          <w:kern w:val="0"/>
        </w:rPr>
        <w:t>负责。</w:t>
      </w:r>
    </w:p>
    <w:p w:rsidR="001B076F" w:rsidRPr="001B076F" w:rsidP="001B076F" w14:paraId="7D7D2165" w14:textId="6905E3D8">
      <w:pPr>
        <w:jc w:val="left"/>
        <w:rPr>
          <w:rFonts w:asciiTheme="minorEastAsia" w:hAnsiTheme="minorEastAsia" w:cs="微软雅黑"/>
          <w:color w:val="262626"/>
          <w:kern w:val="0"/>
        </w:rPr>
      </w:pPr>
      <w:r w:rsidRPr="001B076F">
        <w:rPr>
          <w:rFonts w:asciiTheme="minorEastAsia" w:hAnsiTheme="minorEastAsia" w:cs="微软雅黑"/>
          <w:color w:val="262626"/>
          <w:kern w:val="0"/>
        </w:rPr>
        <w:t>公司经过数十年的</w:t>
      </w:r>
      <w:r w:rsidRPr="001B076F">
        <w:rPr>
          <w:rFonts w:asciiTheme="minorEastAsia" w:hAnsiTheme="minorEastAsia" w:cs="微软雅黑"/>
          <w:color w:val="262626"/>
          <w:kern w:val="0"/>
        </w:rPr>
        <w:t>开展</w:t>
      </w:r>
      <w:r w:rsidRPr="001B076F">
        <w:rPr>
          <w:rFonts w:asciiTheme="minorEastAsia" w:hAnsiTheme="minorEastAsia" w:cs="微软雅黑"/>
          <w:color w:val="262626"/>
          <w:kern w:val="0"/>
        </w:rPr>
        <w:t>,已成为国内医药行业的知名企业之一,是国家制药百强和中药五十强企业,国家中药现代化科技产业(浙江)基地示范企业。公司在植物药(含中成药)与特色化学 药制剂和原料药等领域,实现了从研发、生产到销售的全产业链覆盖。公司在心脑血管、消化系 统、抗感染、呼吸系统、泌尿系统等中国药品市场最具规模和成长力的治疗领域,形成了较为完 善的产品布局,重点产品“恤彤</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丹参川芎嗪注射液、“天保宁</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银杏叶制剂等心脑血管类产品, “金奥康</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奥美拉唑肠溶胶囊、“康恩贝</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肠炎宁系列等消化道系统产品,“前列康</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普乐安片和“必坦</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盐酸坦洛新缓释胶囊等沁尿系统产品,“金康</w:t>
      </w:r>
      <w:r w:rsidRPr="001B076F">
        <w:rPr>
          <w:rFonts w:asciiTheme="minorEastAsia" w:hAnsiTheme="minorEastAsia" w:cs="微软雅黑"/>
          <w:color w:val="262626"/>
          <w:kern w:val="0"/>
        </w:rPr>
        <w:t>〞</w:t>
      </w:r>
      <w:r w:rsidRPr="001B076F">
        <w:rPr>
          <w:rFonts w:asciiTheme="minorEastAsia" w:hAnsiTheme="minorEastAsia" w:cs="微软雅黑"/>
          <w:color w:val="262626"/>
          <w:kern w:val="0"/>
        </w:rPr>
        <w:t xml:space="preserve">汉防己甲素片等在各自细分领域 市场的占有率位居行业前列。 </w:t>
      </w:r>
    </w:p>
    <w:p w:rsidR="00EC0C05" w:rsidP="007D27E3" w14:paraId="588A2FCD" w14:textId="5FC0D0B1">
      <w:pPr>
        <w:jc w:val="left"/>
        <w:rPr>
          <w:rFonts w:asciiTheme="minorEastAsia" w:hAnsiTheme="minorEastAsia" w:cs="微软雅黑"/>
          <w:color w:val="262626"/>
          <w:kern w:val="0"/>
        </w:rPr>
      </w:pPr>
      <w:r>
        <w:rPr>
          <w:rFonts w:asciiTheme="minorEastAsia" w:hAnsiTheme="minorEastAsia" w:cs="微软雅黑" w:hint="eastAsia"/>
          <w:color w:val="262626"/>
          <w:kern w:val="0"/>
        </w:rPr>
        <w:t>公司所属行业：医药制药行业</w:t>
      </w:r>
    </w:p>
    <w:p w:rsidR="00EC0C05" w:rsidP="007D27E3" w14:paraId="4858A84F" w14:textId="77777777">
      <w:pPr>
        <w:jc w:val="left"/>
        <w:rPr>
          <w:rFonts w:asciiTheme="minorEastAsia" w:hAnsiTheme="minorEastAsia" w:cs="微软雅黑"/>
          <w:color w:val="262626"/>
          <w:kern w:val="0"/>
        </w:rPr>
      </w:pPr>
      <w:r>
        <w:rPr>
          <w:rFonts w:asciiTheme="minorEastAsia" w:hAnsiTheme="minorEastAsia" w:cs="微软雅黑" w:hint="eastAsia"/>
          <w:color w:val="262626"/>
          <w:kern w:val="0"/>
        </w:rPr>
        <w:t xml:space="preserve">  公司经营范围：</w:t>
      </w:r>
      <w:r w:rsidRPr="00EC0C05">
        <w:rPr>
          <w:rFonts w:asciiTheme="minorEastAsia" w:hAnsiTheme="minorEastAsia" w:cs="微软雅黑" w:hint="eastAsia"/>
          <w:color w:val="262626"/>
          <w:kern w:val="0"/>
        </w:rPr>
        <w:t>主要从事药品研发、制造及批发与经销业务，已形成以现代植物药</w:t>
      </w:r>
      <w:r w:rsidRPr="00EC0C05">
        <w:rPr>
          <w:rFonts w:asciiTheme="minorEastAsia" w:hAnsiTheme="minorEastAsia" w:cs="微软雅黑" w:hint="eastAsia"/>
          <w:color w:val="262626"/>
          <w:kern w:val="0"/>
        </w:rPr>
        <w:t>〔</w:t>
      </w:r>
      <w:r w:rsidRPr="00EC0C05">
        <w:rPr>
          <w:rFonts w:asciiTheme="minorEastAsia" w:hAnsiTheme="minorEastAsia" w:cs="微软雅黑" w:hint="eastAsia"/>
          <w:color w:val="262626"/>
          <w:kern w:val="0"/>
        </w:rPr>
        <w:t>含中成药</w:t>
      </w:r>
      <w:r w:rsidRPr="00EC0C05">
        <w:rPr>
          <w:rFonts w:asciiTheme="minorEastAsia" w:hAnsiTheme="minorEastAsia" w:cs="微软雅黑" w:hint="eastAsia"/>
          <w:color w:val="262626"/>
          <w:kern w:val="0"/>
        </w:rPr>
        <w:t>〕</w:t>
      </w:r>
      <w:r w:rsidRPr="00EC0C05">
        <w:rPr>
          <w:rFonts w:asciiTheme="minorEastAsia" w:hAnsiTheme="minorEastAsia" w:cs="微软雅黑" w:hint="eastAsia"/>
          <w:color w:val="262626"/>
          <w:kern w:val="0"/>
        </w:rPr>
        <w:t>为核心，特色化学药为重要支撑的产品结构。目前公司及子公司的药品剂型包括片剂、胶囊剂、丸剂、滴丸剂、颗粒剂、散剂、注射剂、冻干粉针、口服液、糖浆剂、滴眼剂、滴鼻剂、滴耳剂、软膏剂等二十多个制剂，还有缓速释等新型制剂。公司的主要产品涵盖心脑血管疾病、泌尿系统疾病、消化系统疾病、呼吸系统疾病、内分泌系统、神经系统、抗感染等治疗领域。</w:t>
      </w:r>
    </w:p>
    <w:p w:rsidR="001B076F" w:rsidP="0059537B" w14:paraId="12037225" w14:textId="48346D75">
      <w:pPr>
        <w:pStyle w:val="Heading1"/>
      </w:pPr>
      <w:bookmarkStart w:id="1" w:name="_Toc373004828"/>
      <w:r w:rsidRPr="00664549">
        <w:rPr>
          <w:rFonts w:hint="eastAsia"/>
        </w:rPr>
        <w:t>二、行业情况</w:t>
      </w:r>
      <w:bookmarkEnd w:id="1"/>
    </w:p>
    <w:p w:rsidR="00ED3493" w:rsidP="00ED3493" w14:paraId="372AF450" w14:textId="77777777">
      <w:pPr>
        <w:jc w:val="left"/>
        <w:rPr>
          <w:rFonts w:asciiTheme="minorEastAsia" w:hAnsiTheme="minorEastAsia" w:cs="微软雅黑"/>
          <w:color w:val="262626"/>
          <w:kern w:val="0"/>
        </w:rPr>
      </w:pPr>
      <w:r w:rsidRPr="00664549">
        <w:rPr>
          <w:rFonts w:asciiTheme="minorEastAsia" w:hAnsiTheme="minorEastAsia" w:cs="微软雅黑"/>
          <w:color w:val="262626"/>
          <w:kern w:val="0"/>
        </w:rPr>
        <w:t>医药行业是我国国民经济的重要组成</w:t>
      </w:r>
      <w:r w:rsidRPr="00664549">
        <w:rPr>
          <w:rFonts w:asciiTheme="minorEastAsia" w:hAnsiTheme="minorEastAsia" w:cs="微软雅黑"/>
          <w:color w:val="262626"/>
          <w:kern w:val="0"/>
        </w:rPr>
        <w:t>局部</w:t>
      </w:r>
      <w:r w:rsidRPr="00664549">
        <w:rPr>
          <w:rFonts w:asciiTheme="minorEastAsia" w:hAnsiTheme="minorEastAsia" w:cs="微软雅黑"/>
          <w:color w:val="262626"/>
          <w:kern w:val="0"/>
        </w:rPr>
        <w:t>，是传统产业和现代产业相结合，一、二、三产业为一体的产业。</w:t>
      </w:r>
      <w:r w:rsidRPr="00664549">
        <w:rPr>
          <w:rFonts w:asciiTheme="minorEastAsia" w:hAnsiTheme="minorEastAsia" w:cs="微软雅黑" w:hint="eastAsia"/>
          <w:color w:val="262626"/>
          <w:kern w:val="0"/>
        </w:rPr>
        <w:t>改革开放以来，随着国内人民生活水平的提高和医疗保健需求的不断增加，我国医药行业越</w:t>
      </w:r>
      <w:r>
        <w:rPr>
          <w:rFonts w:asciiTheme="minorEastAsia" w:hAnsiTheme="minorEastAsia" w:cs="微软雅黑" w:hint="eastAsia"/>
          <w:color w:val="262626"/>
          <w:kern w:val="0"/>
        </w:rPr>
        <w:t>来越受到公众和政府的关注，在国民经济中占据着越来越重要的位置。</w:t>
      </w:r>
      <w:r w:rsidRPr="00664549">
        <w:rPr>
          <w:rFonts w:asciiTheme="minorEastAsia" w:hAnsiTheme="minorEastAsia" w:cs="微软雅黑" w:hint="eastAsia"/>
          <w:color w:val="262626"/>
          <w:kern w:val="0"/>
        </w:rPr>
        <w:t>“十一五</w:t>
      </w:r>
      <w:r w:rsidRPr="00664549">
        <w:rPr>
          <w:rFonts w:asciiTheme="minorEastAsia" w:hAnsiTheme="minorEastAsia" w:cs="微软雅黑" w:hint="eastAsia"/>
          <w:color w:val="262626"/>
          <w:kern w:val="0"/>
        </w:rPr>
        <w:t>〞</w:t>
      </w:r>
      <w:r w:rsidRPr="00664549">
        <w:rPr>
          <w:rFonts w:asciiTheme="minorEastAsia" w:hAnsiTheme="minorEastAsia" w:cs="微软雅黑" w:hint="eastAsia"/>
          <w:color w:val="262626"/>
          <w:kern w:val="0"/>
        </w:rPr>
        <w:t>是我国医药工业取得显著成绩的五年。</w:t>
      </w:r>
      <w:r w:rsidRPr="00ED3493">
        <w:rPr>
          <w:rFonts w:asciiTheme="minorEastAsia" w:hAnsiTheme="minorEastAsia" w:cs="微软雅黑"/>
          <w:color w:val="262626"/>
          <w:kern w:val="0"/>
        </w:rPr>
        <w:t>据相关数据显示，2006年1月4日至</w:t>
      </w:r>
      <w:r w:rsidRPr="00ED3493">
        <w:rPr>
          <w:rFonts w:asciiTheme="minorEastAsia" w:hAnsiTheme="minorEastAsia" w:cs="微软雅黑"/>
          <w:color w:val="262626"/>
          <w:kern w:val="0"/>
        </w:rPr>
        <w:t>2023</w:t>
      </w:r>
      <w:r w:rsidRPr="00ED3493">
        <w:rPr>
          <w:rFonts w:asciiTheme="minorEastAsia" w:hAnsiTheme="minorEastAsia" w:cs="微软雅黑"/>
          <w:color w:val="262626"/>
          <w:kern w:val="0"/>
        </w:rPr>
        <w:t>年6月30日间，中证医药指数涨幅高达945.29％，同期上证指数涨幅仅为152.32％。而在近十年涨幅最高的100家公司中，医药公司数量位居第一。截止到</w:t>
      </w:r>
      <w:r w:rsidRPr="00ED3493">
        <w:rPr>
          <w:rFonts w:asciiTheme="minorEastAsia" w:hAnsiTheme="minorEastAsia" w:cs="微软雅黑"/>
          <w:color w:val="262626"/>
          <w:kern w:val="0"/>
        </w:rPr>
        <w:t>2023</w:t>
      </w:r>
      <w:r w:rsidRPr="00ED3493">
        <w:rPr>
          <w:rFonts w:asciiTheme="minorEastAsia" w:hAnsiTheme="minorEastAsia" w:cs="微软雅黑"/>
          <w:color w:val="262626"/>
          <w:kern w:val="0"/>
        </w:rPr>
        <w:t>年，世界药品市场增长的重心将从欧美等主流市场向亚洲、澳洲、拉美、东欧等地区逐渐转移。中国医药行业仍然是一个被长期看好的行业。</w:t>
      </w:r>
    </w:p>
    <w:p w:rsidR="00ED3493" w:rsidP="00ED3493" w14:paraId="05EB7E47" w14:textId="77777777">
      <w:pPr>
        <w:jc w:val="left"/>
        <w:rPr>
          <w:rFonts w:asciiTheme="minorEastAsia" w:hAnsiTheme="minorEastAsia" w:cs="微软雅黑"/>
          <w:color w:val="262626"/>
          <w:kern w:val="0"/>
        </w:rPr>
        <w:sectPr w:rsidSect="00595CD8">
          <w:type w:val="nextPage"/>
          <w:pgSz w:w="11900" w:h="16840"/>
          <w:pgMar w:top="1162" w:right="1270" w:bottom="1162" w:left="1230" w:header="851" w:footer="992" w:gutter="0"/>
          <w:pgNumType w:start="2"/>
          <w:cols w:space="425"/>
          <w:titlePg w:val="0"/>
          <w:docGrid w:type="lines" w:linePitch="312"/>
        </w:sectPr>
      </w:pPr>
      <w:r w:rsidRPr="00ED3493">
        <w:rPr>
          <w:rFonts w:asciiTheme="minorEastAsia" w:hAnsiTheme="minorEastAsia" w:cs="微软雅黑" w:hint="eastAsia"/>
          <w:color w:val="262626"/>
          <w:kern w:val="0"/>
        </w:rPr>
        <w:t>全国医药工业企业</w:t>
      </w:r>
      <w:r w:rsidRPr="00ED3493">
        <w:rPr>
          <w:rFonts w:asciiTheme="minorEastAsia" w:hAnsiTheme="minorEastAsia" w:cs="微软雅黑"/>
          <w:color w:val="262626"/>
          <w:kern w:val="0"/>
        </w:rPr>
        <w:t>3613</w:t>
      </w:r>
      <w:r w:rsidRPr="00ED3493">
        <w:rPr>
          <w:rFonts w:asciiTheme="minorEastAsia" w:hAnsiTheme="minorEastAsia" w:cs="微软雅黑" w:hint="eastAsia"/>
          <w:color w:val="262626"/>
          <w:kern w:val="0"/>
        </w:rPr>
        <w:t>家，其中大型企业</w:t>
      </w:r>
      <w:r w:rsidRPr="00ED3493">
        <w:rPr>
          <w:rFonts w:asciiTheme="minorEastAsia" w:hAnsiTheme="minorEastAsia" w:cs="微软雅黑"/>
          <w:color w:val="262626"/>
          <w:kern w:val="0"/>
        </w:rPr>
        <w:t>423</w:t>
      </w:r>
      <w:r w:rsidRPr="00ED3493">
        <w:rPr>
          <w:rFonts w:asciiTheme="minorEastAsia" w:hAnsiTheme="minorEastAsia" w:cs="微软雅黑" w:hint="eastAsia"/>
          <w:color w:val="262626"/>
          <w:kern w:val="0"/>
        </w:rPr>
        <w:t>家，只占总数的</w:t>
      </w:r>
      <w:r w:rsidRPr="00ED3493">
        <w:rPr>
          <w:rFonts w:asciiTheme="minorEastAsia" w:hAnsiTheme="minorEastAsia" w:cs="微软雅黑"/>
          <w:color w:val="262626"/>
          <w:kern w:val="0"/>
        </w:rPr>
        <w:t>11.7</w:t>
      </w:r>
    </w:p>
    <w:p w:rsidR="00ED3493" w:rsidP="00ED3493" w14:textId="77777777">
      <w:pPr>
        <w:jc w:val="left"/>
        <w:rPr>
          <w:rFonts w:asciiTheme="minorEastAsia" w:hAnsiTheme="minorEastAsia" w:cs="微软雅黑"/>
          <w:color w:val="262626"/>
          <w:kern w:val="0"/>
        </w:rPr>
      </w:pPr>
      <w:r w:rsidRPr="00ED3493">
        <w:rPr>
          <w:rFonts w:asciiTheme="minorEastAsia" w:hAnsiTheme="minorEastAsia" w:cs="微软雅黑" w:hint="eastAsia"/>
          <w:color w:val="262626"/>
          <w:kern w:val="0"/>
        </w:rPr>
        <w:t>％。多数企业专业化程度不高，缺乏自身的品牌和特色品种。大多数企业不仅规模小、生产条件差、工艺落后、装备陈旧、管理水平低，而且布局分散，企业的生产集中度远远低于先进国家的水平。</w:t>
      </w:r>
      <w:r w:rsidRPr="00ED3493">
        <w:rPr>
          <w:rFonts w:asciiTheme="minorEastAsia" w:hAnsiTheme="minorEastAsia" w:cs="微软雅黑"/>
          <w:color w:val="262626"/>
          <w:kern w:val="0"/>
        </w:rPr>
        <w:t>2000</w:t>
      </w:r>
      <w:r w:rsidRPr="00ED3493">
        <w:rPr>
          <w:rFonts w:asciiTheme="minorEastAsia" w:hAnsiTheme="minorEastAsia" w:cs="微软雅黑" w:hint="eastAsia"/>
          <w:color w:val="262626"/>
          <w:kern w:val="0"/>
        </w:rPr>
        <w:t>年，我国医药工业销售额最大的</w:t>
      </w:r>
      <w:r w:rsidRPr="00ED3493">
        <w:rPr>
          <w:rFonts w:asciiTheme="minorEastAsia" w:hAnsiTheme="minorEastAsia" w:cs="微软雅黑"/>
          <w:color w:val="262626"/>
          <w:kern w:val="0"/>
        </w:rPr>
        <w:t>60</w:t>
      </w:r>
      <w:r w:rsidRPr="00ED3493">
        <w:rPr>
          <w:rFonts w:asciiTheme="minorEastAsia" w:hAnsiTheme="minorEastAsia" w:cs="微软雅黑" w:hint="eastAsia"/>
          <w:color w:val="262626"/>
          <w:kern w:val="0"/>
        </w:rPr>
        <w:t>家企业的生产集中度是</w:t>
      </w:r>
      <w:r w:rsidRPr="00ED3493">
        <w:rPr>
          <w:rFonts w:asciiTheme="minorEastAsia" w:hAnsiTheme="minorEastAsia" w:cs="微软雅黑"/>
          <w:color w:val="262626"/>
          <w:kern w:val="0"/>
        </w:rPr>
        <w:t>35.7%</w:t>
      </w:r>
      <w:r w:rsidRPr="00ED3493">
        <w:rPr>
          <w:rFonts w:asciiTheme="minorEastAsia" w:hAnsiTheme="minorEastAsia" w:cs="微软雅黑" w:hint="eastAsia"/>
          <w:color w:val="262626"/>
          <w:kern w:val="0"/>
        </w:rPr>
        <w:t>，而世界前</w:t>
      </w:r>
      <w:r w:rsidRPr="00ED3493">
        <w:rPr>
          <w:rFonts w:asciiTheme="minorEastAsia" w:hAnsiTheme="minorEastAsia" w:cs="微软雅黑"/>
          <w:color w:val="262626"/>
          <w:kern w:val="0"/>
        </w:rPr>
        <w:t>20</w:t>
      </w:r>
      <w:r w:rsidRPr="00ED3493">
        <w:rPr>
          <w:rFonts w:asciiTheme="minorEastAsia" w:hAnsiTheme="minorEastAsia" w:cs="微软雅黑" w:hint="eastAsia"/>
          <w:color w:val="262626"/>
          <w:kern w:val="0"/>
        </w:rPr>
        <w:t>家制药企业的销售额占全世界药品市场份额的</w:t>
      </w:r>
      <w:r w:rsidRPr="00ED3493">
        <w:rPr>
          <w:rFonts w:asciiTheme="minorEastAsia" w:hAnsiTheme="minorEastAsia" w:cs="微软雅黑"/>
          <w:color w:val="262626"/>
          <w:kern w:val="0"/>
        </w:rPr>
        <w:t>60%</w:t>
      </w:r>
      <w:r w:rsidRPr="00ED3493">
        <w:rPr>
          <w:rFonts w:asciiTheme="minorEastAsia" w:hAnsiTheme="minorEastAsia" w:cs="微软雅黑" w:hint="eastAsia"/>
          <w:color w:val="262626"/>
          <w:kern w:val="0"/>
        </w:rPr>
        <w:t>左右。</w:t>
      </w:r>
    </w:p>
    <w:p w:rsidR="00ED3493" w:rsidP="00ED3493" w14:paraId="36581BC5" w14:textId="77777777">
      <w:pPr>
        <w:jc w:val="left"/>
        <w:rPr>
          <w:rFonts w:asciiTheme="minorEastAsia" w:hAnsiTheme="minorEastAsia" w:cs="微软雅黑"/>
          <w:color w:val="262626"/>
          <w:kern w:val="0"/>
        </w:rPr>
      </w:pPr>
      <w:r w:rsidRPr="00664549" w:rsidR="00664549">
        <w:rPr>
          <w:rFonts w:asciiTheme="minorEastAsia" w:hAnsiTheme="minorEastAsia" w:cs="微软雅黑" w:hint="eastAsia"/>
          <w:color w:val="262626"/>
          <w:kern w:val="0"/>
        </w:rPr>
        <w:t>近年来，全球医药市场规模保持平稳增长。根据</w:t>
      </w:r>
      <w:r w:rsidR="00664549">
        <w:rPr>
          <w:rFonts w:asciiTheme="minorEastAsia" w:hAnsiTheme="minorEastAsia" w:cs="微软雅黑"/>
          <w:color w:val="262626"/>
          <w:kern w:val="0"/>
        </w:rPr>
        <w:t>IMS Health</w:t>
      </w:r>
      <w:r w:rsidRPr="00664549" w:rsidR="00664549">
        <w:rPr>
          <w:rFonts w:asciiTheme="minorEastAsia" w:hAnsiTheme="minorEastAsia" w:cs="微软雅黑" w:hint="eastAsia"/>
          <w:color w:val="262626"/>
          <w:kern w:val="0"/>
        </w:rPr>
        <w:t>的预测，从</w:t>
      </w:r>
      <w:r w:rsidRPr="00664549" w:rsidR="00664549">
        <w:rPr>
          <w:rFonts w:asciiTheme="minorEastAsia" w:hAnsiTheme="minorEastAsia" w:cs="微软雅黑"/>
          <w:color w:val="262626"/>
          <w:kern w:val="0"/>
        </w:rPr>
        <w:t>2023</w:t>
      </w:r>
      <w:r w:rsidRPr="00664549" w:rsidR="00664549">
        <w:rPr>
          <w:rFonts w:asciiTheme="minorEastAsia" w:hAnsiTheme="minorEastAsia" w:cs="微软雅黑"/>
          <w:color w:val="262626"/>
          <w:kern w:val="0"/>
        </w:rPr>
        <w:t xml:space="preserve"> </w:t>
      </w:r>
      <w:r w:rsidRPr="00664549" w:rsidR="00664549">
        <w:rPr>
          <w:rFonts w:asciiTheme="minorEastAsia" w:hAnsiTheme="minorEastAsia" w:cs="微软雅黑" w:hint="eastAsia"/>
          <w:color w:val="262626"/>
          <w:kern w:val="0"/>
        </w:rPr>
        <w:t>年到</w:t>
      </w:r>
      <w:r w:rsidRPr="00664549" w:rsidR="00664549">
        <w:rPr>
          <w:rFonts w:asciiTheme="minorEastAsia" w:hAnsiTheme="minorEastAsia" w:cs="微软雅黑"/>
          <w:color w:val="262626"/>
          <w:kern w:val="0"/>
        </w:rPr>
        <w:t>2023</w:t>
      </w:r>
      <w:r w:rsidRPr="00664549" w:rsidR="00664549">
        <w:rPr>
          <w:rFonts w:asciiTheme="minorEastAsia" w:hAnsiTheme="minorEastAsia" w:cs="微软雅黑"/>
          <w:color w:val="262626"/>
          <w:kern w:val="0"/>
        </w:rPr>
        <w:t xml:space="preserve"> </w:t>
      </w:r>
      <w:r w:rsidRPr="00664549" w:rsidR="00664549">
        <w:rPr>
          <w:rFonts w:asciiTheme="minorEastAsia" w:hAnsiTheme="minorEastAsia" w:cs="微软雅黑" w:hint="eastAsia"/>
          <w:color w:val="262626"/>
          <w:kern w:val="0"/>
        </w:rPr>
        <w:t>年，全球医药市场将以</w:t>
      </w:r>
      <w:r w:rsidRPr="00664549" w:rsidR="00664549">
        <w:rPr>
          <w:rFonts w:asciiTheme="minorEastAsia" w:hAnsiTheme="minorEastAsia" w:cs="微软雅黑"/>
          <w:color w:val="262626"/>
          <w:kern w:val="0"/>
        </w:rPr>
        <w:t>5.3%</w:t>
      </w:r>
      <w:r w:rsidRPr="00664549" w:rsidR="00664549">
        <w:rPr>
          <w:rFonts w:asciiTheme="minorEastAsia" w:hAnsiTheme="minorEastAsia" w:cs="微软雅黑" w:hint="eastAsia"/>
          <w:color w:val="262626"/>
          <w:kern w:val="0"/>
        </w:rPr>
        <w:t>的年均复合增长率持续扩张，并将在</w:t>
      </w:r>
      <w:r w:rsidRPr="00664549" w:rsidR="00664549">
        <w:rPr>
          <w:rFonts w:asciiTheme="minorEastAsia" w:hAnsiTheme="minorEastAsia" w:cs="微软雅黑"/>
          <w:color w:val="262626"/>
          <w:kern w:val="0"/>
        </w:rPr>
        <w:t>2023</w:t>
      </w:r>
      <w:r w:rsidRPr="00664549" w:rsidR="00664549">
        <w:rPr>
          <w:rFonts w:asciiTheme="minorEastAsia" w:hAnsiTheme="minorEastAsia" w:cs="微软雅黑"/>
          <w:color w:val="262626"/>
          <w:kern w:val="0"/>
        </w:rPr>
        <w:t xml:space="preserve"> </w:t>
      </w:r>
      <w:r w:rsidRPr="00664549" w:rsidR="00664549">
        <w:rPr>
          <w:rFonts w:asciiTheme="minorEastAsia" w:hAnsiTheme="minorEastAsia" w:cs="微软雅黑" w:hint="eastAsia"/>
          <w:color w:val="262626"/>
          <w:kern w:val="0"/>
        </w:rPr>
        <w:t>年</w:t>
      </w:r>
      <w:r w:rsidRPr="00664549" w:rsidR="00664549">
        <w:rPr>
          <w:rFonts w:asciiTheme="minorEastAsia" w:hAnsiTheme="minorEastAsia" w:cs="微软雅黑" w:hint="eastAsia"/>
          <w:color w:val="262626"/>
          <w:kern w:val="0"/>
        </w:rPr>
        <w:t>到达</w:t>
      </w:r>
      <w:r w:rsidRPr="00664549" w:rsidR="00664549">
        <w:rPr>
          <w:rFonts w:asciiTheme="minorEastAsia" w:hAnsiTheme="minorEastAsia" w:cs="微软雅黑"/>
          <w:color w:val="262626"/>
          <w:kern w:val="0"/>
        </w:rPr>
        <w:t>1.24</w:t>
      </w:r>
      <w:r w:rsidRPr="00664549" w:rsidR="00664549">
        <w:rPr>
          <w:rFonts w:asciiTheme="minorEastAsia" w:hAnsiTheme="minorEastAsia" w:cs="微软雅黑" w:hint="eastAsia"/>
          <w:color w:val="262626"/>
          <w:kern w:val="0"/>
        </w:rPr>
        <w:t>万亿美元的市场规模。</w:t>
      </w:r>
      <w:r>
        <w:rPr>
          <w:rFonts w:asciiTheme="minorEastAsia" w:hAnsiTheme="minorEastAsia" w:cs="微软雅黑" w:hint="eastAsia"/>
          <w:color w:val="262626"/>
          <w:kern w:val="0"/>
        </w:rPr>
        <w:t>今后的几年内，我国将进入一个快速的老龄化阶段，届时老龄化人口将</w:t>
      </w:r>
      <w:r>
        <w:rPr>
          <w:rFonts w:asciiTheme="minorEastAsia" w:hAnsiTheme="minorEastAsia" w:cs="微软雅黑" w:hint="eastAsia"/>
          <w:color w:val="262626"/>
          <w:kern w:val="0"/>
        </w:rPr>
        <w:t>到达</w:t>
      </w:r>
      <w:r>
        <w:rPr>
          <w:rFonts w:asciiTheme="minorEastAsia" w:hAnsiTheme="minorEastAsia" w:cs="微软雅黑" w:hint="eastAsia"/>
          <w:color w:val="262626"/>
          <w:kern w:val="0"/>
        </w:rPr>
        <w:t>2.48亿，老龄化率11.17%，未来20年我国还处于农村人口城镇化的过程当中，老龄化和城镇化将推动我国药品市场长期的增长。</w:t>
      </w:r>
    </w:p>
    <w:p w:rsidR="001B076F" w:rsidRPr="001B076F" w:rsidP="001B076F" w14:paraId="144A7483" w14:textId="1DD1C804">
      <w:pPr>
        <w:jc w:val="left"/>
        <w:rPr>
          <w:rFonts w:asciiTheme="minorEastAsia" w:hAnsiTheme="minorEastAsia" w:cs="微软雅黑"/>
          <w:color w:val="262626"/>
          <w:kern w:val="0"/>
        </w:rPr>
      </w:pPr>
      <w:r>
        <w:rPr>
          <w:rFonts w:asciiTheme="minorEastAsia" w:hAnsiTheme="minorEastAsia" w:cs="微软雅黑" w:hint="eastAsia"/>
          <w:color w:val="262626"/>
          <w:kern w:val="0"/>
        </w:rPr>
        <w:t xml:space="preserve">  总之，</w:t>
      </w:r>
      <w:r w:rsidRPr="001B076F">
        <w:rPr>
          <w:rFonts w:asciiTheme="minorEastAsia" w:hAnsiTheme="minorEastAsia" w:cs="微软雅黑"/>
          <w:color w:val="262626"/>
          <w:kern w:val="0"/>
        </w:rPr>
        <w:t>医药行业为弱周期行业,受宏观经济变化的影响较小。随着国家人口老龄化、城镇化趋势加剧,人民经济条件与健康意识的提高,国家对医疗卫生事业投入增加,医药行业仍将保持相对稳 健的</w:t>
      </w:r>
      <w:r w:rsidRPr="001B076F">
        <w:rPr>
          <w:rFonts w:asciiTheme="minorEastAsia" w:hAnsiTheme="minorEastAsia" w:cs="微软雅黑"/>
          <w:color w:val="262626"/>
          <w:kern w:val="0"/>
        </w:rPr>
        <w:t>开展</w:t>
      </w:r>
      <w:r w:rsidRPr="001B076F">
        <w:rPr>
          <w:rFonts w:asciiTheme="minorEastAsia" w:hAnsiTheme="minorEastAsia" w:cs="微软雅黑"/>
          <w:color w:val="262626"/>
          <w:kern w:val="0"/>
        </w:rPr>
        <w:t>态势。我国医药行业在经历了数十年高速</w:t>
      </w:r>
      <w:r w:rsidRPr="001B076F">
        <w:rPr>
          <w:rFonts w:asciiTheme="minorEastAsia" w:hAnsiTheme="minorEastAsia" w:cs="微软雅黑"/>
          <w:color w:val="262626"/>
          <w:kern w:val="0"/>
        </w:rPr>
        <w:t>开展</w:t>
      </w:r>
      <w:r w:rsidRPr="001B076F">
        <w:rPr>
          <w:rFonts w:asciiTheme="minorEastAsia" w:hAnsiTheme="minorEastAsia" w:cs="微软雅黑"/>
          <w:color w:val="262626"/>
          <w:kern w:val="0"/>
        </w:rPr>
        <w:t>之后,深层的结构化问题逐渐显现。近年来,随着医疗卫生体制和医药行业综合性改革的推进,</w:t>
      </w:r>
      <w:r w:rsidRPr="001B076F">
        <w:rPr>
          <w:rFonts w:asciiTheme="minorEastAsia" w:hAnsiTheme="minorEastAsia" w:cs="微软雅黑"/>
          <w:color w:val="262626"/>
          <w:kern w:val="0"/>
        </w:rPr>
        <w:t>局部</w:t>
      </w:r>
      <w:r w:rsidRPr="001B076F">
        <w:rPr>
          <w:rFonts w:asciiTheme="minorEastAsia" w:hAnsiTheme="minorEastAsia" w:cs="微软雅黑"/>
          <w:color w:val="262626"/>
          <w:kern w:val="0"/>
        </w:rPr>
        <w:t>企业因不能适应改革带来的市场变化而被淘汰,优势企业的核心竞争力大幅提升,随着行业集中度逐步增加,结构性问题正得到优化 和解决。未来,我国医药行业仍将保持较快增长的态势,</w:t>
      </w:r>
      <w:r w:rsidRPr="001B076F">
        <w:rPr>
          <w:rFonts w:asciiTheme="minorEastAsia" w:hAnsiTheme="minorEastAsia" w:cs="微软雅黑"/>
          <w:color w:val="262626"/>
          <w:kern w:val="0"/>
        </w:rPr>
        <w:t>开展</w:t>
      </w:r>
      <w:r w:rsidRPr="001B076F">
        <w:rPr>
          <w:rFonts w:asciiTheme="minorEastAsia" w:hAnsiTheme="minorEastAsia" w:cs="微软雅黑"/>
          <w:color w:val="262626"/>
          <w:kern w:val="0"/>
        </w:rPr>
        <w:t xml:space="preserve">空间巨大。 </w:t>
      </w:r>
    </w:p>
    <w:p w:rsidR="00BD3662" w:rsidP="0059537B" w14:paraId="6D2E3453" w14:textId="77777777">
      <w:pPr>
        <w:pStyle w:val="Heading1"/>
      </w:pPr>
      <w:bookmarkStart w:id="2" w:name="_Toc373004829"/>
      <w:r w:rsidRPr="00BD3662">
        <w:rPr>
          <w:rFonts w:hint="eastAsia"/>
        </w:rPr>
        <w:t>三、财务报表分析</w:t>
      </w:r>
      <w:bookmarkEnd w:id="2"/>
    </w:p>
    <w:p w:rsidR="00E31144" w:rsidP="007D27E3" w14:paraId="2F6547BD" w14:textId="77777777">
      <w:pPr>
        <w:jc w:val="left"/>
        <w:rPr>
          <w:rFonts w:asciiTheme="minorEastAsia" w:hAnsiTheme="minorEastAsia" w:cs="微软雅黑"/>
          <w:color w:val="262626"/>
          <w:kern w:val="0"/>
        </w:rPr>
      </w:pPr>
      <w:r>
        <w:rPr>
          <w:rFonts w:asciiTheme="minorEastAsia" w:hAnsiTheme="minorEastAsia" w:cs="微软雅黑" w:hint="eastAsia"/>
          <w:color w:val="262626"/>
          <w:kern w:val="0"/>
        </w:rPr>
        <w:t>依据浙江康恩贝制药股份</w:t>
      </w:r>
      <w:r>
        <w:rPr>
          <w:rFonts w:asciiTheme="minorEastAsia" w:hAnsiTheme="minorEastAsia" w:cs="微软雅黑" w:hint="eastAsia"/>
          <w:color w:val="262626"/>
          <w:kern w:val="0"/>
        </w:rPr>
        <w:t>提供的</w:t>
      </w:r>
      <w:r>
        <w:rPr>
          <w:rFonts w:asciiTheme="minorEastAsia" w:hAnsiTheme="minorEastAsia" w:cs="微软雅黑" w:hint="eastAsia"/>
          <w:color w:val="262626"/>
          <w:kern w:val="0"/>
        </w:rPr>
        <w:t>2023</w:t>
      </w:r>
      <w:r>
        <w:rPr>
          <w:rFonts w:asciiTheme="minorEastAsia" w:hAnsiTheme="minorEastAsia" w:cs="微软雅黑" w:hint="eastAsia"/>
          <w:color w:val="262626"/>
          <w:kern w:val="0"/>
        </w:rPr>
        <w:t>-</w:t>
      </w:r>
      <w:r>
        <w:rPr>
          <w:rFonts w:asciiTheme="minorEastAsia" w:hAnsiTheme="minorEastAsia" w:cs="微软雅黑" w:hint="eastAsia"/>
          <w:color w:val="262626"/>
          <w:kern w:val="0"/>
        </w:rPr>
        <w:t>2023</w:t>
      </w:r>
      <w:r>
        <w:rPr>
          <w:rFonts w:asciiTheme="minorEastAsia" w:hAnsiTheme="minorEastAsia" w:cs="微软雅黑" w:hint="eastAsia"/>
          <w:color w:val="262626"/>
          <w:kern w:val="0"/>
        </w:rPr>
        <w:t>期间5年的财务报表数据，对企业财务报表进行了相关比率指标分析。</w:t>
      </w:r>
    </w:p>
    <w:p w:rsidR="007A1EC2" w:rsidP="0059537B" w14:paraId="56AC71F7" w14:textId="5B7DDB7A">
      <w:pPr>
        <w:pStyle w:val="Heading2"/>
        <w:rPr>
          <w:rFonts w:asciiTheme="minorEastAsia" w:hAnsiTheme="minorEastAsia" w:cs="微软雅黑"/>
          <w:color w:val="262626"/>
          <w:kern w:val="0"/>
        </w:rPr>
      </w:pPr>
      <w:bookmarkStart w:id="3" w:name="_Toc373004830"/>
      <w:r>
        <w:rPr>
          <w:rFonts w:asciiTheme="minorEastAsia" w:hAnsiTheme="minorEastAsia" w:cs="微软雅黑" w:hint="eastAsia"/>
          <w:color w:val="262626"/>
          <w:kern w:val="0"/>
        </w:rPr>
        <w:t>〔</w:t>
      </w:r>
      <w:r>
        <w:rPr>
          <w:rFonts w:asciiTheme="minorEastAsia" w:hAnsiTheme="minorEastAsia" w:cs="微软雅黑" w:hint="eastAsia"/>
          <w:color w:val="262626"/>
          <w:kern w:val="0"/>
        </w:rPr>
        <w:t>一</w:t>
      </w:r>
      <w:r>
        <w:rPr>
          <w:rFonts w:asciiTheme="minorEastAsia" w:hAnsiTheme="minorEastAsia" w:cs="微软雅黑" w:hint="eastAsia"/>
          <w:color w:val="262626"/>
          <w:kern w:val="0"/>
        </w:rPr>
        <w:t>〕</w:t>
      </w:r>
      <w:r>
        <w:rPr>
          <w:rFonts w:asciiTheme="minorEastAsia" w:hAnsiTheme="minorEastAsia" w:cs="微软雅黑" w:hint="eastAsia"/>
          <w:color w:val="262626"/>
          <w:kern w:val="0"/>
        </w:rPr>
        <w:t>报表结构分析</w:t>
      </w:r>
      <w:bookmarkEnd w:id="3"/>
    </w:p>
    <w:p w:rsidR="007A1EC2" w:rsidRPr="00664549" w:rsidP="0059537B" w14:paraId="309D0386" w14:textId="77777777">
      <w:pPr>
        <w:pStyle w:val="Heading3"/>
        <w:rPr>
          <w:rFonts w:asciiTheme="minorEastAsia" w:hAnsiTheme="minorEastAsia" w:cs="微软雅黑"/>
          <w:color w:val="262626"/>
          <w:kern w:val="0"/>
        </w:rPr>
      </w:pPr>
      <w:bookmarkStart w:id="4" w:name="_Toc373004831"/>
      <w:r>
        <w:rPr>
          <w:rFonts w:asciiTheme="minorEastAsia" w:hAnsiTheme="minorEastAsia" w:cs="微软雅黑" w:hint="eastAsia"/>
          <w:color w:val="262626"/>
          <w:kern w:val="0"/>
        </w:rPr>
        <w:t>1、资产负债表结构分析</w:t>
      </w:r>
    </w:p>
    <w:tbl>
      <w:tblPr>
        <w:tblStyle w:val="TableNormal"/>
        <w:tblW w:w="6652" w:type="pct"/>
        <w:tblInd w:w="-1452" w:type="dxa"/>
        <w:tblLook w:val="04A0"/>
      </w:tblPr>
      <w:tblGrid>
        <w:gridCol w:w="2446"/>
        <w:gridCol w:w="1776"/>
        <w:gridCol w:w="1777"/>
        <w:gridCol w:w="1777"/>
        <w:gridCol w:w="1777"/>
        <w:gridCol w:w="1777"/>
      </w:tblGrid>
      <w:tr w14:paraId="28BC4119" w14:textId="77777777" w:rsidTr="006B0E3A">
        <w:tblPrEx>
          <w:tblW w:w="6652" w:type="pct"/>
          <w:tblInd w:w="-1452" w:type="dxa"/>
          <w:tblLook w:val="04A0"/>
        </w:tblPrEx>
        <w:trPr>
          <w:trHeight w:val="300"/>
        </w:trPr>
        <w:tc>
          <w:tcPr>
            <w:tcW w:w="5000" w:type="pct"/>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31936" w:rsidRPr="00731936" w:rsidP="00731936" w14:paraId="129CE9A6" w14:textId="6C3D568E">
            <w:pPr>
              <w:widowControl/>
              <w:jc w:val="center"/>
              <w:rPr>
                <w:rFonts w:ascii="宋体" w:eastAsia="宋体" w:hAnsi="宋体" w:cs="Times New Roman"/>
                <w:color w:val="000000"/>
                <w:kern w:val="0"/>
              </w:rPr>
            </w:pPr>
            <w:bookmarkEnd w:id="4"/>
            <w:r w:rsidRPr="00731936">
              <w:rPr>
                <w:rFonts w:ascii="宋体" w:eastAsia="宋体" w:hAnsi="宋体" w:cs="Times New Roman" w:hint="eastAsia"/>
                <w:color w:val="000000"/>
                <w:kern w:val="0"/>
              </w:rPr>
              <w:t xml:space="preserve">                              </w:t>
            </w:r>
            <w:r w:rsidRPr="00731936">
              <w:rPr>
                <w:rFonts w:ascii="宋体" w:eastAsia="宋体" w:hAnsi="宋体" w:cs="Times New Roman" w:hint="eastAsia"/>
                <w:b/>
                <w:bCs/>
                <w:color w:val="000000"/>
                <w:kern w:val="0"/>
              </w:rPr>
              <w:t>康恩贝</w:t>
            </w:r>
            <w:r w:rsidR="00E14363">
              <w:rPr>
                <w:rFonts w:ascii="宋体" w:eastAsia="宋体" w:hAnsi="宋体" w:cs="Times New Roman" w:hint="eastAsia"/>
                <w:b/>
                <w:bCs/>
                <w:color w:val="000000"/>
                <w:kern w:val="0"/>
              </w:rPr>
              <w:t>2023</w:t>
            </w:r>
            <w:r w:rsidR="00E14363">
              <w:rPr>
                <w:rFonts w:ascii="宋体" w:eastAsia="宋体" w:hAnsi="宋体" w:cs="Times New Roman" w:hint="eastAsia"/>
                <w:b/>
                <w:bCs/>
                <w:color w:val="000000"/>
                <w:kern w:val="0"/>
              </w:rPr>
              <w:t>-</w:t>
            </w:r>
            <w:r w:rsidR="00E14363">
              <w:rPr>
                <w:rFonts w:ascii="宋体" w:eastAsia="宋体" w:hAnsi="宋体" w:cs="Times New Roman" w:hint="eastAsia"/>
                <w:b/>
                <w:bCs/>
                <w:color w:val="000000"/>
                <w:kern w:val="0"/>
              </w:rPr>
              <w:t>2023</w:t>
            </w:r>
            <w:r w:rsidR="00E14363">
              <w:rPr>
                <w:rFonts w:ascii="宋体" w:eastAsia="宋体" w:hAnsi="宋体" w:cs="Times New Roman" w:hint="eastAsia"/>
                <w:b/>
                <w:bCs/>
                <w:color w:val="000000"/>
                <w:kern w:val="0"/>
              </w:rPr>
              <w:t>年</w:t>
            </w:r>
            <w:r w:rsidR="00E14363">
              <w:rPr>
                <w:rFonts w:ascii="宋体" w:eastAsia="宋体" w:hAnsi="宋体" w:cs="Times New Roman" w:hint="eastAsia"/>
                <w:b/>
                <w:bCs/>
                <w:color w:val="000000"/>
                <w:kern w:val="0"/>
              </w:rPr>
              <w:t>比拟</w:t>
            </w:r>
            <w:r w:rsidRPr="00731936">
              <w:rPr>
                <w:rFonts w:ascii="宋体" w:eastAsia="宋体" w:hAnsi="宋体" w:cs="Times New Roman" w:hint="eastAsia"/>
                <w:b/>
                <w:bCs/>
                <w:color w:val="000000"/>
                <w:kern w:val="0"/>
              </w:rPr>
              <w:t>资产负债表                 单位：元</w:t>
            </w:r>
          </w:p>
        </w:tc>
      </w:tr>
      <w:tr w14:paraId="3EB2884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91A33F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工程</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48B3C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年</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9255E0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年</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99483F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年</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19668C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年</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23E64E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年</w:t>
            </w:r>
          </w:p>
        </w:tc>
      </w:tr>
      <w:tr w14:paraId="057644DA"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222DDC3"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流动资产：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EA2771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9C0048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67B627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7DA03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C7812C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577D9F5E"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53C14C5"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货币资金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F59E8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1550049072.65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CFC6D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781996121.78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F0CBEA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668941139.60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6FA4F7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1796975877.70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BC6DF9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1912059943.18 </w:t>
            </w:r>
          </w:p>
        </w:tc>
      </w:tr>
      <w:tr w14:paraId="57A9D3B9"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957B35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结算备付金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488C4F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DF7EFF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BBDF38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1356F1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9F3C3C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460C2036"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92C4FC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拆出资金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3FD4A8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720F09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5BA98A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27E7F8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9EE4CF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61A83984"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A3C882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交易性金融资产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F40973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BF5D84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77A1B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584D07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79231702.14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33E21E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71476724.22 </w:t>
            </w:r>
          </w:p>
        </w:tc>
      </w:tr>
      <w:tr w14:paraId="73806F63"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DB3748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应收票据</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88AA81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329484116.91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A5EC7D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415442176.94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125E61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293288652.77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5F7D4E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514091605.77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FB024C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391300958.95 </w:t>
            </w:r>
          </w:p>
        </w:tc>
      </w:tr>
      <w:tr w14:paraId="499B0E21"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13E1B88"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应收账款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6B2FFE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324065947.98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C10366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409705578.97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504066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524599142.81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776AE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1191043271.14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E4DCC1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524157282.39 </w:t>
            </w:r>
          </w:p>
        </w:tc>
      </w:tr>
      <w:tr w14:paraId="728683B2"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C79F349"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预付账款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D77158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30961749.45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C82C0D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34136822.73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F2D43F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33357995.62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695FDD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141901189.42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3377B6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43657251.55 </w:t>
            </w:r>
          </w:p>
        </w:tc>
      </w:tr>
      <w:tr w14:paraId="292D8762"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D773CF9"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应收保费</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26AF94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CEA8E1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D5A962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73FF34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B647D7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2FE85A5F"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2AF95F0"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应收分保账款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518022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516CC6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6ACADD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996C95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8B697C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4F300B28"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FDFBC22"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应收分保合同准备金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416B7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9C3E16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AAC442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DC05F1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80BFE8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4E785FDF"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128EB6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应收利息</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9DAA6A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4383A4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205A1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02D380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6538910.96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1CBB20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1E3EF353"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B02DED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应收股利</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82C402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4A6658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E9280F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56ADDD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FCD9E4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bl>
    <w:p>
      <w:pPr>
        <w:sectPr w:rsidSect="00595CD8">
          <w:type w:val="nextPage"/>
          <w:pgSz w:w="11900" w:h="16840"/>
          <w:pgMar w:top="1162" w:right="1270" w:bottom="1162" w:left="1230" w:header="851" w:footer="992" w:gutter="0"/>
          <w:pgNumType w:start="3"/>
          <w:cols w:space="425"/>
          <w:titlePg w:val="0"/>
          <w:docGrid w:type="lines" w:linePitch="312"/>
        </w:sectPr>
      </w:pPr>
    </w:p>
    <w:tbl>
      <w:tblPr>
        <w:tblStyle w:val="TableNormal"/>
        <w:tblW w:w="6652" w:type="pct"/>
        <w:tblInd w:w="-1452" w:type="dxa"/>
        <w:tblLook w:val="04A0"/>
      </w:tblPr>
      <w:tblGrid>
        <w:gridCol w:w="2446"/>
        <w:gridCol w:w="1776"/>
        <w:gridCol w:w="1777"/>
        <w:gridCol w:w="1777"/>
        <w:gridCol w:w="1777"/>
        <w:gridCol w:w="1777"/>
      </w:tblGrid>
      <w:tr w14:paraId="63EAFA3C"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0097A96"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其他应收款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6B0B89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31688914.55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4A73D1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35874476.31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EDEB3C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39864224.56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0A4BEA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45235307.57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B31E35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208302357.17 </w:t>
            </w:r>
          </w:p>
        </w:tc>
      </w:tr>
      <w:tr w14:paraId="2F4041DB"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88EBF2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买入反售金融资产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7479EC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A2CB7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64CDF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F3ED4A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871C28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5E613EFE"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F2B4AB8"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存货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ADE5EB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405924208.06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FE4859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464769253.48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E50BE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598056777.59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A05886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976431462.85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14EFD8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664158154.26 </w:t>
            </w:r>
          </w:p>
        </w:tc>
      </w:tr>
      <w:tr w14:paraId="7573BD1E"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3BA8863"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一年内到期的非流动资产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60F304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FBD013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0E495D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5614E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D6DB98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17AB91B"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42B2DF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其他流动资产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78E751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7485481.59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F2F5EB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66182506.46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7510DB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19353370.09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B86DAC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218147017.04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F84B75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18848237.48 </w:t>
            </w:r>
          </w:p>
        </w:tc>
      </w:tr>
      <w:tr w14:paraId="1D7CD99B"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C1C309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流动资产合计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0815E1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2679659491.19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E03392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2208106936.67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B53C4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2177461303.04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FD5596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4969596344.59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D3FC2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3833960909.20 </w:t>
            </w:r>
          </w:p>
        </w:tc>
      </w:tr>
      <w:tr w14:paraId="584BBC9C"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9B4D1B2"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非流动资产：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8DD70F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24331E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DF69E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3ED9E3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DBE77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102B732D"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C8F9A9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发放委托贷款及垫款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C2A7E9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547BB9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BF3EA3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76E1F5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B45B9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52590AC4"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DEE305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可供出售金融资产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5C1F6F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2B33F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75A8A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48431974.40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5D4F12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3526052.63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5344C1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33056000.00 </w:t>
            </w:r>
          </w:p>
        </w:tc>
      </w:tr>
      <w:tr w14:paraId="66432B4D"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CFEE250"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持有至到期投资</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93CDA2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E88C6E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0437E7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8582A7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9622C1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033FE970"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9E10FD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长期应收款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A29E0B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39F4B2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1134CF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7BACB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F9DC94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11E7BF42"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5EB211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长期股权投资</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8613A0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281556655.96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4FD45F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233423404.61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371D98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447031773.93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B26D3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426875416.02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5142BF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567659530.24 </w:t>
            </w:r>
          </w:p>
        </w:tc>
      </w:tr>
      <w:tr w14:paraId="58AE1F65"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2A10B9D"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投资性房地产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747483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3226102.81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4A98EE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7DC956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45B731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35A424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6C7BB2BA"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AF751F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固定资产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D10364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825534591.57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1FE97C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854789797.76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F10CB3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1443826800.09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250B96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1793413657.75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DE45AC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1960269961.48 </w:t>
            </w:r>
          </w:p>
        </w:tc>
      </w:tr>
      <w:tr w14:paraId="3A9A74DC"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084751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在建工程</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48CE65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234857856.02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C6E9D6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552247160.68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A988E6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604858478.29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99B91B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443269955.82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0319E8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463794365.54 </w:t>
            </w:r>
          </w:p>
        </w:tc>
      </w:tr>
      <w:tr w14:paraId="63A563A0"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281E62D"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工程物资</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C68266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29670B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06F363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806B2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76180.38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A9B51F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197485.32 </w:t>
            </w:r>
          </w:p>
        </w:tc>
      </w:tr>
      <w:tr w14:paraId="371EF3D1"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AEBCF9C"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固定资产清理</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3886F6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1932617.55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425E90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1932617.55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D6996F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23275692.32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D28C3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1932617.55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65A73F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1932617.55 </w:t>
            </w:r>
          </w:p>
        </w:tc>
      </w:tr>
      <w:tr w14:paraId="242B95FD"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97C57C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生产性生物资产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240C96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4018001.89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A7C742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9128840.68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37FD08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14634779.66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96EDFB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18337198.38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8A780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24616091.28 </w:t>
            </w:r>
          </w:p>
        </w:tc>
      </w:tr>
      <w:tr w14:paraId="7CCE701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725BE89"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油气资产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E0B6D6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76FF36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CD8EBF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8E0414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E34708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CE3CE3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16AF1C4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无形资产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DC248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271947935.67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73633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333937522.48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3B1B94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499652875.16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41CB3A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589582279.65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24DA9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481907353.08 </w:t>
            </w:r>
          </w:p>
        </w:tc>
      </w:tr>
      <w:tr w14:paraId="6C39DAB0"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A6B069F"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开发支出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6E9D84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2133743.51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41BFA4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2133743.51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05E779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31F0CA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936893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12E181B3"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287937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商誉</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631FE8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178266354.11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6FD310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178266354.11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A4F5AD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920801634.42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15D073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1078755447.15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8EB387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913099424.72 </w:t>
            </w:r>
          </w:p>
        </w:tc>
      </w:tr>
      <w:tr w14:paraId="2F4BD798"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0397569"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长期待摊费用</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75A1EA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6291710.29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755C61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6517427.92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09DB57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8558315.91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D46ED1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6922048.18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502964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6422270.54 </w:t>
            </w:r>
          </w:p>
        </w:tc>
      </w:tr>
      <w:tr w14:paraId="44EBBB7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B9AA5BC"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递延所得税资产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D4C3A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21421057.10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B63043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26197926.56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0A6437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58828974.20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5772C2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175571922.31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7E4F08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170092552.38 </w:t>
            </w:r>
          </w:p>
        </w:tc>
      </w:tr>
      <w:tr w14:paraId="52B93545"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28390F6"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其他非流动资产</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5CE0D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27843800.00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22A902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47128452.00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5E88E7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51514023.66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5AE5FD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60939433.33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D9EDE0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38203105.72 </w:t>
            </w:r>
          </w:p>
        </w:tc>
      </w:tr>
      <w:tr w14:paraId="587F3846"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63D79D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非流动资产合计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F78553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1859030426.48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66B1C7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2245739247.86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62EEAA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4121415322.04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0EBD23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4599202279.15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EC7CD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4661250757.85 </w:t>
            </w:r>
          </w:p>
        </w:tc>
      </w:tr>
      <w:tr w14:paraId="113F8684"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39EB74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资产总计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AEA4DE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4538689917.67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9BB5D5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4453846184.53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3F915A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6298876625.08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5C02D8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9568798623.74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89EDAD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8495211667.05 </w:t>
            </w:r>
          </w:p>
        </w:tc>
      </w:tr>
      <w:tr w14:paraId="789E603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D181FD6"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流动负债：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8A433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040583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F85E0C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E0DB44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EC9A3D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3F4A37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EDE0F45"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短期借款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7FCBC7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661960000.00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5D7A29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405650000.00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86120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614058463.13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E6EDB8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1132488500.07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DE8B85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856800000.00 </w:t>
            </w:r>
          </w:p>
        </w:tc>
      </w:tr>
      <w:tr w14:paraId="1B101A2E"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B2FFF79"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向中央银行借款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B68868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3FD73B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D4BD27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0D633E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49173B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2ABFA3AA"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3C9181F"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吸收存款及同业存放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4AF4D0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42BEC3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412344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96B6A8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8E2400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9D7F8DF"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14F6770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拆入资金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E41A30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7175E8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692B3A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503714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01E6A1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4F22D0FB"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D737606"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交易性金融负债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83BD7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609413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C18E9C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2CC443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658897566.00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161C72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784087958.85 </w:t>
            </w:r>
          </w:p>
        </w:tc>
      </w:tr>
      <w:tr w14:paraId="583B79A0"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5B8109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应付票据</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62324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F30709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05C28A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16672000.00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A912F5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136967948.23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ED18DD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10395399.79 </w:t>
            </w:r>
          </w:p>
        </w:tc>
      </w:tr>
      <w:tr w14:paraId="4913D45A"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CB5C703"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应付账款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4A0C0C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178610882.51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60FF0A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240538387.89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8FFB2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295439069.25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AA2E1C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821255251.05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BB9A1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283402870.72 </w:t>
            </w:r>
          </w:p>
        </w:tc>
      </w:tr>
      <w:tr w14:paraId="7A711F25"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18C652A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预收账款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B5E390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23776258.76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8BE58E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27529880.33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96622F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26039024.08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E5901C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116036889.76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7A6F0D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89769920.88 </w:t>
            </w:r>
          </w:p>
        </w:tc>
      </w:tr>
      <w:tr w14:paraId="3A6AFC9A"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0C4C87F"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卖出回购金融资产款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84CAC4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07A924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949E61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30CBA5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A55D8C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bl>
    <w:p>
      <w:pPr>
        <w:sectPr w:rsidSect="00595CD8">
          <w:type w:val="nextPage"/>
          <w:pgSz w:w="11900" w:h="16840"/>
          <w:pgMar w:top="1162" w:right="1270" w:bottom="1162" w:left="1230" w:header="851" w:footer="992" w:gutter="0"/>
          <w:pgNumType w:start="4"/>
          <w:cols w:space="425"/>
          <w:titlePg w:val="0"/>
          <w:docGrid w:type="lines" w:linePitch="312"/>
        </w:sectPr>
      </w:pPr>
    </w:p>
    <w:tbl>
      <w:tblPr>
        <w:tblStyle w:val="TableNormal"/>
        <w:tblW w:w="6652" w:type="pct"/>
        <w:tblInd w:w="-1452" w:type="dxa"/>
        <w:tblLook w:val="04A0"/>
      </w:tblPr>
      <w:tblGrid>
        <w:gridCol w:w="2446"/>
        <w:gridCol w:w="1776"/>
        <w:gridCol w:w="1777"/>
        <w:gridCol w:w="1777"/>
        <w:gridCol w:w="1777"/>
        <w:gridCol w:w="1777"/>
      </w:tblGrid>
      <w:tr w14:paraId="7CB21909"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569686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应付手续费及佣金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7D703B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EB59A0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7E3F57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F4D6D3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862ADC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6DF00076"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7777BCF"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应付职工薪酬</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DD592B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38124016.63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5691F4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39489397.61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CE219F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39196119.12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90A3E5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49074798.15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90773B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69401932.18 </w:t>
            </w:r>
          </w:p>
        </w:tc>
      </w:tr>
      <w:tr w14:paraId="12D10D9D"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B4E90CD"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应交税费</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015CB8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74036434.72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F2E100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94964313.49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52A8EE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95304828.36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CB9F72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95768343.59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54BAA4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99750635.66 </w:t>
            </w:r>
          </w:p>
        </w:tc>
      </w:tr>
      <w:tr w14:paraId="003DF80C"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903F80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应付利息</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84E328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18550000.00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AF4475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18550000.00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860E11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20669045.25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7A71F9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21772905.25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172E81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13077900.86 </w:t>
            </w:r>
          </w:p>
        </w:tc>
      </w:tr>
      <w:tr w14:paraId="36D3969C"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461A159"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应付股利</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077CDF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6829803.39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F26586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5759616.37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1A13B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6375281.65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C72A14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7102512.07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4A2062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7813973.67 </w:t>
            </w:r>
          </w:p>
        </w:tc>
      </w:tr>
      <w:tr w14:paraId="40ED492F"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E45A33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其他应付款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093EFF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329</w:t>
            </w: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 xml:space="preserve">11.78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6AA9E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229632540.03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505F45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491474136.74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07A991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426491181.24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A502D7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495038149.15 </w:t>
            </w:r>
          </w:p>
        </w:tc>
      </w:tr>
      <w:tr w14:paraId="0A156310"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A1D5BD3"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应付分保账款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3589FF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9FEB42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B52370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C16C35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051B83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1DEB4B86"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186162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保险合同准备金</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00BEE7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4C83C7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0C3CCD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296FFE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5E3C43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49647FF1"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6BD097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代理买卖证券款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D21773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7E685E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AB55A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50252C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52F0F2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A7BCD26"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F8D0C4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代理承销证券款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11DD85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0055F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4EDF97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886ECF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B3DBCA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367C8A63"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A7A339F"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一年内到期的非流动负债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D1B4EA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12000000.00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BA61CA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EA75D9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240000000.00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BF031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794106597.69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BE54B0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43331FCB"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2D5C3F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其他流动负债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DCAD56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2931982.46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96AD7D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3231982.46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2E74F1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ED2D69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9801F0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D261A97"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1B5776E8"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流动负债合计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57952B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1346020690.25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A65EA7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1073346118.18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2E026A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1845227967.58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C38A01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4259962493.10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361E1F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2709538741.76 </w:t>
            </w:r>
          </w:p>
        </w:tc>
      </w:tr>
      <w:tr w14:paraId="7704B688"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9D7019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非流动负债：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865366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DE4F5D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3B9276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2A826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D8676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6D55F9A9"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ADB7BD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长期借款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12B9BE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60000000.00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1081BB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59000000.00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F1B596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344000000.00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74180C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531884200.00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F76E7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42254200.00 </w:t>
            </w:r>
          </w:p>
        </w:tc>
      </w:tr>
      <w:tr w14:paraId="7B6F26F8"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1657C33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应付债券</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FE870A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593450597.19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33619B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595299246.10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D8689E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559793781.73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D64603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ECD0CC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1091666714.61 </w:t>
            </w:r>
          </w:p>
        </w:tc>
      </w:tr>
      <w:tr w14:paraId="47A99E8B"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236F6A5"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长期应付款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1A1103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833199.59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AF762E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834306.80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F99DA6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871254.25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5BD0B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888910.95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9630AF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877976.87 </w:t>
            </w:r>
          </w:p>
        </w:tc>
      </w:tr>
      <w:tr w14:paraId="61A5E0DF"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134266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专项应付款</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8B1B9B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52FB20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60000000.00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CE522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33242D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A3AED1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02AE0DED"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33B0A53A"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预计负债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ABF703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D40FF7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9654E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F42CF8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11FF95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27F03700"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A58E5DB"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递延收益</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F76FB9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29DE7E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ED771D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138700695.41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A376A3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136597070.58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AF3D99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123776634.88 </w:t>
            </w:r>
          </w:p>
        </w:tc>
      </w:tr>
      <w:tr w14:paraId="6D5C3ACE"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57AC242"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递延所得税负债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17B2DD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26016102.11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D9ACFC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24110144.71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722A98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40010526.61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7CDEFB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66586674.28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272135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32595342.30 </w:t>
            </w:r>
          </w:p>
        </w:tc>
      </w:tr>
      <w:tr w14:paraId="1C8CB757"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648E103"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其他非流动负债</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4ECD0F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31712062.85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C1A236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49734880.37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1CDB1D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B2C433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7547169.84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1BAB7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6289308.20 </w:t>
            </w:r>
          </w:p>
        </w:tc>
      </w:tr>
      <w:tr w14:paraId="11A742D5"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D623B4D"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非流动负债合计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C89E9B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75</w:t>
            </w:r>
            <w:r w:rsidRPr="00731936">
              <w:rPr>
                <w:rFonts w:ascii="宋体" w:eastAsia="宋体" w:hAnsi="宋体" w:cs="Times New Roman" w:hint="eastAsia"/>
                <w:color w:val="000000"/>
                <w:kern w:val="0"/>
              </w:rPr>
              <w:t>2023</w:t>
            </w:r>
            <w:r w:rsidRPr="00731936">
              <w:rPr>
                <w:rFonts w:ascii="宋体" w:eastAsia="宋体" w:hAnsi="宋体" w:cs="Times New Roman" w:hint="eastAsia"/>
                <w:color w:val="000000"/>
                <w:kern w:val="0"/>
              </w:rPr>
              <w:t xml:space="preserve">961.74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1D8DFA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788978577.98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80934B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1083376258.00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438B7C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743504025.65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EEF694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1297460176.86 </w:t>
            </w:r>
          </w:p>
        </w:tc>
      </w:tr>
      <w:tr w14:paraId="5CB5B04A"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8BB9E06"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负债合计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0AA324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2098032651.99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C58CA4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1862324696.16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54EDD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2928604225.58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63642F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5003466518.75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AB3544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4006998918.62 </w:t>
            </w:r>
          </w:p>
        </w:tc>
      </w:tr>
      <w:tr w14:paraId="0B05D974"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138E81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所有者权益：</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F2B9E3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7611C6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38BDB1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760A6E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1EF791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503FF725"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A73E61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实收资本</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B5008D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809600000.00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86F97A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809600000.00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C19344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809600000.00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DF6C55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1673820000.00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EFD234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2510730000.00 </w:t>
            </w:r>
          </w:p>
        </w:tc>
      </w:tr>
      <w:tr w14:paraId="5967C939"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0F92CD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资本公积</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23B261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700872158.12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2318B0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573756566.96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1AFBF1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573756566.96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E41F77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984386011.06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3BF9FF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67683140.22 </w:t>
            </w:r>
          </w:p>
        </w:tc>
      </w:tr>
      <w:tr w14:paraId="6E4AA3D8"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7D9F866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减：库存股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BF39FB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C4407C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8EB295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09DFCE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7FBB48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1B960121"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07C83C3"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其他综合收益</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3D7B81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5BD310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0FA78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199A2E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130513.84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E0C5E9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511394.09 </w:t>
            </w:r>
          </w:p>
        </w:tc>
      </w:tr>
      <w:tr w14:paraId="009BA20C"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4B617E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专项</w:t>
            </w:r>
            <w:r w:rsidRPr="00731936">
              <w:rPr>
                <w:rFonts w:ascii="宋体" w:eastAsia="宋体" w:hAnsi="宋体" w:cs="Times New Roman" w:hint="eastAsia"/>
                <w:color w:val="000000"/>
                <w:kern w:val="0"/>
              </w:rPr>
              <w:t>储藏</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8BF7BE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501A40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AFED9E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DFACE6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9CC606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020A07D8"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6DA44A2C"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盈余公积</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2BE737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113804174.23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F5FAC5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127072773.38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4643E5B"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153953281.35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4B9097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184249184.83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9ADF7D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226985457.06 </w:t>
            </w:r>
          </w:p>
        </w:tc>
      </w:tr>
      <w:tr w14:paraId="2EFFDF1A"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5DB8BEF"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一般风险准备</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2943EF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C3FA2B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051B69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9D6D1F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140D38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7AFC7D01"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291EA1FE"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未分配利润</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7395F6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550236553.66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F0EF27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857185617.08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B7885D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1253116534.98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9B3CA6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1298890133.43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167ED0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1498708012.73 </w:t>
            </w:r>
          </w:p>
        </w:tc>
      </w:tr>
      <w:tr w14:paraId="48C18E22"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354854D"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外币报表折算差额</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C8AB13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FBD6772"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7036396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B4639E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0293ACE"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w:t>
            </w:r>
          </w:p>
        </w:tc>
      </w:tr>
      <w:tr w14:paraId="0E1994C5"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44768904"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归属于母公司所有权益合计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2733E7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2174512886.01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A2F1C5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2367614957.42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C5E09CC"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2790426383.29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EAA9DB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4141475843.16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2706D2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4304618004.10 </w:t>
            </w:r>
          </w:p>
        </w:tc>
      </w:tr>
      <w:tr w14:paraId="3C929D05" w14:textId="77777777" w:rsidTr="006B0E3A">
        <w:tblPrEx>
          <w:tblW w:w="6652" w:type="pct"/>
          <w:tblInd w:w="-1452" w:type="dxa"/>
          <w:tblLook w:val="04A0"/>
        </w:tblPrEx>
        <w:trPr>
          <w:trHeight w:val="3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66D043D"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少数股东权益</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F48544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266144379.67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34D50F04"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223906530.95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CADD84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579846016.21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44F151A"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423856261.83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8E96348"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183594744.33 </w:t>
            </w:r>
          </w:p>
        </w:tc>
      </w:tr>
      <w:tr w14:paraId="50F2D23F" w14:textId="77777777" w:rsidTr="006B0E3A">
        <w:tblPrEx>
          <w:tblW w:w="6652" w:type="pct"/>
          <w:tblInd w:w="-1452" w:type="dxa"/>
          <w:tblLook w:val="04A0"/>
        </w:tblPrEx>
        <w:trPr>
          <w:trHeight w:val="60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5F9E96D1"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所有者权益合计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20CAD23"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2440657265.68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1B5AF00F"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2591521488.37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0AB828D9"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3370272399.50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603C58D"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4565332104.99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9BE9F51"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4488212748.43 </w:t>
            </w:r>
          </w:p>
        </w:tc>
      </w:tr>
    </w:tbl>
    <w:p>
      <w:pPr>
        <w:sectPr w:rsidSect="00595CD8">
          <w:type w:val="nextPage"/>
          <w:pgSz w:w="11900" w:h="16840"/>
          <w:pgMar w:top="1162" w:right="1270" w:bottom="1162" w:left="1230" w:header="851" w:footer="992" w:gutter="0"/>
          <w:pgNumType w:start="5"/>
          <w:cols w:space="425"/>
          <w:titlePg w:val="0"/>
          <w:docGrid w:type="lines" w:linePitch="312"/>
        </w:sectPr>
      </w:pPr>
    </w:p>
    <w:tbl>
      <w:tblPr>
        <w:tblStyle w:val="TableNormal"/>
        <w:tblW w:w="6652" w:type="pct"/>
        <w:tblInd w:w="-1452" w:type="dxa"/>
        <w:tblLook w:val="04A0"/>
      </w:tblPr>
      <w:tblGrid>
        <w:gridCol w:w="2446"/>
        <w:gridCol w:w="1776"/>
        <w:gridCol w:w="1777"/>
        <w:gridCol w:w="1777"/>
        <w:gridCol w:w="1777"/>
        <w:gridCol w:w="1777"/>
      </w:tblGrid>
      <w:tr w14:paraId="4BE10C87" w14:textId="77777777" w:rsidTr="006B0E3A">
        <w:tblPrEx>
          <w:tblW w:w="6652" w:type="pct"/>
          <w:tblInd w:w="-1452" w:type="dxa"/>
          <w:tblLook w:val="04A0"/>
        </w:tblPrEx>
        <w:trPr>
          <w:trHeight w:val="680"/>
        </w:trPr>
        <w:tc>
          <w:tcPr>
            <w:tcW w:w="1080" w:type="pct"/>
            <w:tcBorders>
              <w:top w:val="nil"/>
              <w:left w:val="single" w:sz="4" w:space="0" w:color="auto"/>
              <w:bottom w:val="single" w:sz="4" w:space="0" w:color="auto"/>
              <w:right w:val="single" w:sz="4" w:space="0" w:color="auto"/>
            </w:tcBorders>
            <w:shd w:val="clear" w:color="auto" w:fill="auto"/>
            <w:vAlign w:val="bottom"/>
            <w:hideMark/>
          </w:tcPr>
          <w:p w:rsidR="00731936" w:rsidRPr="00731936" w:rsidP="00731936" w14:paraId="0E78A357" w14:textId="77777777">
            <w:pPr>
              <w:widowControl/>
              <w:jc w:val="left"/>
              <w:rPr>
                <w:rFonts w:ascii="宋体" w:eastAsia="宋体" w:hAnsi="宋体" w:cs="Times New Roman"/>
                <w:color w:val="000000"/>
                <w:kern w:val="0"/>
              </w:rPr>
            </w:pPr>
            <w:r w:rsidRPr="00731936">
              <w:rPr>
                <w:rFonts w:ascii="宋体" w:eastAsia="宋体" w:hAnsi="宋体" w:cs="Times New Roman" w:hint="eastAsia"/>
                <w:color w:val="000000"/>
                <w:kern w:val="0"/>
              </w:rPr>
              <w:t xml:space="preserve">    负债和所有者权益总计</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51EFC0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4538689917.67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50B74D97"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4453846184.53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23288AC6"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6298876625.08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65609D80"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9568798623.74 </w:t>
            </w:r>
          </w:p>
        </w:tc>
        <w:tc>
          <w:tcPr>
            <w:tcW w:w="784" w:type="pct"/>
            <w:tcBorders>
              <w:top w:val="nil"/>
              <w:left w:val="nil"/>
              <w:bottom w:val="single" w:sz="4" w:space="0" w:color="auto"/>
              <w:right w:val="single" w:sz="4" w:space="0" w:color="auto"/>
            </w:tcBorders>
            <w:shd w:val="clear" w:color="auto" w:fill="auto"/>
            <w:noWrap/>
            <w:vAlign w:val="bottom"/>
            <w:hideMark/>
          </w:tcPr>
          <w:p w:rsidR="00731936" w:rsidRPr="00731936" w:rsidP="00731936" w14:paraId="468733F5" w14:textId="77777777">
            <w:pPr>
              <w:widowControl/>
              <w:jc w:val="center"/>
              <w:rPr>
                <w:rFonts w:ascii="宋体" w:eastAsia="宋体" w:hAnsi="宋体" w:cs="Times New Roman"/>
                <w:color w:val="000000"/>
                <w:kern w:val="0"/>
              </w:rPr>
            </w:pPr>
            <w:r w:rsidRPr="00731936">
              <w:rPr>
                <w:rFonts w:ascii="宋体" w:eastAsia="宋体" w:hAnsi="宋体" w:cs="Times New Roman" w:hint="eastAsia"/>
                <w:color w:val="000000"/>
                <w:kern w:val="0"/>
              </w:rPr>
              <w:t xml:space="preserve">8495211667.05 </w:t>
            </w:r>
          </w:p>
        </w:tc>
      </w:tr>
    </w:tbl>
    <w:p w:rsidR="00E31144" w:rsidP="007D27E3" w14:paraId="3601E544" w14:textId="06565780">
      <w:pPr>
        <w:jc w:val="left"/>
        <w:rPr>
          <w:rFonts w:asciiTheme="minorEastAsia" w:hAnsiTheme="minorEastAsia" w:cs="微软雅黑"/>
          <w:color w:val="262626"/>
          <w:kern w:val="0"/>
        </w:rPr>
      </w:pPr>
      <w:r>
        <w:rPr>
          <w:rFonts w:asciiTheme="minorEastAsia" w:hAnsiTheme="minorEastAsia" w:cs="微软雅黑" w:hint="eastAsia"/>
          <w:color w:val="262626"/>
          <w:kern w:val="0"/>
        </w:rPr>
        <w:t xml:space="preserve">                          康恩贝12-16年资本结构             </w:t>
      </w:r>
      <w:r>
        <w:rPr>
          <w:rFonts w:asciiTheme="minorEastAsia" w:hAnsiTheme="minorEastAsia" w:cs="微软雅黑" w:hint="eastAsia"/>
          <w:color w:val="262626"/>
          <w:kern w:val="0"/>
        </w:rPr>
        <w:t>单位：元</w:t>
      </w:r>
    </w:p>
    <w:p w:rsidR="00440F58" w:rsidP="0059537B" w14:paraId="01382435" w14:textId="01C53A33">
      <w:pPr>
        <w:pStyle w:val="Heading4"/>
        <w:rPr>
          <w:rFonts w:asciiTheme="minorEastAsia" w:hAnsiTheme="minorEastAsia" w:cs="微软雅黑"/>
          <w:color w:val="262626"/>
          <w:kern w:val="0"/>
        </w:rPr>
      </w:pPr>
      <w:bookmarkStart w:id="5" w:name="_Toc373004832"/>
      <w:r>
        <w:rPr>
          <w:rFonts w:asciiTheme="minorEastAsia" w:hAnsiTheme="minorEastAsia" w:cs="微软雅黑" w:hint="eastAsia"/>
          <w:color w:val="262626"/>
          <w:kern w:val="0"/>
        </w:rPr>
        <w:t>〔</w:t>
      </w:r>
      <w:r>
        <w:rPr>
          <w:rFonts w:asciiTheme="minorEastAsia" w:hAnsiTheme="minorEastAsia" w:cs="微软雅黑" w:hint="eastAsia"/>
          <w:color w:val="262626"/>
          <w:kern w:val="0"/>
        </w:rPr>
        <w:t>1</w:t>
      </w:r>
      <w:r>
        <w:rPr>
          <w:rFonts w:asciiTheme="minorEastAsia" w:hAnsiTheme="minorEastAsia" w:cs="微软雅黑" w:hint="eastAsia"/>
          <w:color w:val="262626"/>
          <w:kern w:val="0"/>
        </w:rPr>
        <w:t>〕</w:t>
      </w:r>
      <w:r>
        <w:rPr>
          <w:rFonts w:asciiTheme="minorEastAsia" w:hAnsiTheme="minorEastAsia" w:cs="微软雅黑" w:hint="eastAsia"/>
          <w:color w:val="262626"/>
          <w:kern w:val="0"/>
        </w:rPr>
        <w:t>资产结构</w:t>
      </w:r>
      <w:bookmarkEnd w:id="5"/>
    </w:p>
    <w:p w:rsidR="00440F58" w:rsidP="007D27E3" w14:paraId="61D1A552" w14:textId="15EE72AF">
      <w:pPr>
        <w:jc w:val="left"/>
        <w:rPr>
          <w:rFonts w:ascii="宋体" w:eastAsia="宋体" w:hAnsi="宋体" w:cs="Times New Roman"/>
          <w:color w:val="000000"/>
          <w:kern w:val="0"/>
        </w:rPr>
      </w:pPr>
      <w:r>
        <w:rPr>
          <w:rFonts w:asciiTheme="minorEastAsia" w:hAnsiTheme="minorEastAsia" w:cs="微软雅黑" w:hint="eastAsia"/>
          <w:color w:val="262626"/>
          <w:kern w:val="0"/>
        </w:rPr>
        <w:t>2023</w:t>
      </w:r>
      <w:r>
        <w:rPr>
          <w:rFonts w:asciiTheme="minorEastAsia" w:hAnsiTheme="minorEastAsia" w:cs="微软雅黑" w:hint="eastAsia"/>
          <w:color w:val="262626"/>
          <w:kern w:val="0"/>
        </w:rPr>
        <w:t>-</w:t>
      </w:r>
      <w:r>
        <w:rPr>
          <w:rFonts w:asciiTheme="minorEastAsia" w:hAnsiTheme="minorEastAsia" w:cs="微软雅黑" w:hint="eastAsia"/>
          <w:color w:val="262626"/>
          <w:kern w:val="0"/>
        </w:rPr>
        <w:t>2023</w:t>
      </w:r>
      <w:r>
        <w:rPr>
          <w:rFonts w:asciiTheme="minorEastAsia" w:hAnsiTheme="minorEastAsia" w:cs="微软雅黑" w:hint="eastAsia"/>
          <w:color w:val="262626"/>
          <w:kern w:val="0"/>
        </w:rPr>
        <w:t>年，康恩贝制药资产大幅增长。</w:t>
      </w:r>
      <w:r>
        <w:rPr>
          <w:rFonts w:ascii="宋体" w:eastAsia="宋体" w:hAnsi="宋体" w:cs="Times New Roman" w:hint="eastAsia"/>
          <w:color w:val="000000"/>
          <w:kern w:val="0"/>
        </w:rPr>
        <w:t>2023</w:t>
      </w:r>
      <w:r>
        <w:rPr>
          <w:rFonts w:ascii="宋体" w:eastAsia="宋体" w:hAnsi="宋体" w:cs="Times New Roman" w:hint="eastAsia"/>
          <w:color w:val="000000"/>
          <w:kern w:val="0"/>
        </w:rPr>
        <w:t>年和</w:t>
      </w:r>
      <w:r>
        <w:rPr>
          <w:rFonts w:ascii="宋体" w:eastAsia="宋体" w:hAnsi="宋体" w:cs="Times New Roman" w:hint="eastAsia"/>
          <w:color w:val="000000"/>
          <w:kern w:val="0"/>
        </w:rPr>
        <w:t>2023</w:t>
      </w:r>
      <w:r>
        <w:rPr>
          <w:rFonts w:ascii="宋体" w:eastAsia="宋体" w:hAnsi="宋体" w:cs="Times New Roman" w:hint="eastAsia"/>
          <w:color w:val="000000"/>
          <w:kern w:val="0"/>
        </w:rPr>
        <w:t>年分别增长了</w:t>
      </w:r>
      <w:r w:rsidRPr="00440F58">
        <w:rPr>
          <w:rFonts w:ascii="宋体" w:eastAsia="宋体" w:hAnsi="宋体" w:cs="Times New Roman" w:hint="eastAsia"/>
          <w:color w:val="000000"/>
          <w:kern w:val="0"/>
        </w:rPr>
        <w:t xml:space="preserve">1,845,030,440.55 </w:t>
      </w:r>
      <w:r>
        <w:rPr>
          <w:rFonts w:ascii="宋体" w:eastAsia="宋体" w:hAnsi="宋体" w:cs="Times New Roman" w:hint="eastAsia"/>
          <w:color w:val="000000"/>
          <w:kern w:val="0"/>
        </w:rPr>
        <w:t>元</w:t>
      </w:r>
      <w:r w:rsidR="009209FF">
        <w:rPr>
          <w:rFonts w:ascii="宋体" w:eastAsia="宋体" w:hAnsi="宋体" w:cs="Times New Roman" w:hint="eastAsia"/>
          <w:color w:val="000000"/>
          <w:kern w:val="0"/>
        </w:rPr>
        <w:t>和</w:t>
      </w:r>
      <w:r w:rsidRPr="00440F58" w:rsidR="009209FF">
        <w:rPr>
          <w:rFonts w:ascii="宋体" w:eastAsia="宋体" w:hAnsi="宋体" w:cs="Times New Roman" w:hint="eastAsia"/>
          <w:color w:val="000000"/>
          <w:kern w:val="0"/>
        </w:rPr>
        <w:t>3,269,921,998.66</w:t>
      </w:r>
      <w:r w:rsidR="009209FF">
        <w:rPr>
          <w:rFonts w:ascii="宋体" w:eastAsia="宋体" w:hAnsi="宋体" w:cs="Times New Roman" w:hint="eastAsia"/>
          <w:color w:val="000000"/>
          <w:kern w:val="0"/>
        </w:rPr>
        <w:t>元</w:t>
      </w:r>
      <w:r>
        <w:rPr>
          <w:rFonts w:asciiTheme="minorEastAsia" w:hAnsiTheme="minorEastAsia" w:cs="微软雅黑" w:hint="eastAsia"/>
          <w:color w:val="262626"/>
          <w:kern w:val="0"/>
        </w:rPr>
        <w:t>，</w:t>
      </w:r>
      <w:r>
        <w:rPr>
          <w:rFonts w:ascii="宋体" w:eastAsia="宋体" w:hAnsi="宋体" w:cs="Times New Roman" w:hint="eastAsia"/>
          <w:color w:val="000000"/>
          <w:kern w:val="0"/>
        </w:rPr>
        <w:t>这</w:t>
      </w:r>
      <w:r w:rsidR="009209FF">
        <w:rPr>
          <w:rFonts w:ascii="宋体" w:eastAsia="宋体" w:hAnsi="宋体" w:cs="Times New Roman" w:hint="eastAsia"/>
          <w:color w:val="000000"/>
          <w:kern w:val="0"/>
        </w:rPr>
        <w:t>两</w:t>
      </w:r>
      <w:r>
        <w:rPr>
          <w:rFonts w:ascii="宋体" w:eastAsia="宋体" w:hAnsi="宋体" w:cs="Times New Roman" w:hint="eastAsia"/>
          <w:color w:val="000000"/>
          <w:kern w:val="0"/>
        </w:rPr>
        <w:t>年的增长率分别为</w:t>
      </w:r>
      <w:r w:rsidR="009209FF">
        <w:rPr>
          <w:rFonts w:ascii="宋体" w:eastAsia="宋体" w:hAnsi="宋体" w:cs="Times New Roman" w:hint="eastAsia"/>
          <w:color w:val="000000"/>
          <w:kern w:val="0"/>
        </w:rPr>
        <w:t>41.43%和51.91%。</w:t>
      </w:r>
      <w:r w:rsidR="00E81A56">
        <w:rPr>
          <w:rFonts w:ascii="宋体" w:eastAsia="宋体" w:hAnsi="宋体" w:cs="Times New Roman" w:hint="eastAsia"/>
          <w:color w:val="000000"/>
          <w:kern w:val="0"/>
        </w:rPr>
        <w:t>但是</w:t>
      </w:r>
      <w:r w:rsidR="00E81A56">
        <w:rPr>
          <w:rFonts w:ascii="宋体" w:eastAsia="宋体" w:hAnsi="宋体" w:cs="Times New Roman" w:hint="eastAsia"/>
          <w:color w:val="000000"/>
          <w:kern w:val="0"/>
        </w:rPr>
        <w:t>2023</w:t>
      </w:r>
      <w:r w:rsidR="00E81A56">
        <w:rPr>
          <w:rFonts w:ascii="宋体" w:eastAsia="宋体" w:hAnsi="宋体" w:cs="Times New Roman" w:hint="eastAsia"/>
          <w:color w:val="000000"/>
          <w:kern w:val="0"/>
        </w:rPr>
        <w:t>和</w:t>
      </w:r>
      <w:r w:rsidR="00E81A56">
        <w:rPr>
          <w:rFonts w:ascii="宋体" w:eastAsia="宋体" w:hAnsi="宋体" w:cs="Times New Roman" w:hint="eastAsia"/>
          <w:color w:val="000000"/>
          <w:kern w:val="0"/>
        </w:rPr>
        <w:t>2023</w:t>
      </w:r>
      <w:r w:rsidR="00E14363">
        <w:rPr>
          <w:rFonts w:ascii="宋体" w:eastAsia="宋体" w:hAnsi="宋体" w:cs="Times New Roman" w:hint="eastAsia"/>
          <w:color w:val="000000"/>
          <w:kern w:val="0"/>
        </w:rPr>
        <w:t>年的资产相对于上一年</w:t>
      </w:r>
      <w:r w:rsidR="00E14363">
        <w:rPr>
          <w:rFonts w:ascii="宋体" w:eastAsia="宋体" w:hAnsi="宋体" w:cs="Times New Roman" w:hint="eastAsia"/>
          <w:color w:val="000000"/>
          <w:kern w:val="0"/>
        </w:rPr>
        <w:t>那么</w:t>
      </w:r>
      <w:r w:rsidR="00E14363">
        <w:rPr>
          <w:rFonts w:ascii="宋体" w:eastAsia="宋体" w:hAnsi="宋体" w:cs="Times New Roman" w:hint="eastAsia"/>
          <w:color w:val="000000"/>
          <w:kern w:val="0"/>
        </w:rPr>
        <w:t>减少了。资产增长</w:t>
      </w:r>
      <w:r w:rsidR="009209FF">
        <w:rPr>
          <w:rFonts w:ascii="宋体" w:eastAsia="宋体" w:hAnsi="宋体" w:cs="Times New Roman" w:hint="eastAsia"/>
          <w:color w:val="000000"/>
          <w:kern w:val="0"/>
        </w:rPr>
        <w:t>主要是因为产品销售增长迅速，销售款形成货币资金、应收票据、应收账款等增加。从具体</w:t>
      </w:r>
      <w:r w:rsidR="009209FF">
        <w:rPr>
          <w:rFonts w:ascii="宋体" w:eastAsia="宋体" w:hAnsi="宋体" w:cs="Times New Roman" w:hint="eastAsia"/>
          <w:color w:val="000000"/>
          <w:kern w:val="0"/>
        </w:rPr>
        <w:t>工程</w:t>
      </w:r>
      <w:r w:rsidR="009209FF">
        <w:rPr>
          <w:rFonts w:ascii="宋体" w:eastAsia="宋体" w:hAnsi="宋体" w:cs="Times New Roman" w:hint="eastAsia"/>
          <w:color w:val="000000"/>
          <w:kern w:val="0"/>
        </w:rPr>
        <w:t>来看：</w:t>
      </w:r>
    </w:p>
    <w:p w:rsidR="00E81A56" w:rsidP="007D27E3" w14:paraId="42C0311A" w14:textId="396779FB">
      <w:pPr>
        <w:jc w:val="left"/>
        <w:rPr>
          <w:rFonts w:ascii="宋体" w:eastAsia="宋体" w:hAnsi="宋体" w:cs="Times New Roman"/>
          <w:color w:val="000000"/>
          <w:kern w:val="0"/>
        </w:rPr>
      </w:pPr>
      <w:r>
        <w:rPr>
          <w:rFonts w:ascii="宋体" w:eastAsia="宋体" w:hAnsi="宋体" w:cs="Times New Roman" w:hint="eastAsia"/>
          <w:color w:val="000000"/>
          <w:kern w:val="0"/>
        </w:rPr>
        <w:t>①流动资产</w:t>
      </w:r>
    </w:p>
    <w:p w:rsidR="00143B72" w:rsidP="00FE373A" w14:paraId="6228907B" w14:textId="57C23BDF">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总资产中，</w:t>
      </w:r>
      <w:r w:rsidR="001A776C">
        <w:rPr>
          <w:rFonts w:ascii="宋体" w:eastAsia="宋体" w:hAnsi="宋体" w:cs="Times New Roman" w:hint="eastAsia"/>
          <w:color w:val="000000"/>
          <w:kern w:val="0"/>
        </w:rPr>
        <w:t>2023</w:t>
      </w:r>
      <w:r w:rsidR="001A776C">
        <w:rPr>
          <w:rFonts w:ascii="宋体" w:eastAsia="宋体" w:hAnsi="宋体" w:cs="Times New Roman" w:hint="eastAsia"/>
          <w:color w:val="000000"/>
          <w:kern w:val="0"/>
        </w:rPr>
        <w:t>年流动资产比例较大，占总资产的59％，</w:t>
      </w:r>
      <w:r w:rsidR="001A776C">
        <w:rPr>
          <w:rFonts w:ascii="宋体" w:eastAsia="宋体" w:hAnsi="宋体" w:cs="Times New Roman" w:hint="eastAsia"/>
          <w:color w:val="000000"/>
          <w:kern w:val="0"/>
        </w:rPr>
        <w:t>2023</w:t>
      </w:r>
      <w:r w:rsidR="001A776C">
        <w:rPr>
          <w:rFonts w:ascii="宋体" w:eastAsia="宋体" w:hAnsi="宋体" w:cs="Times New Roman" w:hint="eastAsia"/>
          <w:color w:val="000000"/>
          <w:kern w:val="0"/>
        </w:rPr>
        <w:t>年—</w:t>
      </w:r>
      <w:r w:rsidR="001A776C">
        <w:rPr>
          <w:rFonts w:ascii="宋体" w:eastAsia="宋体" w:hAnsi="宋体" w:cs="Times New Roman" w:hint="eastAsia"/>
          <w:color w:val="000000"/>
          <w:kern w:val="0"/>
        </w:rPr>
        <w:t>2023</w:t>
      </w:r>
      <w:r w:rsidR="001A776C">
        <w:rPr>
          <w:rFonts w:ascii="宋体" w:eastAsia="宋体" w:hAnsi="宋体" w:cs="Times New Roman" w:hint="eastAsia"/>
          <w:color w:val="000000"/>
          <w:kern w:val="0"/>
        </w:rPr>
        <w:t>年的流动资产比例</w:t>
      </w:r>
      <w:r w:rsidR="001A776C">
        <w:rPr>
          <w:rFonts w:ascii="宋体" w:eastAsia="宋体" w:hAnsi="宋体" w:cs="Times New Roman" w:hint="eastAsia"/>
          <w:color w:val="000000"/>
          <w:kern w:val="0"/>
        </w:rPr>
        <w:t>根本</w:t>
      </w:r>
      <w:r w:rsidR="001A776C">
        <w:rPr>
          <w:rFonts w:ascii="宋体" w:eastAsia="宋体" w:hAnsi="宋体" w:cs="Times New Roman" w:hint="eastAsia"/>
          <w:color w:val="000000"/>
          <w:kern w:val="0"/>
        </w:rPr>
        <w:t>维持在40%－50%之间。</w:t>
      </w:r>
      <w:r w:rsidR="00E90A8F">
        <w:rPr>
          <w:rFonts w:ascii="宋体" w:eastAsia="宋体" w:hAnsi="宋体" w:cs="Times New Roman" w:hint="eastAsia"/>
          <w:color w:val="000000"/>
          <w:kern w:val="0"/>
        </w:rPr>
        <w:t>流动资产呈现一种总体下降的趋势。其中，流动资产主要</w:t>
      </w:r>
      <w:r w:rsidR="00E90A8F">
        <w:rPr>
          <w:rFonts w:ascii="宋体" w:eastAsia="宋体" w:hAnsi="宋体" w:cs="Times New Roman" w:hint="eastAsia"/>
          <w:color w:val="000000"/>
          <w:kern w:val="0"/>
        </w:rPr>
        <w:t>工程</w:t>
      </w:r>
      <w:r w:rsidR="00E90A8F">
        <w:rPr>
          <w:rFonts w:ascii="宋体" w:eastAsia="宋体" w:hAnsi="宋体" w:cs="Times New Roman" w:hint="eastAsia"/>
          <w:color w:val="000000"/>
          <w:kern w:val="0"/>
        </w:rPr>
        <w:t>构成如下：</w:t>
      </w:r>
    </w:p>
    <w:tbl>
      <w:tblPr>
        <w:tblStyle w:val="TableNormal"/>
        <w:tblW w:w="7220" w:type="dxa"/>
        <w:jc w:val="center"/>
        <w:tblLook w:val="04A0"/>
      </w:tblPr>
      <w:tblGrid>
        <w:gridCol w:w="1760"/>
        <w:gridCol w:w="1092"/>
        <w:gridCol w:w="1092"/>
        <w:gridCol w:w="1092"/>
        <w:gridCol w:w="1092"/>
        <w:gridCol w:w="1092"/>
      </w:tblGrid>
      <w:tr w14:paraId="0E1AC112" w14:textId="77777777" w:rsidTr="00E31144">
        <w:tblPrEx>
          <w:tblW w:w="7220" w:type="dxa"/>
          <w:jc w:val="center"/>
          <w:tblLook w:val="04A0"/>
        </w:tblPrEx>
        <w:trPr>
          <w:trHeight w:val="300"/>
          <w:jc w:val="center"/>
        </w:trPr>
        <w:tc>
          <w:tcPr>
            <w:tcW w:w="722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3B72" w:rsidRPr="00143B72" w:rsidP="00143B72" w14:paraId="493B96F3"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流动资产主要</w:t>
            </w:r>
            <w:r w:rsidRPr="00143B72">
              <w:rPr>
                <w:rFonts w:ascii="宋体" w:eastAsia="宋体" w:hAnsi="宋体" w:cs="Times New Roman" w:hint="eastAsia"/>
                <w:color w:val="000000"/>
                <w:kern w:val="0"/>
              </w:rPr>
              <w:t>工程</w:t>
            </w:r>
            <w:r w:rsidRPr="00143B72">
              <w:rPr>
                <w:rFonts w:ascii="宋体" w:eastAsia="宋体" w:hAnsi="宋体" w:cs="Times New Roman" w:hint="eastAsia"/>
                <w:color w:val="000000"/>
                <w:kern w:val="0"/>
              </w:rPr>
              <w:t>结构表</w:t>
            </w:r>
          </w:p>
        </w:tc>
      </w:tr>
      <w:tr w14:paraId="062DE6F2" w14:textId="77777777" w:rsidTr="00E31144">
        <w:tblPrEx>
          <w:tblW w:w="7220" w:type="dxa"/>
          <w:jc w:val="center"/>
          <w:tblLook w:val="04A0"/>
        </w:tblPrEx>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143B72" w:rsidRPr="00143B72" w:rsidP="00143B72" w14:paraId="336D8C62"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主要</w:t>
            </w:r>
            <w:r w:rsidRPr="00143B72">
              <w:rPr>
                <w:rFonts w:ascii="宋体" w:eastAsia="宋体" w:hAnsi="宋体" w:cs="Times New Roman" w:hint="eastAsia"/>
                <w:color w:val="000000"/>
                <w:kern w:val="0"/>
              </w:rPr>
              <w:t>工程</w:t>
            </w:r>
            <w:r w:rsidRPr="00143B72">
              <w:rPr>
                <w:rFonts w:ascii="宋体" w:eastAsia="宋体" w:hAnsi="宋体" w:cs="Times New Roman" w:hint="eastAsia"/>
                <w:color w:val="000000"/>
                <w:kern w:val="0"/>
              </w:rPr>
              <w:t>：</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0CAF51F6"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CE81359"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E3B1407"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B7C0A17"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09BDB03"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r>
      <w:tr w14:paraId="3191F5A0" w14:textId="77777777" w:rsidTr="00E31144">
        <w:tblPrEx>
          <w:tblW w:w="7220" w:type="dxa"/>
          <w:jc w:val="center"/>
          <w:tblLook w:val="04A0"/>
        </w:tblPrEx>
        <w:trPr>
          <w:trHeight w:val="300"/>
          <w:jc w:val="center"/>
        </w:trPr>
        <w:tc>
          <w:tcPr>
            <w:tcW w:w="1760"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2A019820" w14:textId="77777777">
            <w:pPr>
              <w:widowControl/>
              <w:jc w:val="left"/>
              <w:rPr>
                <w:rFonts w:ascii="宋体" w:eastAsia="宋体" w:hAnsi="宋体" w:cs="Times New Roman"/>
                <w:color w:val="000000"/>
                <w:kern w:val="0"/>
              </w:rPr>
            </w:pPr>
            <w:r w:rsidRPr="00143B72">
              <w:rPr>
                <w:rFonts w:ascii="宋体" w:eastAsia="宋体" w:hAnsi="宋体" w:cs="Times New Roman" w:hint="eastAsia"/>
                <w:color w:val="000000"/>
                <w:kern w:val="0"/>
              </w:rPr>
              <w:t>货币资金</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1A35BEAC"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34.15%</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1AE0850F"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17.56%</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25D493F"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10.62%</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FCFC396"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18.78%</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08F3932"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22.51%</w:t>
            </w:r>
          </w:p>
        </w:tc>
      </w:tr>
      <w:tr w14:paraId="2B53DBDE" w14:textId="77777777" w:rsidTr="00E31144">
        <w:tblPrEx>
          <w:tblW w:w="7220" w:type="dxa"/>
          <w:jc w:val="center"/>
          <w:tblLook w:val="04A0"/>
        </w:tblPrEx>
        <w:trPr>
          <w:trHeight w:val="300"/>
          <w:jc w:val="center"/>
        </w:trPr>
        <w:tc>
          <w:tcPr>
            <w:tcW w:w="1760"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4788D962" w14:textId="77777777">
            <w:pPr>
              <w:widowControl/>
              <w:jc w:val="left"/>
              <w:rPr>
                <w:rFonts w:ascii="宋体" w:eastAsia="宋体" w:hAnsi="宋体" w:cs="Times New Roman"/>
                <w:color w:val="000000"/>
                <w:kern w:val="0"/>
              </w:rPr>
            </w:pPr>
            <w:r w:rsidRPr="00143B72">
              <w:rPr>
                <w:rFonts w:ascii="宋体" w:eastAsia="宋体" w:hAnsi="宋体" w:cs="Times New Roman" w:hint="eastAsia"/>
                <w:color w:val="000000"/>
                <w:kern w:val="0"/>
              </w:rPr>
              <w:t>应收票据</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680871C5"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7.26%</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701855C"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9.33%</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0065D864"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4.66%</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E2B301F"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5.37%</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9E1ED28"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4.61%</w:t>
            </w:r>
          </w:p>
        </w:tc>
      </w:tr>
      <w:tr w14:paraId="0F3C6E45" w14:textId="77777777" w:rsidTr="00E31144">
        <w:tblPrEx>
          <w:tblW w:w="7220" w:type="dxa"/>
          <w:jc w:val="center"/>
          <w:tblLook w:val="04A0"/>
        </w:tblPrEx>
        <w:trPr>
          <w:trHeight w:val="300"/>
          <w:jc w:val="center"/>
        </w:trPr>
        <w:tc>
          <w:tcPr>
            <w:tcW w:w="1760"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4B26A04D" w14:textId="77777777">
            <w:pPr>
              <w:widowControl/>
              <w:jc w:val="left"/>
              <w:rPr>
                <w:rFonts w:ascii="宋体" w:eastAsia="宋体" w:hAnsi="宋体" w:cs="Times New Roman"/>
                <w:color w:val="000000"/>
                <w:kern w:val="0"/>
              </w:rPr>
            </w:pPr>
            <w:r w:rsidRPr="00143B72">
              <w:rPr>
                <w:rFonts w:ascii="宋体" w:eastAsia="宋体" w:hAnsi="宋体" w:cs="Times New Roman" w:hint="eastAsia"/>
                <w:color w:val="000000"/>
                <w:kern w:val="0"/>
              </w:rPr>
              <w:t>应收账款</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3E07CD8"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7.14%</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76224042"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9.20%</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1B08235B"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8.33%</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2412BCF"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12.45%</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93A5E32"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6.17%</w:t>
            </w:r>
          </w:p>
        </w:tc>
      </w:tr>
      <w:tr w14:paraId="5B6CF8A3" w14:textId="77777777" w:rsidTr="00E31144">
        <w:tblPrEx>
          <w:tblW w:w="7220" w:type="dxa"/>
          <w:jc w:val="center"/>
          <w:tblLook w:val="04A0"/>
        </w:tblPrEx>
        <w:trPr>
          <w:trHeight w:val="300"/>
          <w:jc w:val="center"/>
        </w:trPr>
        <w:tc>
          <w:tcPr>
            <w:tcW w:w="1760"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1C5F1932" w14:textId="77777777">
            <w:pPr>
              <w:widowControl/>
              <w:jc w:val="left"/>
              <w:rPr>
                <w:rFonts w:ascii="宋体" w:eastAsia="宋体" w:hAnsi="宋体" w:cs="Times New Roman"/>
                <w:color w:val="000000"/>
                <w:kern w:val="0"/>
              </w:rPr>
            </w:pPr>
            <w:r w:rsidRPr="00143B72">
              <w:rPr>
                <w:rFonts w:ascii="宋体" w:eastAsia="宋体" w:hAnsi="宋体" w:cs="Times New Roman" w:hint="eastAsia"/>
                <w:color w:val="000000"/>
                <w:kern w:val="0"/>
              </w:rPr>
              <w:t>存货</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07565BA0"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8.94%</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1705AF0B"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10.44%</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018E906"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9.49%</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66B07593"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10.20%</w:t>
            </w:r>
          </w:p>
        </w:tc>
        <w:tc>
          <w:tcPr>
            <w:tcW w:w="1092"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1A9B85E9" w14:textId="77777777">
            <w:pPr>
              <w:widowControl/>
              <w:jc w:val="right"/>
              <w:rPr>
                <w:rFonts w:ascii="宋体" w:eastAsia="宋体" w:hAnsi="宋体" w:cs="Times New Roman"/>
                <w:color w:val="000000"/>
                <w:kern w:val="0"/>
              </w:rPr>
            </w:pPr>
            <w:r w:rsidRPr="00143B72">
              <w:rPr>
                <w:rFonts w:ascii="宋体" w:eastAsia="宋体" w:hAnsi="宋体" w:cs="Times New Roman" w:hint="eastAsia"/>
                <w:color w:val="000000"/>
                <w:kern w:val="0"/>
              </w:rPr>
              <w:t>7.82%</w:t>
            </w:r>
          </w:p>
        </w:tc>
      </w:tr>
    </w:tbl>
    <w:tbl>
      <w:tblPr>
        <w:tblStyle w:val="TableNormal"/>
        <w:tblW w:w="6140" w:type="dxa"/>
        <w:jc w:val="center"/>
        <w:tblInd w:w="93" w:type="dxa"/>
        <w:tblLook w:val="04A0"/>
      </w:tblPr>
      <w:tblGrid>
        <w:gridCol w:w="1676"/>
        <w:gridCol w:w="1116"/>
        <w:gridCol w:w="1116"/>
        <w:gridCol w:w="1116"/>
        <w:gridCol w:w="1116"/>
      </w:tblGrid>
      <w:tr w14:paraId="6786E8F4" w14:textId="77777777" w:rsidTr="00E31144">
        <w:tblPrEx>
          <w:tblW w:w="6140" w:type="dxa"/>
          <w:jc w:val="center"/>
          <w:tblInd w:w="93" w:type="dxa"/>
          <w:tblLook w:val="04A0"/>
        </w:tblPrEx>
        <w:trPr>
          <w:trHeight w:val="300"/>
          <w:jc w:val="center"/>
        </w:trPr>
        <w:tc>
          <w:tcPr>
            <w:tcW w:w="6140"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3B72" w:rsidRPr="00143B72" w:rsidP="00143B72" w14:paraId="42F5B75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13-16年流动资产变动率分析表</w:t>
            </w:r>
          </w:p>
        </w:tc>
      </w:tr>
      <w:tr w14:paraId="4EE8EF30" w14:textId="77777777" w:rsidTr="00E31144">
        <w:tblPrEx>
          <w:tblW w:w="6140" w:type="dxa"/>
          <w:jc w:val="center"/>
          <w:tblInd w:w="93" w:type="dxa"/>
          <w:tblLook w:val="04A0"/>
        </w:tblPrEx>
        <w:trPr>
          <w:trHeight w:val="300"/>
          <w:jc w:val="center"/>
        </w:trPr>
        <w:tc>
          <w:tcPr>
            <w:tcW w:w="1676" w:type="dxa"/>
            <w:tcBorders>
              <w:top w:val="nil"/>
              <w:left w:val="single" w:sz="4" w:space="0" w:color="auto"/>
              <w:bottom w:val="single" w:sz="4" w:space="0" w:color="auto"/>
              <w:right w:val="single" w:sz="4" w:space="0" w:color="auto"/>
            </w:tcBorders>
            <w:shd w:val="clear" w:color="auto" w:fill="auto"/>
            <w:noWrap/>
            <w:vAlign w:val="bottom"/>
            <w:hideMark/>
          </w:tcPr>
          <w:p w:rsidR="00143B72" w:rsidRPr="00143B72" w:rsidP="00143B72" w14:paraId="3DA3D7DF"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主要</w:t>
            </w:r>
            <w:r w:rsidRPr="00143B72">
              <w:rPr>
                <w:rFonts w:ascii="宋体" w:eastAsia="宋体" w:hAnsi="宋体" w:cs="Times New Roman" w:hint="eastAsia"/>
                <w:color w:val="000000"/>
                <w:kern w:val="0"/>
              </w:rPr>
              <w:t>工程</w:t>
            </w:r>
            <w:r w:rsidRPr="00143B72">
              <w:rPr>
                <w:rFonts w:ascii="宋体" w:eastAsia="宋体" w:hAnsi="宋体" w:cs="Times New Roman" w:hint="eastAsia"/>
                <w:color w:val="000000"/>
                <w:kern w:val="0"/>
              </w:rPr>
              <w:t>：</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19D49D2"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1A25E5E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AF1252F"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02C4F3E"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2023</w:t>
            </w:r>
            <w:r w:rsidRPr="00143B72">
              <w:rPr>
                <w:rFonts w:ascii="宋体" w:eastAsia="宋体" w:hAnsi="宋体" w:cs="Times New Roman" w:hint="eastAsia"/>
                <w:color w:val="000000"/>
                <w:kern w:val="0"/>
              </w:rPr>
              <w:t>年</w:t>
            </w:r>
          </w:p>
        </w:tc>
      </w:tr>
      <w:tr w14:paraId="72A35171" w14:textId="77777777" w:rsidTr="00E31144">
        <w:tblPrEx>
          <w:tblW w:w="6140" w:type="dxa"/>
          <w:jc w:val="center"/>
          <w:tblInd w:w="93" w:type="dxa"/>
          <w:tblLook w:val="04A0"/>
        </w:tblPrEx>
        <w:trPr>
          <w:trHeight w:val="300"/>
          <w:jc w:val="center"/>
        </w:trPr>
        <w:tc>
          <w:tcPr>
            <w:tcW w:w="1676"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592CF355"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货币资金</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C7FD720"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-49.55%</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F6CB8E6"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-14.46%</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48FE13F7"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168.63%</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650BE59"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6.40%</w:t>
            </w:r>
          </w:p>
        </w:tc>
      </w:tr>
      <w:tr w14:paraId="40B80972" w14:textId="77777777" w:rsidTr="00E31144">
        <w:tblPrEx>
          <w:tblW w:w="6140" w:type="dxa"/>
          <w:jc w:val="center"/>
          <w:tblInd w:w="93" w:type="dxa"/>
          <w:tblLook w:val="04A0"/>
        </w:tblPrEx>
        <w:trPr>
          <w:trHeight w:val="300"/>
          <w:jc w:val="center"/>
        </w:trPr>
        <w:tc>
          <w:tcPr>
            <w:tcW w:w="1676"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7E78589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应收票据</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69EB21C5"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26.09%</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7C7B741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-29.40%</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27212A97"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75.29%</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E6B9821"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-23.88%</w:t>
            </w:r>
          </w:p>
        </w:tc>
      </w:tr>
      <w:tr w14:paraId="7D25B345" w14:textId="77777777" w:rsidTr="00E31144">
        <w:tblPrEx>
          <w:tblW w:w="6140" w:type="dxa"/>
          <w:jc w:val="center"/>
          <w:tblInd w:w="93" w:type="dxa"/>
          <w:tblLook w:val="04A0"/>
        </w:tblPrEx>
        <w:trPr>
          <w:trHeight w:val="300"/>
          <w:jc w:val="center"/>
        </w:trPr>
        <w:tc>
          <w:tcPr>
            <w:tcW w:w="1676"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6F4F43FC"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应收账款</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4EF01820"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26.43%</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6BDA6DF2"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28.04%</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35B8D37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127.04%</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0E94CA68"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-55.99%</w:t>
            </w:r>
          </w:p>
        </w:tc>
      </w:tr>
      <w:tr w14:paraId="093D8997" w14:textId="77777777" w:rsidTr="00E31144">
        <w:tblPrEx>
          <w:tblW w:w="6140" w:type="dxa"/>
          <w:jc w:val="center"/>
          <w:tblInd w:w="93" w:type="dxa"/>
          <w:tblLook w:val="04A0"/>
        </w:tblPrEx>
        <w:trPr>
          <w:trHeight w:val="300"/>
          <w:jc w:val="center"/>
        </w:trPr>
        <w:tc>
          <w:tcPr>
            <w:tcW w:w="1676" w:type="dxa"/>
            <w:tcBorders>
              <w:top w:val="nil"/>
              <w:left w:val="single" w:sz="4" w:space="0" w:color="auto"/>
              <w:bottom w:val="single" w:sz="4" w:space="0" w:color="auto"/>
              <w:right w:val="single" w:sz="4" w:space="0" w:color="auto"/>
            </w:tcBorders>
            <w:shd w:val="clear" w:color="auto" w:fill="auto"/>
            <w:vAlign w:val="bottom"/>
            <w:hideMark/>
          </w:tcPr>
          <w:p w:rsidR="00143B72" w:rsidRPr="00143B72" w:rsidP="00143B72" w14:paraId="2A5B66D0"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存货</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0F840013"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14.50%</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603897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28.68%</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60BD1BF4"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63.27%</w:t>
            </w:r>
          </w:p>
        </w:tc>
        <w:tc>
          <w:tcPr>
            <w:tcW w:w="1116" w:type="dxa"/>
            <w:tcBorders>
              <w:top w:val="nil"/>
              <w:left w:val="nil"/>
              <w:bottom w:val="single" w:sz="4" w:space="0" w:color="auto"/>
              <w:right w:val="single" w:sz="4" w:space="0" w:color="auto"/>
            </w:tcBorders>
            <w:shd w:val="clear" w:color="auto" w:fill="auto"/>
            <w:noWrap/>
            <w:vAlign w:val="bottom"/>
            <w:hideMark/>
          </w:tcPr>
          <w:p w:rsidR="00143B72" w:rsidRPr="00143B72" w:rsidP="00143B72" w14:paraId="51E6404C" w14:textId="77777777">
            <w:pPr>
              <w:widowControl/>
              <w:jc w:val="center"/>
              <w:rPr>
                <w:rFonts w:ascii="宋体" w:eastAsia="宋体" w:hAnsi="宋体" w:cs="Times New Roman"/>
                <w:color w:val="000000"/>
                <w:kern w:val="0"/>
              </w:rPr>
            </w:pPr>
            <w:r w:rsidRPr="00143B72">
              <w:rPr>
                <w:rFonts w:ascii="宋体" w:eastAsia="宋体" w:hAnsi="宋体" w:cs="Times New Roman" w:hint="eastAsia"/>
                <w:color w:val="000000"/>
                <w:kern w:val="0"/>
              </w:rPr>
              <w:t>-31.98%</w:t>
            </w:r>
          </w:p>
        </w:tc>
      </w:tr>
    </w:tbl>
    <w:p w:rsidR="00E90A8F" w:rsidP="00133620" w14:paraId="1D15F575" w14:textId="09439927">
      <w:pPr>
        <w:jc w:val="left"/>
        <w:rPr>
          <w:rFonts w:ascii="宋体" w:eastAsia="宋体" w:hAnsi="宋体" w:cs="Times New Roman"/>
          <w:color w:val="000000"/>
          <w:kern w:val="0"/>
        </w:rPr>
      </w:pPr>
      <w:r w:rsidRPr="00E90A8F">
        <w:rPr>
          <w:rFonts w:ascii="宋体" w:eastAsia="宋体" w:hAnsi="宋体" w:cs="Times New Roman" w:hint="eastAsia"/>
          <w:color w:val="000000"/>
          <w:kern w:val="0"/>
        </w:rPr>
        <w:t>从上述两张表中，可以</w:t>
      </w:r>
      <w:r>
        <w:rPr>
          <w:rFonts w:ascii="宋体" w:eastAsia="宋体" w:hAnsi="宋体" w:cs="Times New Roman" w:hint="eastAsia"/>
          <w:color w:val="000000"/>
          <w:kern w:val="0"/>
        </w:rPr>
        <w:t>看到选取的年份中货币资金占总资产的比例和对流动资产的影响都是</w:t>
      </w:r>
      <w:r>
        <w:rPr>
          <w:rFonts w:ascii="宋体" w:eastAsia="宋体" w:hAnsi="宋体" w:cs="Times New Roman" w:hint="eastAsia"/>
          <w:color w:val="000000"/>
          <w:kern w:val="0"/>
        </w:rPr>
        <w:t>比拟</w:t>
      </w:r>
      <w:r>
        <w:rPr>
          <w:rFonts w:ascii="宋体" w:eastAsia="宋体" w:hAnsi="宋体" w:cs="Times New Roman" w:hint="eastAsia"/>
          <w:color w:val="000000"/>
          <w:kern w:val="0"/>
        </w:rPr>
        <w:t>大的。货币资金在</w:t>
      </w:r>
      <w:r>
        <w:rPr>
          <w:rFonts w:ascii="宋体" w:eastAsia="宋体" w:hAnsi="宋体" w:cs="Times New Roman" w:hint="eastAsia"/>
          <w:color w:val="000000"/>
          <w:kern w:val="0"/>
        </w:rPr>
        <w:t>2023</w:t>
      </w:r>
      <w:r>
        <w:rPr>
          <w:rFonts w:ascii="宋体" w:eastAsia="宋体" w:hAnsi="宋体" w:cs="Times New Roman" w:hint="eastAsia"/>
          <w:color w:val="000000"/>
          <w:kern w:val="0"/>
        </w:rPr>
        <w:t>年较大幅下降后，在</w:t>
      </w:r>
      <w:r>
        <w:rPr>
          <w:rFonts w:ascii="宋体" w:eastAsia="宋体" w:hAnsi="宋体" w:cs="Times New Roman" w:hint="eastAsia"/>
          <w:color w:val="000000"/>
          <w:kern w:val="0"/>
        </w:rPr>
        <w:t>2023</w:t>
      </w:r>
      <w:r>
        <w:rPr>
          <w:rFonts w:ascii="宋体" w:eastAsia="宋体" w:hAnsi="宋体" w:cs="Times New Roman" w:hint="eastAsia"/>
          <w:color w:val="000000"/>
          <w:kern w:val="0"/>
        </w:rPr>
        <w:t>年得到了</w:t>
      </w:r>
      <w:r>
        <w:rPr>
          <w:rFonts w:ascii="宋体" w:eastAsia="宋体" w:hAnsi="宋体" w:cs="Times New Roman" w:hint="eastAsia"/>
          <w:color w:val="000000"/>
          <w:kern w:val="0"/>
        </w:rPr>
        <w:t>上升</w:t>
      </w:r>
      <w:r>
        <w:rPr>
          <w:rFonts w:ascii="宋体" w:eastAsia="宋体" w:hAnsi="宋体" w:cs="Times New Roman" w:hint="eastAsia"/>
          <w:color w:val="000000"/>
          <w:kern w:val="0"/>
        </w:rPr>
        <w:t>，虽没有</w:t>
      </w:r>
      <w:r>
        <w:rPr>
          <w:rFonts w:ascii="宋体" w:eastAsia="宋体" w:hAnsi="宋体" w:cs="Times New Roman" w:hint="eastAsia"/>
          <w:color w:val="000000"/>
          <w:kern w:val="0"/>
        </w:rPr>
        <w:t>上升</w:t>
      </w:r>
      <w:r>
        <w:rPr>
          <w:rFonts w:ascii="宋体" w:eastAsia="宋体" w:hAnsi="宋体" w:cs="Times New Roman" w:hint="eastAsia"/>
          <w:color w:val="000000"/>
          <w:kern w:val="0"/>
        </w:rPr>
        <w:t>到之前的占比，但是这也有利于增强企业的短期偿债能力和满足资产流动性需求；</w:t>
      </w:r>
    </w:p>
    <w:p w:rsidR="006311C6" w:rsidP="00133620" w14:paraId="18FBB845" w14:textId="64503AC8">
      <w:pPr>
        <w:ind w:firstLine="480"/>
        <w:jc w:val="left"/>
        <w:rPr>
          <w:rFonts w:ascii="宋体" w:eastAsia="宋体" w:hAnsi="宋体" w:cs="Times New Roman"/>
          <w:bCs/>
          <w:color w:val="000000"/>
          <w:kern w:val="0"/>
        </w:rPr>
      </w:pPr>
      <w:r>
        <w:rPr>
          <w:rFonts w:ascii="宋体" w:eastAsia="宋体" w:hAnsi="宋体" w:cs="Times New Roman" w:hint="eastAsia"/>
          <w:color w:val="000000"/>
          <w:kern w:val="0"/>
        </w:rPr>
        <w:t>应收票据和应收账款</w:t>
      </w:r>
      <w:r w:rsidR="009A04AB">
        <w:rPr>
          <w:rFonts w:ascii="宋体" w:eastAsia="宋体" w:hAnsi="宋体" w:cs="Times New Roman" w:hint="eastAsia"/>
          <w:color w:val="000000"/>
          <w:kern w:val="0"/>
        </w:rPr>
        <w:t>总体规模</w:t>
      </w:r>
      <w:r w:rsidR="009A04AB">
        <w:rPr>
          <w:rFonts w:ascii="宋体" w:eastAsia="宋体" w:hAnsi="宋体" w:cs="Times New Roman" w:hint="eastAsia"/>
          <w:color w:val="000000"/>
          <w:kern w:val="0"/>
        </w:rPr>
        <w:t>比拟</w:t>
      </w:r>
      <w:r w:rsidR="009A04AB">
        <w:rPr>
          <w:rFonts w:ascii="宋体" w:eastAsia="宋体" w:hAnsi="宋体" w:cs="Times New Roman" w:hint="eastAsia"/>
          <w:color w:val="000000"/>
          <w:kern w:val="0"/>
        </w:rPr>
        <w:t>大，但是查看了年报中的</w:t>
      </w:r>
      <w:r w:rsidR="0058092F">
        <w:rPr>
          <w:rFonts w:ascii="宋体" w:eastAsia="宋体" w:hAnsi="宋体" w:cs="Times New Roman" w:hint="eastAsia"/>
          <w:color w:val="000000"/>
          <w:kern w:val="0"/>
        </w:rPr>
        <w:t>附注</w:t>
      </w:r>
      <w:r>
        <w:rPr>
          <w:rFonts w:ascii="宋体" w:eastAsia="宋体" w:hAnsi="宋体" w:cs="Times New Roman" w:hint="eastAsia"/>
          <w:color w:val="000000"/>
          <w:kern w:val="0"/>
        </w:rPr>
        <w:t>：1</w:t>
      </w:r>
      <w:r>
        <w:rPr>
          <w:rFonts w:ascii="宋体" w:eastAsia="宋体" w:hAnsi="宋体" w:cs="Times New Roman" w:hint="eastAsia"/>
          <w:color w:val="000000"/>
          <w:kern w:val="0"/>
        </w:rPr>
        <w:t>〕</w:t>
      </w:r>
      <w:r w:rsidR="009A04AB">
        <w:rPr>
          <w:rFonts w:ascii="宋体" w:eastAsia="宋体" w:hAnsi="宋体" w:cs="Times New Roman" w:hint="eastAsia"/>
          <w:color w:val="000000"/>
          <w:kern w:val="0"/>
        </w:rPr>
        <w:t>五年来</w:t>
      </w:r>
      <w:r w:rsidR="009A04AB">
        <w:rPr>
          <w:rFonts w:ascii="宋体" w:eastAsia="宋体" w:hAnsi="宋体" w:cs="Times New Roman"/>
          <w:color w:val="000000"/>
          <w:kern w:val="0"/>
        </w:rPr>
        <w:t>按欠款方归集的期末余额前五名的</w:t>
      </w:r>
      <w:r w:rsidR="009A04AB">
        <w:rPr>
          <w:rFonts w:ascii="宋体" w:eastAsia="宋体" w:hAnsi="宋体" w:cs="Times New Roman" w:hint="eastAsia"/>
          <w:color w:val="000000"/>
          <w:kern w:val="0"/>
        </w:rPr>
        <w:t>公司都不一样，说明</w:t>
      </w:r>
      <w:r w:rsidRPr="009A04AB" w:rsidR="009A04AB">
        <w:rPr>
          <w:rFonts w:ascii="宋体" w:eastAsia="宋体" w:hAnsi="宋体" w:cs="Times New Roman" w:hint="eastAsia"/>
          <w:b/>
          <w:bCs/>
          <w:color w:val="000000"/>
          <w:kern w:val="0"/>
        </w:rPr>
        <w:t>公司</w:t>
      </w:r>
      <w:r w:rsidRPr="009A04AB" w:rsidR="009A04AB">
        <w:rPr>
          <w:rFonts w:ascii="宋体" w:eastAsia="宋体" w:hAnsi="宋体" w:cs="Times New Roman" w:hint="eastAsia"/>
          <w:bCs/>
          <w:color w:val="000000"/>
          <w:kern w:val="0"/>
        </w:rPr>
        <w:t>的资金</w:t>
      </w:r>
      <w:r w:rsidR="009A04AB">
        <w:rPr>
          <w:rFonts w:ascii="宋体" w:eastAsia="宋体" w:hAnsi="宋体" w:cs="Times New Roman" w:hint="eastAsia"/>
          <w:bCs/>
          <w:color w:val="000000"/>
          <w:kern w:val="0"/>
        </w:rPr>
        <w:t>没有</w:t>
      </w:r>
      <w:r w:rsidRPr="009A04AB" w:rsidR="009A04AB">
        <w:rPr>
          <w:rFonts w:ascii="宋体" w:eastAsia="宋体" w:hAnsi="宋体" w:cs="Times New Roman" w:hint="eastAsia"/>
          <w:bCs/>
          <w:color w:val="000000"/>
          <w:kern w:val="0"/>
        </w:rPr>
        <w:t>被大股东、兄弟公司或子公司无偿甚至恶意占用</w:t>
      </w:r>
      <w:r w:rsidRPr="0058092F" w:rsidR="0058092F">
        <w:rPr>
          <w:rFonts w:ascii="宋体" w:eastAsia="宋体" w:hAnsi="宋体" w:cs="Times New Roman" w:hint="eastAsia"/>
          <w:bCs/>
          <w:color w:val="000000"/>
          <w:kern w:val="0"/>
        </w:rPr>
        <w:t>；</w:t>
      </w:r>
      <w:r>
        <w:rPr>
          <w:rFonts w:ascii="宋体" w:eastAsia="宋体" w:hAnsi="宋体" w:cs="Times New Roman" w:hint="eastAsia"/>
          <w:bCs/>
          <w:color w:val="000000"/>
          <w:kern w:val="0"/>
        </w:rPr>
        <w:t>2</w:t>
      </w:r>
      <w:r>
        <w:rPr>
          <w:rFonts w:ascii="宋体" w:eastAsia="宋体" w:hAnsi="宋体" w:cs="Times New Roman" w:hint="eastAsia"/>
          <w:bCs/>
          <w:color w:val="000000"/>
          <w:kern w:val="0"/>
        </w:rPr>
        <w:t>〕</w:t>
      </w:r>
      <w:r>
        <w:rPr>
          <w:rFonts w:ascii="宋体" w:eastAsia="宋体" w:hAnsi="宋体" w:cs="Times New Roman" w:hint="eastAsia"/>
          <w:bCs/>
          <w:color w:val="000000"/>
          <w:kern w:val="0"/>
        </w:rPr>
        <w:t>五年的应收帐款中，一年以下的应收账款规模占总应收账款的90%以上，每年的应收账款坏账准备提取率</w:t>
      </w:r>
      <w:r>
        <w:rPr>
          <w:rFonts w:ascii="宋体" w:eastAsia="宋体" w:hAnsi="宋体" w:cs="Times New Roman" w:hint="eastAsia"/>
          <w:bCs/>
          <w:color w:val="000000"/>
          <w:kern w:val="0"/>
        </w:rPr>
        <w:t>根本</w:t>
      </w:r>
      <w:r>
        <w:rPr>
          <w:rFonts w:ascii="宋体" w:eastAsia="宋体" w:hAnsi="宋体" w:cs="Times New Roman" w:hint="eastAsia"/>
          <w:bCs/>
          <w:color w:val="000000"/>
          <w:kern w:val="0"/>
        </w:rPr>
        <w:t>在5%</w:t>
      </w:r>
      <w:r w:rsidR="0037475D">
        <w:rPr>
          <w:rFonts w:ascii="宋体" w:eastAsia="宋体" w:hAnsi="宋体" w:cs="Times New Roman" w:hint="eastAsia"/>
          <w:bCs/>
          <w:color w:val="000000"/>
          <w:kern w:val="0"/>
        </w:rPr>
        <w:t>以内，欠款方前五名和计提坏账准备前五名企业中关联方企业几乎没有，因此坏账准备不会对企业财务状况产生严重的影响</w:t>
      </w:r>
      <w:r>
        <w:rPr>
          <w:rFonts w:ascii="宋体" w:eastAsia="宋体" w:hAnsi="宋体" w:cs="Times New Roman" w:hint="eastAsia"/>
          <w:bCs/>
          <w:color w:val="000000"/>
          <w:kern w:val="0"/>
        </w:rPr>
        <w:t>；3</w:t>
      </w:r>
      <w:r w:rsidR="0037475D">
        <w:rPr>
          <w:rFonts w:ascii="宋体" w:eastAsia="宋体" w:hAnsi="宋体" w:cs="Times New Roman" w:hint="eastAsia"/>
          <w:bCs/>
          <w:color w:val="000000"/>
          <w:kern w:val="0"/>
        </w:rPr>
        <w:t>〕</w:t>
      </w:r>
      <w:r w:rsidRPr="0058092F" w:rsidR="0058092F">
        <w:rPr>
          <w:rFonts w:ascii="宋体" w:eastAsia="宋体" w:hAnsi="宋体" w:cs="Times New Roman" w:hint="eastAsia"/>
          <w:bCs/>
          <w:color w:val="000000"/>
          <w:kern w:val="0"/>
        </w:rPr>
        <w:t>应收票据中都</w:t>
      </w:r>
      <w:r w:rsidR="0058092F">
        <w:rPr>
          <w:rFonts w:ascii="宋体" w:eastAsia="宋体" w:hAnsi="宋体" w:cs="Times New Roman" w:hint="eastAsia"/>
          <w:bCs/>
          <w:color w:val="000000"/>
          <w:kern w:val="0"/>
        </w:rPr>
        <w:t>属于银行承兑票据，</w:t>
      </w:r>
      <w:r w:rsidR="00E3375A">
        <w:rPr>
          <w:rFonts w:ascii="宋体" w:eastAsia="宋体" w:hAnsi="宋体" w:cs="Times New Roman" w:hint="eastAsia"/>
          <w:bCs/>
          <w:color w:val="000000"/>
          <w:kern w:val="0"/>
        </w:rPr>
        <w:t>以</w:t>
      </w:r>
      <w:r w:rsidR="00E3375A">
        <w:rPr>
          <w:rFonts w:ascii="宋体" w:eastAsia="宋体" w:hAnsi="宋体" w:cs="Times New Roman" w:hint="eastAsia"/>
          <w:bCs/>
          <w:color w:val="000000"/>
          <w:kern w:val="0"/>
        </w:rPr>
        <w:t>2023</w:t>
      </w:r>
      <w:r w:rsidR="00E3375A">
        <w:rPr>
          <w:rFonts w:ascii="宋体" w:eastAsia="宋体" w:hAnsi="宋体" w:cs="Times New Roman" w:hint="eastAsia"/>
          <w:bCs/>
          <w:color w:val="000000"/>
          <w:kern w:val="0"/>
        </w:rPr>
        <w:t>年为例，</w:t>
      </w:r>
      <w:r w:rsidR="00133620">
        <w:rPr>
          <w:rFonts w:ascii="宋体" w:eastAsia="宋体" w:hAnsi="宋体" w:cs="Times New Roman" w:hint="eastAsia"/>
          <w:bCs/>
          <w:color w:val="000000"/>
          <w:kern w:val="0"/>
        </w:rPr>
        <w:t>银行承兑票据期末余额为</w:t>
      </w:r>
      <w:r w:rsidR="00133620">
        <w:rPr>
          <w:rFonts w:ascii="宋体" w:eastAsia="宋体" w:hAnsi="宋体" w:cs="Times New Roman"/>
          <w:bCs/>
          <w:color w:val="000000"/>
          <w:kern w:val="0"/>
        </w:rPr>
        <w:t>391300</w:t>
      </w:r>
      <w:r w:rsidRPr="00133620" w:rsidR="00133620">
        <w:rPr>
          <w:rFonts w:ascii="宋体" w:eastAsia="宋体" w:hAnsi="宋体" w:cs="Times New Roman"/>
          <w:bCs/>
          <w:color w:val="000000"/>
          <w:kern w:val="0"/>
        </w:rPr>
        <w:t>958.95</w:t>
      </w:r>
      <w:r w:rsidR="00133620">
        <w:rPr>
          <w:rFonts w:ascii="宋体" w:eastAsia="宋体" w:hAnsi="宋体" w:cs="Times New Roman" w:hint="eastAsia"/>
          <w:bCs/>
          <w:color w:val="000000"/>
          <w:kern w:val="0"/>
        </w:rPr>
        <w:t>元，期末公司已背书或贴现的期末金额为254421611.8元，金额占流总资产的比重不算低，可能会给企业的财务状况造成一些负影响。</w:t>
      </w:r>
    </w:p>
    <w:p w:rsidR="007104A0" w:rsidRPr="00133620" w:rsidP="00133620" w14:paraId="6E7647B1" w14:textId="6CF809DA">
      <w:pPr>
        <w:ind w:firstLine="480"/>
        <w:jc w:val="left"/>
        <w:rPr>
          <w:rFonts w:ascii="宋体" w:eastAsia="宋体" w:hAnsi="宋体" w:cs="Times New Roman"/>
          <w:bCs/>
          <w:color w:val="000000"/>
          <w:kern w:val="0"/>
        </w:rPr>
      </w:pPr>
      <w:r>
        <w:rPr>
          <w:rFonts w:ascii="宋体" w:eastAsia="宋体" w:hAnsi="宋体" w:cs="Times New Roman" w:hint="eastAsia"/>
          <w:color w:val="000000"/>
          <w:kern w:val="0"/>
        </w:rPr>
        <w:t>具体来看，两项资产</w:t>
      </w:r>
      <w:r w:rsidR="00E90A8F">
        <w:rPr>
          <w:rFonts w:ascii="宋体" w:eastAsia="宋体" w:hAnsi="宋体" w:cs="Times New Roman" w:hint="eastAsia"/>
          <w:color w:val="000000"/>
          <w:kern w:val="0"/>
        </w:rPr>
        <w:t>在</w:t>
      </w:r>
      <w:r w:rsidR="00E90A8F">
        <w:rPr>
          <w:rFonts w:ascii="宋体" w:eastAsia="宋体" w:hAnsi="宋体" w:cs="Times New Roman" w:hint="eastAsia"/>
          <w:color w:val="000000"/>
          <w:kern w:val="0"/>
        </w:rPr>
        <w:t>2023</w:t>
      </w:r>
      <w:r w:rsidR="00E90A8F">
        <w:rPr>
          <w:rFonts w:ascii="宋体" w:eastAsia="宋体" w:hAnsi="宋体" w:cs="Times New Roman" w:hint="eastAsia"/>
          <w:color w:val="000000"/>
          <w:kern w:val="0"/>
        </w:rPr>
        <w:t>年占比反而增加，但在之后的年份中又有降低，但</w:t>
      </w:r>
      <w:r w:rsidR="00E90A8F">
        <w:rPr>
          <w:rFonts w:ascii="宋体" w:eastAsia="宋体" w:hAnsi="宋体" w:cs="Times New Roman" w:hint="eastAsia"/>
          <w:color w:val="000000"/>
          <w:kern w:val="0"/>
        </w:rPr>
        <w:t>根本</w:t>
      </w:r>
      <w:r w:rsidR="00E90A8F">
        <w:rPr>
          <w:rFonts w:ascii="宋体" w:eastAsia="宋体" w:hAnsi="宋体" w:cs="Times New Roman" w:hint="eastAsia"/>
          <w:color w:val="000000"/>
          <w:kern w:val="0"/>
        </w:rPr>
        <w:t>都保持在10%</w:t>
      </w:r>
      <w:r w:rsidR="00EB1A2D">
        <w:rPr>
          <w:rFonts w:ascii="宋体" w:eastAsia="宋体" w:hAnsi="宋体" w:cs="Times New Roman" w:hint="eastAsia"/>
          <w:color w:val="000000"/>
          <w:kern w:val="0"/>
        </w:rPr>
        <w:t>以内。应收账款的管理状况直接影响着企业的资产质量和资产营运能力</w:t>
      </w:r>
      <w:r w:rsidR="00E90A8F">
        <w:rPr>
          <w:rFonts w:ascii="宋体" w:eastAsia="宋体" w:hAnsi="宋体" w:cs="Times New Roman" w:hint="eastAsia"/>
          <w:color w:val="000000"/>
          <w:kern w:val="0"/>
        </w:rPr>
        <w:t>，</w:t>
      </w:r>
      <w:r>
        <w:rPr>
          <w:rFonts w:ascii="宋体" w:eastAsia="宋体" w:hAnsi="宋体" w:cs="Times New Roman" w:hint="eastAsia"/>
          <w:color w:val="000000"/>
          <w:kern w:val="0"/>
        </w:rPr>
        <w:t>在</w:t>
      </w:r>
      <w:r>
        <w:rPr>
          <w:rFonts w:ascii="宋体" w:eastAsia="宋体" w:hAnsi="宋体" w:cs="Times New Roman" w:hint="eastAsia"/>
          <w:color w:val="000000"/>
          <w:kern w:val="0"/>
        </w:rPr>
        <w:t>2023</w:t>
      </w:r>
      <w:r>
        <w:rPr>
          <w:rFonts w:ascii="宋体" w:eastAsia="宋体" w:hAnsi="宋体" w:cs="Times New Roman" w:hint="eastAsia"/>
          <w:color w:val="000000"/>
          <w:kern w:val="0"/>
        </w:rPr>
        <w:t>年分别降低到6.17%和7.82%</w:t>
      </w:r>
      <w:r w:rsidR="00EB1A2D">
        <w:rPr>
          <w:rFonts w:ascii="宋体" w:eastAsia="宋体" w:hAnsi="宋体" w:cs="Times New Roman" w:hint="eastAsia"/>
          <w:color w:val="000000"/>
          <w:kern w:val="0"/>
        </w:rPr>
        <w:t>，说明公司的资金占用现象不严重</w:t>
      </w:r>
      <w:r>
        <w:rPr>
          <w:rFonts w:ascii="宋体" w:eastAsia="宋体" w:hAnsi="宋体" w:cs="Times New Roman" w:hint="eastAsia"/>
          <w:color w:val="000000"/>
          <w:kern w:val="0"/>
        </w:rPr>
        <w:t>。</w:t>
      </w:r>
      <w:r w:rsidR="00EB1A2D">
        <w:rPr>
          <w:rFonts w:ascii="宋体" w:eastAsia="宋体" w:hAnsi="宋体" w:cs="Times New Roman" w:hint="eastAsia"/>
          <w:color w:val="000000"/>
          <w:kern w:val="0"/>
        </w:rPr>
        <w:t>与同行业其他企业相比，</w:t>
      </w:r>
      <w:r w:rsidR="009075EE">
        <w:rPr>
          <w:rFonts w:ascii="宋体" w:eastAsia="宋体" w:hAnsi="宋体" w:cs="Times New Roman" w:hint="eastAsia"/>
          <w:color w:val="000000"/>
          <w:kern w:val="0"/>
        </w:rPr>
        <w:t>如果应收账款等过少，说明该公司对销售商品要求过高的信用，不利于商品的销售，不利于扩大市场占有率。</w:t>
      </w:r>
    </w:p>
    <w:p w:rsidR="007104A0" w:rsidP="007104A0" w14:paraId="4AA9485D" w14:textId="3DD3B70C">
      <w:pPr>
        <w:ind w:firstLine="480"/>
        <w:jc w:val="left"/>
        <w:rPr>
          <w:rFonts w:ascii="宋体" w:eastAsia="宋体" w:hAnsi="宋体" w:cs="Times New Roman"/>
          <w:color w:val="000000"/>
          <w:kern w:val="0"/>
        </w:rPr>
        <w:sectPr w:rsidSect="00595CD8">
          <w:type w:val="nextPage"/>
          <w:pgSz w:w="11900" w:h="16840"/>
          <w:pgMar w:top="1162" w:right="1270" w:bottom="1162" w:left="1230" w:header="851" w:footer="992" w:gutter="0"/>
          <w:pgNumType w:start="6"/>
          <w:cols w:space="425"/>
          <w:titlePg w:val="0"/>
          <w:docGrid w:type="lines" w:linePitch="312"/>
        </w:sectPr>
      </w:pPr>
      <w:r>
        <w:rPr>
          <w:rFonts w:ascii="宋体" w:eastAsia="宋体" w:hAnsi="宋体" w:cs="Times New Roman" w:hint="eastAsia"/>
          <w:color w:val="000000"/>
          <w:kern w:val="0"/>
        </w:rPr>
        <w:t>2023</w:t>
      </w:r>
      <w:r>
        <w:rPr>
          <w:rFonts w:ascii="宋体" w:eastAsia="宋体" w:hAnsi="宋体" w:cs="Times New Roman" w:hint="eastAsia"/>
          <w:color w:val="000000"/>
          <w:kern w:val="0"/>
        </w:rPr>
        <w:t>-</w:t>
      </w:r>
      <w:r>
        <w:rPr>
          <w:rFonts w:ascii="宋体" w:eastAsia="宋体" w:hAnsi="宋体" w:cs="Times New Roman" w:hint="eastAsia"/>
          <w:color w:val="000000"/>
          <w:kern w:val="0"/>
        </w:rPr>
        <w:t>2023</w:t>
      </w:r>
      <w:r>
        <w:rPr>
          <w:rFonts w:ascii="宋体" w:eastAsia="宋体" w:hAnsi="宋体" w:cs="Times New Roman" w:hint="eastAsia"/>
          <w:color w:val="000000"/>
          <w:kern w:val="0"/>
        </w:rPr>
        <w:t>年存货的数量有小幅波动，</w:t>
      </w:r>
      <w:r>
        <w:rPr>
          <w:rFonts w:ascii="宋体" w:eastAsia="宋体" w:hAnsi="宋体" w:cs="Times New Roman" w:hint="eastAsia"/>
          <w:color w:val="000000"/>
          <w:kern w:val="0"/>
        </w:rPr>
        <w:t>根本</w:t>
      </w:r>
      <w:r>
        <w:rPr>
          <w:rFonts w:ascii="宋体" w:eastAsia="宋体" w:hAnsi="宋体" w:cs="Times New Roman" w:hint="eastAsia"/>
          <w:color w:val="000000"/>
          <w:kern w:val="0"/>
        </w:rPr>
        <w:t>保持在占比10％左右，</w:t>
      </w:r>
      <w:r>
        <w:rPr>
          <w:rFonts w:ascii="宋体" w:eastAsia="宋体" w:hAnsi="宋体" w:cs="Times New Roman" w:hint="eastAsia"/>
          <w:color w:val="000000"/>
          <w:kern w:val="0"/>
        </w:rPr>
        <w:t>2023</w:t>
      </w:r>
      <w:r>
        <w:rPr>
          <w:rFonts w:ascii="宋体" w:eastAsia="宋体" w:hAnsi="宋体" w:cs="Times New Roman" w:hint="eastAsia"/>
          <w:color w:val="000000"/>
          <w:kern w:val="0"/>
        </w:rPr>
        <w:t>年只占总资产的7.82%。这说明企业的资金占用情况较好，不存在过于沉重的资金占用情况。</w:t>
      </w:r>
      <w:r w:rsidR="0058092F">
        <w:rPr>
          <w:rFonts w:ascii="宋体" w:eastAsia="宋体" w:hAnsi="宋体" w:cs="Times New Roman" w:hint="eastAsia"/>
          <w:color w:val="000000"/>
          <w:kern w:val="0"/>
        </w:rPr>
        <w:t>同时，企业的经营性资产在总资产中占</w:t>
      </w:r>
      <w:r w:rsidR="0058092F">
        <w:rPr>
          <w:rFonts w:ascii="宋体" w:eastAsia="宋体" w:hAnsi="宋体" w:cs="Times New Roman" w:hint="eastAsia"/>
          <w:color w:val="000000"/>
          <w:kern w:val="0"/>
        </w:rPr>
        <w:t>比拟</w:t>
      </w:r>
    </w:p>
    <w:p w:rsidR="007104A0" w:rsidP="007104A0" w14:textId="3DD3B70C">
      <w:pPr>
        <w:ind w:firstLine="480"/>
        <w:jc w:val="left"/>
        <w:rPr>
          <w:rFonts w:ascii="宋体" w:eastAsia="宋体" w:hAnsi="宋体" w:cs="Times New Roman"/>
          <w:color w:val="000000"/>
          <w:kern w:val="0"/>
        </w:rPr>
      </w:pPr>
      <w:r w:rsidR="0058092F">
        <w:rPr>
          <w:rFonts w:ascii="宋体" w:eastAsia="宋体" w:hAnsi="宋体" w:cs="Times New Roman" w:hint="eastAsia"/>
          <w:color w:val="000000"/>
          <w:kern w:val="0"/>
        </w:rPr>
        <w:t>大并且保持较为合理的规模，说明企业经营主导型的战略和以核心营业利润为主的盈利模式。</w:t>
      </w:r>
    </w:p>
    <w:p w:rsidR="00EB1A2D" w:rsidP="007104A0" w14:paraId="749895C1" w14:textId="3414916C">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预付帐款</w:t>
      </w:r>
      <w:r>
        <w:rPr>
          <w:rFonts w:ascii="宋体" w:eastAsia="宋体" w:hAnsi="宋体" w:cs="Times New Roman" w:hint="eastAsia"/>
          <w:color w:val="000000"/>
          <w:kern w:val="0"/>
        </w:rPr>
        <w:t>根本</w:t>
      </w:r>
      <w:r>
        <w:rPr>
          <w:rFonts w:ascii="宋体" w:eastAsia="宋体" w:hAnsi="宋体" w:cs="Times New Roman" w:hint="eastAsia"/>
          <w:color w:val="000000"/>
          <w:kern w:val="0"/>
        </w:rPr>
        <w:t>上都是与非关联方的预付研发款、预付材料款，</w:t>
      </w:r>
      <w:r>
        <w:rPr>
          <w:rFonts w:ascii="宋体" w:eastAsia="宋体" w:hAnsi="宋体" w:cs="Times New Roman" w:hint="eastAsia"/>
          <w:color w:val="000000"/>
          <w:kern w:val="0"/>
        </w:rPr>
        <w:t>资金额较小，</w:t>
      </w:r>
      <w:r>
        <w:rPr>
          <w:rFonts w:ascii="宋体" w:eastAsia="宋体" w:hAnsi="宋体" w:cs="Times New Roman" w:hint="eastAsia"/>
          <w:color w:val="000000"/>
          <w:kern w:val="0"/>
        </w:rPr>
        <w:t>并且是与存货额、业务量变动成正相关的，说明预收账款</w:t>
      </w:r>
      <w:r>
        <w:rPr>
          <w:rFonts w:ascii="宋体" w:eastAsia="宋体" w:hAnsi="宋体" w:cs="Times New Roman" w:hint="eastAsia"/>
          <w:color w:val="000000"/>
          <w:kern w:val="0"/>
        </w:rPr>
        <w:t>比拟</w:t>
      </w:r>
      <w:r>
        <w:rPr>
          <w:rFonts w:ascii="宋体" w:eastAsia="宋体" w:hAnsi="宋体" w:cs="Times New Roman" w:hint="eastAsia"/>
          <w:color w:val="000000"/>
          <w:kern w:val="0"/>
        </w:rPr>
        <w:t>正常，</w:t>
      </w:r>
      <w:r>
        <w:rPr>
          <w:rFonts w:ascii="宋体" w:eastAsia="宋体" w:hAnsi="宋体" w:cs="Times New Roman" w:hint="eastAsia"/>
          <w:color w:val="000000"/>
          <w:kern w:val="0"/>
        </w:rPr>
        <w:t>可以不用额外考虑。</w:t>
      </w:r>
    </w:p>
    <w:p w:rsidR="00EB1A2D" w:rsidP="007104A0" w14:paraId="5169C5D9" w14:textId="6F0D4406">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其他应收款项</w:t>
      </w:r>
      <w:r>
        <w:rPr>
          <w:rFonts w:ascii="宋体" w:eastAsia="宋体" w:hAnsi="宋体" w:cs="Times New Roman" w:hint="eastAsia"/>
          <w:color w:val="000000"/>
          <w:kern w:val="0"/>
        </w:rPr>
        <w:t>比拟</w:t>
      </w:r>
      <w:r>
        <w:rPr>
          <w:rFonts w:ascii="宋体" w:eastAsia="宋体" w:hAnsi="宋体" w:cs="Times New Roman" w:hint="eastAsia"/>
          <w:color w:val="000000"/>
          <w:kern w:val="0"/>
        </w:rPr>
        <w:t>大，接近于</w:t>
      </w:r>
      <w:r w:rsidR="003D10EB">
        <w:rPr>
          <w:rFonts w:ascii="宋体" w:eastAsia="宋体" w:hAnsi="宋体" w:cs="Times New Roman" w:hint="eastAsia"/>
          <w:color w:val="000000"/>
          <w:kern w:val="0"/>
        </w:rPr>
        <w:t>应收票据和应收帐款</w:t>
      </w:r>
      <w:r w:rsidR="0036456C">
        <w:rPr>
          <w:rFonts w:ascii="宋体" w:eastAsia="宋体" w:hAnsi="宋体" w:cs="Times New Roman" w:hint="eastAsia"/>
          <w:color w:val="000000"/>
          <w:kern w:val="0"/>
        </w:rPr>
        <w:t>，该公司其他应收账款内容主要有：押金保证金、备用金、往来款、员工借款、退税等补助、售房款等其他，除了</w:t>
      </w:r>
      <w:r w:rsidR="0036456C">
        <w:rPr>
          <w:rFonts w:ascii="宋体" w:eastAsia="宋体" w:hAnsi="宋体" w:cs="Times New Roman" w:hint="eastAsia"/>
          <w:color w:val="000000"/>
          <w:kern w:val="0"/>
        </w:rPr>
        <w:t>2023</w:t>
      </w:r>
      <w:r w:rsidR="000D74E8">
        <w:rPr>
          <w:rFonts w:ascii="宋体" w:eastAsia="宋体" w:hAnsi="宋体" w:cs="Times New Roman" w:hint="eastAsia"/>
          <w:color w:val="000000"/>
          <w:kern w:val="0"/>
        </w:rPr>
        <w:t>年，其他年份中与关联方的交易金额占其他应收款总额的份额不到0.5%，</w:t>
      </w:r>
      <w:r w:rsidR="000D74E8">
        <w:rPr>
          <w:rFonts w:ascii="宋体" w:eastAsia="宋体" w:hAnsi="宋体" w:cs="Times New Roman" w:hint="eastAsia"/>
          <w:color w:val="000000"/>
          <w:kern w:val="0"/>
        </w:rPr>
        <w:t>2023</w:t>
      </w:r>
      <w:r w:rsidR="000D74E8">
        <w:rPr>
          <w:rFonts w:ascii="宋体" w:eastAsia="宋体" w:hAnsi="宋体" w:cs="Times New Roman" w:hint="eastAsia"/>
          <w:color w:val="000000"/>
          <w:kern w:val="0"/>
        </w:rPr>
        <w:t>年与关联方的往来款占92.31%，这主要是因为</w:t>
      </w:r>
      <w:r w:rsidR="000D74E8">
        <w:rPr>
          <w:rFonts w:ascii="宋体" w:eastAsia="宋体" w:hAnsi="宋体" w:cs="Times New Roman" w:hint="eastAsia"/>
          <w:color w:val="000000"/>
          <w:kern w:val="0"/>
        </w:rPr>
        <w:t>2023</w:t>
      </w:r>
      <w:r w:rsidR="000D74E8">
        <w:rPr>
          <w:rFonts w:ascii="宋体" w:eastAsia="宋体" w:hAnsi="宋体" w:cs="Times New Roman" w:hint="eastAsia"/>
          <w:color w:val="000000"/>
          <w:kern w:val="0"/>
        </w:rPr>
        <w:t>年底公司进行重大企业合并。</w:t>
      </w:r>
    </w:p>
    <w:p w:rsidR="002E7C27" w:rsidRPr="00E90A8F" w:rsidP="007104A0" w14:paraId="44E9A9BD" w14:textId="4146AE56">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此外，该公司从</w:t>
      </w:r>
      <w:r>
        <w:rPr>
          <w:rFonts w:ascii="宋体" w:eastAsia="宋体" w:hAnsi="宋体" w:cs="Times New Roman" w:hint="eastAsia"/>
          <w:color w:val="000000"/>
          <w:kern w:val="0"/>
        </w:rPr>
        <w:t>2023</w:t>
      </w:r>
      <w:r w:rsidR="002E1624">
        <w:rPr>
          <w:rFonts w:ascii="宋体" w:eastAsia="宋体" w:hAnsi="宋体" w:cs="Times New Roman" w:hint="eastAsia"/>
          <w:color w:val="000000"/>
          <w:kern w:val="0"/>
        </w:rPr>
        <w:t>年才开始持有交易性</w:t>
      </w:r>
      <w:r>
        <w:rPr>
          <w:rFonts w:ascii="宋体" w:eastAsia="宋体" w:hAnsi="宋体" w:cs="Times New Roman" w:hint="eastAsia"/>
          <w:color w:val="000000"/>
          <w:kern w:val="0"/>
        </w:rPr>
        <w:t>金融资产，</w:t>
      </w:r>
      <w:r>
        <w:rPr>
          <w:rFonts w:ascii="宋体" w:eastAsia="宋体" w:hAnsi="宋体" w:cs="Times New Roman" w:hint="eastAsia"/>
          <w:color w:val="000000"/>
          <w:kern w:val="0"/>
        </w:rPr>
        <w:t>2023</w:t>
      </w:r>
      <w:r>
        <w:rPr>
          <w:rFonts w:ascii="宋体" w:eastAsia="宋体" w:hAnsi="宋体" w:cs="Times New Roman" w:hint="eastAsia"/>
          <w:color w:val="000000"/>
          <w:kern w:val="0"/>
        </w:rPr>
        <w:t>年和</w:t>
      </w:r>
      <w:r>
        <w:rPr>
          <w:rFonts w:ascii="宋体" w:eastAsia="宋体" w:hAnsi="宋体" w:cs="Times New Roman" w:hint="eastAsia"/>
          <w:color w:val="000000"/>
          <w:kern w:val="0"/>
        </w:rPr>
        <w:t>2023</w:t>
      </w:r>
      <w:r>
        <w:rPr>
          <w:rFonts w:ascii="宋体" w:eastAsia="宋体" w:hAnsi="宋体" w:cs="Times New Roman" w:hint="eastAsia"/>
          <w:color w:val="000000"/>
          <w:kern w:val="0"/>
        </w:rPr>
        <w:t>年分别持有</w:t>
      </w:r>
      <w:r w:rsidRPr="00731936">
        <w:rPr>
          <w:rFonts w:ascii="宋体" w:eastAsia="宋体" w:hAnsi="宋体" w:cs="Times New Roman" w:hint="eastAsia"/>
          <w:color w:val="000000"/>
          <w:kern w:val="0"/>
        </w:rPr>
        <w:t>79231702.14</w:t>
      </w:r>
      <w:r>
        <w:rPr>
          <w:rFonts w:ascii="宋体" w:eastAsia="宋体" w:hAnsi="宋体" w:cs="Times New Roman" w:hint="eastAsia"/>
          <w:color w:val="000000"/>
          <w:kern w:val="0"/>
        </w:rPr>
        <w:t>和</w:t>
      </w:r>
      <w:r w:rsidRPr="00731936">
        <w:rPr>
          <w:rFonts w:ascii="宋体" w:eastAsia="宋体" w:hAnsi="宋体" w:cs="Times New Roman" w:hint="eastAsia"/>
          <w:color w:val="000000"/>
          <w:kern w:val="0"/>
        </w:rPr>
        <w:t>71476724.22</w:t>
      </w:r>
      <w:r>
        <w:rPr>
          <w:rFonts w:ascii="宋体" w:eastAsia="宋体" w:hAnsi="宋体" w:cs="Times New Roman" w:hint="eastAsia"/>
          <w:color w:val="000000"/>
          <w:kern w:val="0"/>
        </w:rPr>
        <w:t>元的金融资产。</w:t>
      </w:r>
      <w:r w:rsidR="00EA3829">
        <w:rPr>
          <w:rFonts w:ascii="宋体" w:eastAsia="宋体" w:hAnsi="宋体" w:cs="Times New Roman" w:hint="eastAsia"/>
          <w:color w:val="000000"/>
          <w:kern w:val="0"/>
        </w:rPr>
        <w:t>2023</w:t>
      </w:r>
      <w:r w:rsidR="00EA3829">
        <w:rPr>
          <w:rFonts w:ascii="宋体" w:eastAsia="宋体" w:hAnsi="宋体" w:cs="Times New Roman" w:hint="eastAsia"/>
          <w:color w:val="000000"/>
          <w:kern w:val="0"/>
        </w:rPr>
        <w:t>年的</w:t>
      </w:r>
      <w:r w:rsidR="002E1624">
        <w:rPr>
          <w:rFonts w:ascii="宋体" w:eastAsia="宋体" w:hAnsi="宋体" w:cs="Times New Roman" w:hint="eastAsia"/>
          <w:color w:val="000000"/>
          <w:kern w:val="0"/>
        </w:rPr>
        <w:t>交易性金融资产有所减持，而且每年的投资收益差异明显，公司的现金支付能力较好，说明公司在持有交易性金融资产应该是为了短期买卖获利。</w:t>
      </w:r>
    </w:p>
    <w:p w:rsidR="009209FF" w:rsidP="007D27E3" w14:paraId="5B49E363" w14:textId="1EF8828F">
      <w:pPr>
        <w:jc w:val="left"/>
        <w:rPr>
          <w:rFonts w:ascii="宋体" w:eastAsia="宋体" w:hAnsi="宋体" w:cs="Times New Roman"/>
          <w:color w:val="000000"/>
          <w:kern w:val="0"/>
        </w:rPr>
      </w:pPr>
      <w:r>
        <w:rPr>
          <w:rFonts w:ascii="宋体" w:eastAsia="宋体" w:hAnsi="宋体" w:cs="Times New Roman" w:hint="eastAsia"/>
          <w:color w:val="000000"/>
          <w:kern w:val="0"/>
        </w:rPr>
        <w:t>②非流动资产</w:t>
      </w:r>
    </w:p>
    <w:tbl>
      <w:tblPr>
        <w:tblStyle w:val="TableNormal"/>
        <w:tblW w:w="7521" w:type="dxa"/>
        <w:jc w:val="center"/>
        <w:tblInd w:w="93" w:type="dxa"/>
        <w:tblLook w:val="04A0"/>
      </w:tblPr>
      <w:tblGrid>
        <w:gridCol w:w="2031"/>
        <w:gridCol w:w="75"/>
        <w:gridCol w:w="1047"/>
        <w:gridCol w:w="36"/>
        <w:gridCol w:w="1008"/>
        <w:gridCol w:w="75"/>
        <w:gridCol w:w="1047"/>
        <w:gridCol w:w="36"/>
        <w:gridCol w:w="1083"/>
        <w:gridCol w:w="3"/>
        <w:gridCol w:w="1080"/>
      </w:tblGrid>
      <w:tr w14:paraId="17A06D34" w14:textId="77777777" w:rsidTr="00E31144">
        <w:tblPrEx>
          <w:tblW w:w="7521" w:type="dxa"/>
          <w:jc w:val="center"/>
          <w:tblInd w:w="93" w:type="dxa"/>
          <w:tblLook w:val="04A0"/>
        </w:tblPrEx>
        <w:trPr>
          <w:trHeight w:val="300"/>
          <w:jc w:val="center"/>
        </w:trPr>
        <w:tc>
          <w:tcPr>
            <w:tcW w:w="7521"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5E6C02" w:rsidRPr="005E6C02" w:rsidP="005E6C02" w14:paraId="2863CC46"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非流动资产主要</w:t>
            </w:r>
            <w:r w:rsidRPr="005E6C02">
              <w:rPr>
                <w:rFonts w:ascii="宋体" w:eastAsia="宋体" w:hAnsi="宋体" w:cs="Times New Roman" w:hint="eastAsia"/>
                <w:color w:val="000000"/>
                <w:kern w:val="0"/>
              </w:rPr>
              <w:t>工程</w:t>
            </w:r>
            <w:r w:rsidRPr="005E6C02">
              <w:rPr>
                <w:rFonts w:ascii="宋体" w:eastAsia="宋体" w:hAnsi="宋体" w:cs="Times New Roman" w:hint="eastAsia"/>
                <w:color w:val="000000"/>
                <w:kern w:val="0"/>
              </w:rPr>
              <w:t>结构分析</w:t>
            </w:r>
          </w:p>
        </w:tc>
      </w:tr>
      <w:tr w14:paraId="35D22552" w14:textId="77777777" w:rsidTr="00E31144">
        <w:tblPrEx>
          <w:tblW w:w="7521" w:type="dxa"/>
          <w:jc w:val="center"/>
          <w:tblInd w:w="93" w:type="dxa"/>
          <w:tblLook w:val="04A0"/>
        </w:tblPrEx>
        <w:trPr>
          <w:trHeight w:val="300"/>
          <w:jc w:val="center"/>
        </w:trPr>
        <w:tc>
          <w:tcPr>
            <w:tcW w:w="2106" w:type="dxa"/>
            <w:gridSpan w:val="2"/>
            <w:tcBorders>
              <w:top w:val="nil"/>
              <w:left w:val="single" w:sz="4" w:space="0" w:color="auto"/>
              <w:bottom w:val="single" w:sz="4" w:space="0" w:color="auto"/>
              <w:right w:val="single" w:sz="4" w:space="0" w:color="auto"/>
            </w:tcBorders>
            <w:shd w:val="clear" w:color="auto" w:fill="auto"/>
            <w:noWrap/>
            <w:vAlign w:val="bottom"/>
            <w:hideMark/>
          </w:tcPr>
          <w:p w:rsidR="005E6C02" w:rsidRPr="005E6C02" w:rsidP="005E6C02" w14:paraId="008A1A38"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非流动资产：</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4D1C7DE8"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59170386"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62EF139A"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083" w:type="dxa"/>
            <w:tcBorders>
              <w:top w:val="nil"/>
              <w:left w:val="nil"/>
              <w:bottom w:val="single" w:sz="4" w:space="0" w:color="auto"/>
              <w:right w:val="single" w:sz="4" w:space="0" w:color="auto"/>
            </w:tcBorders>
            <w:shd w:val="clear" w:color="auto" w:fill="auto"/>
            <w:noWrap/>
            <w:vAlign w:val="bottom"/>
            <w:hideMark/>
          </w:tcPr>
          <w:p w:rsidR="005E6C02" w:rsidRPr="005E6C02" w:rsidP="005E6C02" w14:paraId="08CFF8AE"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D83D6BF"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r>
      <w:tr w14:paraId="76972A8A" w14:textId="77777777" w:rsidTr="00E31144">
        <w:tblPrEx>
          <w:tblW w:w="7521" w:type="dxa"/>
          <w:jc w:val="center"/>
          <w:tblInd w:w="93" w:type="dxa"/>
          <w:tblLook w:val="04A0"/>
        </w:tblPrEx>
        <w:trPr>
          <w:trHeight w:val="300"/>
          <w:jc w:val="center"/>
        </w:trPr>
        <w:tc>
          <w:tcPr>
            <w:tcW w:w="2106" w:type="dxa"/>
            <w:gridSpan w:val="2"/>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59EE7CA6"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长期股权投资</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D30DF8C"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6.20%</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46FCBF46"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5.24%</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6942A9DB"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7.10%</w:t>
            </w:r>
          </w:p>
        </w:tc>
        <w:tc>
          <w:tcPr>
            <w:tcW w:w="1083" w:type="dxa"/>
            <w:tcBorders>
              <w:top w:val="nil"/>
              <w:left w:val="nil"/>
              <w:bottom w:val="single" w:sz="4" w:space="0" w:color="auto"/>
              <w:right w:val="single" w:sz="4" w:space="0" w:color="auto"/>
            </w:tcBorders>
            <w:shd w:val="clear" w:color="auto" w:fill="auto"/>
            <w:noWrap/>
            <w:vAlign w:val="bottom"/>
            <w:hideMark/>
          </w:tcPr>
          <w:p w:rsidR="005E6C02" w:rsidRPr="005E6C02" w:rsidP="005E6C02" w14:paraId="3D7B3710"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4.46%</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3AFC27FF"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6.68%</w:t>
            </w:r>
          </w:p>
        </w:tc>
      </w:tr>
      <w:tr w14:paraId="62148A02" w14:textId="77777777" w:rsidTr="00E31144">
        <w:tblPrEx>
          <w:tblW w:w="7521" w:type="dxa"/>
          <w:jc w:val="center"/>
          <w:tblInd w:w="93" w:type="dxa"/>
          <w:tblLook w:val="04A0"/>
        </w:tblPrEx>
        <w:trPr>
          <w:trHeight w:val="300"/>
          <w:jc w:val="center"/>
        </w:trPr>
        <w:tc>
          <w:tcPr>
            <w:tcW w:w="2106" w:type="dxa"/>
            <w:gridSpan w:val="2"/>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2047E639"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固定资产</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157D661"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18.19%</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1C7E729"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19.19%</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CFBD1E9"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22.92%</w:t>
            </w:r>
          </w:p>
        </w:tc>
        <w:tc>
          <w:tcPr>
            <w:tcW w:w="1083" w:type="dxa"/>
            <w:tcBorders>
              <w:top w:val="nil"/>
              <w:left w:val="nil"/>
              <w:bottom w:val="single" w:sz="4" w:space="0" w:color="auto"/>
              <w:right w:val="single" w:sz="4" w:space="0" w:color="auto"/>
            </w:tcBorders>
            <w:shd w:val="clear" w:color="auto" w:fill="auto"/>
            <w:noWrap/>
            <w:vAlign w:val="bottom"/>
            <w:hideMark/>
          </w:tcPr>
          <w:p w:rsidR="005E6C02" w:rsidRPr="005E6C02" w:rsidP="005E6C02" w14:paraId="33B09799"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18.74%</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18B49067"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23.07%</w:t>
            </w:r>
          </w:p>
        </w:tc>
      </w:tr>
      <w:tr w14:paraId="2D294993" w14:textId="77777777" w:rsidTr="00E31144">
        <w:tblPrEx>
          <w:tblW w:w="7521" w:type="dxa"/>
          <w:jc w:val="center"/>
          <w:tblInd w:w="93" w:type="dxa"/>
          <w:tblLook w:val="04A0"/>
        </w:tblPrEx>
        <w:trPr>
          <w:trHeight w:val="300"/>
          <w:jc w:val="center"/>
        </w:trPr>
        <w:tc>
          <w:tcPr>
            <w:tcW w:w="2106" w:type="dxa"/>
            <w:gridSpan w:val="2"/>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48FF54F7"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在建工程</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66B6EFC"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5.17%</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628D788F"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12.40%</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6856FCEF"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9.60%</w:t>
            </w:r>
          </w:p>
        </w:tc>
        <w:tc>
          <w:tcPr>
            <w:tcW w:w="1083" w:type="dxa"/>
            <w:tcBorders>
              <w:top w:val="nil"/>
              <w:left w:val="nil"/>
              <w:bottom w:val="single" w:sz="4" w:space="0" w:color="auto"/>
              <w:right w:val="single" w:sz="4" w:space="0" w:color="auto"/>
            </w:tcBorders>
            <w:shd w:val="clear" w:color="auto" w:fill="auto"/>
            <w:noWrap/>
            <w:vAlign w:val="bottom"/>
            <w:hideMark/>
          </w:tcPr>
          <w:p w:rsidR="005E6C02" w:rsidRPr="005E6C02" w:rsidP="005E6C02" w14:paraId="6C3247BF"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4.63%</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5FF74BF1"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5.46%</w:t>
            </w:r>
          </w:p>
        </w:tc>
      </w:tr>
      <w:tr w14:paraId="0BC76BED" w14:textId="77777777" w:rsidTr="00E31144">
        <w:tblPrEx>
          <w:tblW w:w="7521" w:type="dxa"/>
          <w:jc w:val="center"/>
          <w:tblInd w:w="93" w:type="dxa"/>
          <w:tblLook w:val="04A0"/>
        </w:tblPrEx>
        <w:trPr>
          <w:trHeight w:val="300"/>
          <w:jc w:val="center"/>
        </w:trPr>
        <w:tc>
          <w:tcPr>
            <w:tcW w:w="2106" w:type="dxa"/>
            <w:gridSpan w:val="2"/>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23F84AE5"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无形资产</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75DF967"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5.99%</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3B359F76"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7.50%</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133350CE"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7.93%</w:t>
            </w:r>
          </w:p>
        </w:tc>
        <w:tc>
          <w:tcPr>
            <w:tcW w:w="1083" w:type="dxa"/>
            <w:tcBorders>
              <w:top w:val="nil"/>
              <w:left w:val="nil"/>
              <w:bottom w:val="single" w:sz="4" w:space="0" w:color="auto"/>
              <w:right w:val="single" w:sz="4" w:space="0" w:color="auto"/>
            </w:tcBorders>
            <w:shd w:val="clear" w:color="auto" w:fill="auto"/>
            <w:noWrap/>
            <w:vAlign w:val="bottom"/>
            <w:hideMark/>
          </w:tcPr>
          <w:p w:rsidR="005E6C02" w:rsidRPr="005E6C02" w:rsidP="005E6C02" w14:paraId="32AFA7A2"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6.16%</w:t>
            </w:r>
          </w:p>
        </w:tc>
        <w:tc>
          <w:tcPr>
            <w:tcW w:w="1083"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17BEBF8E"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5.67%</w:t>
            </w:r>
          </w:p>
        </w:tc>
      </w:tr>
      <w:tr w14:paraId="7BE48792" w14:textId="77777777" w:rsidTr="00E31144">
        <w:tblPrEx>
          <w:tblW w:w="6441" w:type="dxa"/>
          <w:jc w:val="center"/>
          <w:tblInd w:w="93" w:type="dxa"/>
          <w:tblLook w:val="04A0"/>
        </w:tblPrEx>
        <w:trPr>
          <w:gridAfter w:val="1"/>
          <w:trHeight w:val="300"/>
          <w:jc w:val="center"/>
        </w:trPr>
        <w:tc>
          <w:tcPr>
            <w:tcW w:w="6441" w:type="dxa"/>
            <w:gridSpan w:val="10"/>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5E6C02" w:rsidRPr="005E6C02" w:rsidP="005E6C02" w14:paraId="74A1BD35"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13-16非流动资产变动率分析表</w:t>
            </w:r>
          </w:p>
        </w:tc>
      </w:tr>
      <w:tr w14:paraId="24082107" w14:textId="77777777" w:rsidTr="00E31144">
        <w:tblPrEx>
          <w:tblW w:w="6441" w:type="dxa"/>
          <w:jc w:val="center"/>
          <w:tblInd w:w="93" w:type="dxa"/>
          <w:tblLook w:val="04A0"/>
        </w:tblPrEx>
        <w:trPr>
          <w:gridAfter w:val="1"/>
          <w:trHeight w:val="300"/>
          <w:jc w:val="center"/>
        </w:trPr>
        <w:tc>
          <w:tcPr>
            <w:tcW w:w="2031" w:type="dxa"/>
            <w:tcBorders>
              <w:top w:val="nil"/>
              <w:left w:val="single" w:sz="4" w:space="0" w:color="auto"/>
              <w:bottom w:val="single" w:sz="4" w:space="0" w:color="auto"/>
              <w:right w:val="single" w:sz="4" w:space="0" w:color="auto"/>
            </w:tcBorders>
            <w:shd w:val="clear" w:color="auto" w:fill="auto"/>
            <w:noWrap/>
            <w:vAlign w:val="bottom"/>
            <w:hideMark/>
          </w:tcPr>
          <w:p w:rsidR="005E6C02" w:rsidRPr="005E6C02" w:rsidP="005E6C02" w14:paraId="0931ECD8"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非流动资产：</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5B57D73C"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044"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53E8FE8C"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C7A3453"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c>
          <w:tcPr>
            <w:tcW w:w="1122" w:type="dxa"/>
            <w:gridSpan w:val="3"/>
            <w:tcBorders>
              <w:top w:val="nil"/>
              <w:left w:val="nil"/>
              <w:bottom w:val="single" w:sz="4" w:space="0" w:color="auto"/>
              <w:right w:val="single" w:sz="4" w:space="0" w:color="auto"/>
            </w:tcBorders>
            <w:shd w:val="clear" w:color="auto" w:fill="auto"/>
            <w:noWrap/>
            <w:vAlign w:val="bottom"/>
            <w:hideMark/>
          </w:tcPr>
          <w:p w:rsidR="005E6C02" w:rsidRPr="005E6C02" w:rsidP="005E6C02" w14:paraId="67362A78"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2023</w:t>
            </w:r>
            <w:r w:rsidRPr="005E6C02">
              <w:rPr>
                <w:rFonts w:ascii="宋体" w:eastAsia="宋体" w:hAnsi="宋体" w:cs="Times New Roman" w:hint="eastAsia"/>
                <w:color w:val="000000"/>
                <w:kern w:val="0"/>
              </w:rPr>
              <w:t>年</w:t>
            </w:r>
          </w:p>
        </w:tc>
      </w:tr>
      <w:tr w14:paraId="6EB295DA" w14:textId="77777777" w:rsidTr="00E31144">
        <w:tblPrEx>
          <w:tblW w:w="6441" w:type="dxa"/>
          <w:jc w:val="center"/>
          <w:tblInd w:w="93" w:type="dxa"/>
          <w:tblLook w:val="04A0"/>
        </w:tblPrEx>
        <w:trPr>
          <w:gridAfter w:val="1"/>
          <w:trHeight w:val="300"/>
          <w:jc w:val="center"/>
        </w:trPr>
        <w:tc>
          <w:tcPr>
            <w:tcW w:w="2031" w:type="dxa"/>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66E7BE71"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长期股权投资</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6381D807"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-17.10%</w:t>
            </w:r>
          </w:p>
        </w:tc>
        <w:tc>
          <w:tcPr>
            <w:tcW w:w="1044"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74982BA"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91.51%</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A28C88D"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-4.51%</w:t>
            </w:r>
          </w:p>
        </w:tc>
        <w:tc>
          <w:tcPr>
            <w:tcW w:w="1122" w:type="dxa"/>
            <w:gridSpan w:val="3"/>
            <w:tcBorders>
              <w:top w:val="nil"/>
              <w:left w:val="nil"/>
              <w:bottom w:val="single" w:sz="4" w:space="0" w:color="auto"/>
              <w:right w:val="single" w:sz="4" w:space="0" w:color="auto"/>
            </w:tcBorders>
            <w:shd w:val="clear" w:color="auto" w:fill="auto"/>
            <w:noWrap/>
            <w:vAlign w:val="bottom"/>
            <w:hideMark/>
          </w:tcPr>
          <w:p w:rsidR="005E6C02" w:rsidRPr="005E6C02" w:rsidP="005E6C02" w14:paraId="79A29ECA"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32.98%</w:t>
            </w:r>
          </w:p>
        </w:tc>
      </w:tr>
      <w:tr w14:paraId="35231761" w14:textId="77777777" w:rsidTr="00E31144">
        <w:tblPrEx>
          <w:tblW w:w="6441" w:type="dxa"/>
          <w:jc w:val="center"/>
          <w:tblInd w:w="93" w:type="dxa"/>
          <w:tblLook w:val="04A0"/>
        </w:tblPrEx>
        <w:trPr>
          <w:gridAfter w:val="1"/>
          <w:trHeight w:val="300"/>
          <w:jc w:val="center"/>
        </w:trPr>
        <w:tc>
          <w:tcPr>
            <w:tcW w:w="2031" w:type="dxa"/>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542BD0BE"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固定资产</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FF3EF4D"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3.54%</w:t>
            </w:r>
          </w:p>
        </w:tc>
        <w:tc>
          <w:tcPr>
            <w:tcW w:w="1044"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3C30347D"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68.91%</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205A7F3F"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24.21%</w:t>
            </w:r>
          </w:p>
        </w:tc>
        <w:tc>
          <w:tcPr>
            <w:tcW w:w="1122" w:type="dxa"/>
            <w:gridSpan w:val="3"/>
            <w:tcBorders>
              <w:top w:val="nil"/>
              <w:left w:val="nil"/>
              <w:bottom w:val="single" w:sz="4" w:space="0" w:color="auto"/>
              <w:right w:val="single" w:sz="4" w:space="0" w:color="auto"/>
            </w:tcBorders>
            <w:shd w:val="clear" w:color="auto" w:fill="auto"/>
            <w:noWrap/>
            <w:vAlign w:val="bottom"/>
            <w:hideMark/>
          </w:tcPr>
          <w:p w:rsidR="005E6C02" w:rsidRPr="005E6C02" w:rsidP="005E6C02" w14:paraId="4AD05393"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9.30%</w:t>
            </w:r>
          </w:p>
        </w:tc>
      </w:tr>
      <w:tr w14:paraId="2186D581" w14:textId="77777777" w:rsidTr="00E31144">
        <w:tblPrEx>
          <w:tblW w:w="6441" w:type="dxa"/>
          <w:jc w:val="center"/>
          <w:tblInd w:w="93" w:type="dxa"/>
          <w:tblLook w:val="04A0"/>
        </w:tblPrEx>
        <w:trPr>
          <w:gridAfter w:val="1"/>
          <w:trHeight w:val="300"/>
          <w:jc w:val="center"/>
        </w:trPr>
        <w:tc>
          <w:tcPr>
            <w:tcW w:w="2031" w:type="dxa"/>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1E44AA13"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在建工程</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4B3D5978"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135.14%</w:t>
            </w:r>
          </w:p>
        </w:tc>
        <w:tc>
          <w:tcPr>
            <w:tcW w:w="1044"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B9E1DC6"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9.53%</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4BE8EBDA"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-26.72%</w:t>
            </w:r>
          </w:p>
        </w:tc>
        <w:tc>
          <w:tcPr>
            <w:tcW w:w="1122" w:type="dxa"/>
            <w:gridSpan w:val="3"/>
            <w:tcBorders>
              <w:top w:val="nil"/>
              <w:left w:val="nil"/>
              <w:bottom w:val="single" w:sz="4" w:space="0" w:color="auto"/>
              <w:right w:val="single" w:sz="4" w:space="0" w:color="auto"/>
            </w:tcBorders>
            <w:shd w:val="clear" w:color="auto" w:fill="auto"/>
            <w:noWrap/>
            <w:vAlign w:val="bottom"/>
            <w:hideMark/>
          </w:tcPr>
          <w:p w:rsidR="005E6C02" w:rsidRPr="005E6C02" w:rsidP="005E6C02" w14:paraId="41ACE981"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4.63%</w:t>
            </w:r>
          </w:p>
        </w:tc>
      </w:tr>
      <w:tr w14:paraId="762F34AD" w14:textId="77777777" w:rsidTr="00E31144">
        <w:tblPrEx>
          <w:tblW w:w="6441" w:type="dxa"/>
          <w:jc w:val="center"/>
          <w:tblInd w:w="93" w:type="dxa"/>
          <w:tblLook w:val="04A0"/>
        </w:tblPrEx>
        <w:trPr>
          <w:gridAfter w:val="1"/>
          <w:trHeight w:val="300"/>
          <w:jc w:val="center"/>
        </w:trPr>
        <w:tc>
          <w:tcPr>
            <w:tcW w:w="2031" w:type="dxa"/>
            <w:tcBorders>
              <w:top w:val="nil"/>
              <w:left w:val="single" w:sz="4" w:space="0" w:color="auto"/>
              <w:bottom w:val="single" w:sz="4" w:space="0" w:color="auto"/>
              <w:right w:val="single" w:sz="4" w:space="0" w:color="auto"/>
            </w:tcBorders>
            <w:shd w:val="clear" w:color="auto" w:fill="auto"/>
            <w:vAlign w:val="bottom"/>
            <w:hideMark/>
          </w:tcPr>
          <w:p w:rsidR="005E6C02" w:rsidRPr="005E6C02" w:rsidP="005E6C02" w14:paraId="4CB96EF5"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无形资产</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0E29695"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22.79%</w:t>
            </w:r>
          </w:p>
        </w:tc>
        <w:tc>
          <w:tcPr>
            <w:tcW w:w="1044"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FB782FC"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49.62%</w:t>
            </w:r>
          </w:p>
        </w:tc>
        <w:tc>
          <w:tcPr>
            <w:tcW w:w="1122" w:type="dxa"/>
            <w:gridSpan w:val="2"/>
            <w:tcBorders>
              <w:top w:val="nil"/>
              <w:left w:val="nil"/>
              <w:bottom w:val="single" w:sz="4" w:space="0" w:color="auto"/>
              <w:right w:val="single" w:sz="4" w:space="0" w:color="auto"/>
            </w:tcBorders>
            <w:shd w:val="clear" w:color="auto" w:fill="auto"/>
            <w:noWrap/>
            <w:vAlign w:val="bottom"/>
            <w:hideMark/>
          </w:tcPr>
          <w:p w:rsidR="005E6C02" w:rsidRPr="005E6C02" w:rsidP="005E6C02" w14:paraId="0E28C183"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18.00%</w:t>
            </w:r>
          </w:p>
        </w:tc>
        <w:tc>
          <w:tcPr>
            <w:tcW w:w="1122" w:type="dxa"/>
            <w:gridSpan w:val="3"/>
            <w:tcBorders>
              <w:top w:val="nil"/>
              <w:left w:val="nil"/>
              <w:bottom w:val="single" w:sz="4" w:space="0" w:color="auto"/>
              <w:right w:val="single" w:sz="4" w:space="0" w:color="auto"/>
            </w:tcBorders>
            <w:shd w:val="clear" w:color="auto" w:fill="auto"/>
            <w:noWrap/>
            <w:vAlign w:val="bottom"/>
            <w:hideMark/>
          </w:tcPr>
          <w:p w:rsidR="005E6C02" w:rsidRPr="005E6C02" w:rsidP="005E6C02" w14:paraId="4C9473E7" w14:textId="77777777">
            <w:pPr>
              <w:widowControl/>
              <w:jc w:val="center"/>
              <w:rPr>
                <w:rFonts w:ascii="宋体" w:eastAsia="宋体" w:hAnsi="宋体" w:cs="Times New Roman"/>
                <w:color w:val="000000"/>
                <w:kern w:val="0"/>
              </w:rPr>
            </w:pPr>
            <w:r w:rsidRPr="005E6C02">
              <w:rPr>
                <w:rFonts w:ascii="宋体" w:eastAsia="宋体" w:hAnsi="宋体" w:cs="Times New Roman" w:hint="eastAsia"/>
                <w:color w:val="000000"/>
                <w:kern w:val="0"/>
              </w:rPr>
              <w:t>-18.26%</w:t>
            </w:r>
          </w:p>
        </w:tc>
      </w:tr>
    </w:tbl>
    <w:p w:rsidR="002115B2" w:rsidP="002115B2" w14:paraId="25306BEC" w14:textId="0DE95908">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由上述两张表可以看出，固定资产在总资产中的比重呈现总体上升的态势，</w:t>
      </w:r>
      <w:r w:rsidR="00D43C59">
        <w:rPr>
          <w:rFonts w:ascii="宋体" w:eastAsia="宋体" w:hAnsi="宋体" w:cs="Times New Roman" w:hint="eastAsia"/>
          <w:color w:val="000000"/>
          <w:kern w:val="0"/>
        </w:rPr>
        <w:t>每年固定资产数额都在增加，</w:t>
      </w:r>
      <w:r w:rsidR="00D43C59">
        <w:rPr>
          <w:rFonts w:ascii="宋体" w:eastAsia="宋体" w:hAnsi="宋体" w:cs="Times New Roman" w:hint="eastAsia"/>
          <w:color w:val="000000"/>
          <w:kern w:val="0"/>
        </w:rPr>
        <w:t>2023</w:t>
      </w:r>
      <w:r w:rsidR="00D43C59">
        <w:rPr>
          <w:rFonts w:ascii="宋体" w:eastAsia="宋体" w:hAnsi="宋体" w:cs="Times New Roman" w:hint="eastAsia"/>
          <w:color w:val="000000"/>
          <w:kern w:val="0"/>
        </w:rPr>
        <w:t>年固定资产的涨幅</w:t>
      </w:r>
      <w:r w:rsidR="00D43C59">
        <w:rPr>
          <w:rFonts w:ascii="宋体" w:eastAsia="宋体" w:hAnsi="宋体" w:cs="Times New Roman" w:hint="eastAsia"/>
          <w:color w:val="000000"/>
          <w:kern w:val="0"/>
        </w:rPr>
        <w:t>到达</w:t>
      </w:r>
      <w:r w:rsidR="00D43C59">
        <w:rPr>
          <w:rFonts w:ascii="宋体" w:eastAsia="宋体" w:hAnsi="宋体" w:cs="Times New Roman" w:hint="eastAsia"/>
          <w:color w:val="000000"/>
          <w:kern w:val="0"/>
        </w:rPr>
        <w:t>上一年的68.91%。固定资产的规模还要结合企业整体</w:t>
      </w:r>
      <w:r w:rsidR="00D43C59">
        <w:rPr>
          <w:rFonts w:ascii="宋体" w:eastAsia="宋体" w:hAnsi="宋体" w:cs="Times New Roman" w:hint="eastAsia"/>
          <w:color w:val="000000"/>
          <w:kern w:val="0"/>
        </w:rPr>
        <w:t>开展</w:t>
      </w:r>
      <w:r w:rsidR="00D43C59">
        <w:rPr>
          <w:rFonts w:ascii="宋体" w:eastAsia="宋体" w:hAnsi="宋体" w:cs="Times New Roman" w:hint="eastAsia"/>
          <w:color w:val="000000"/>
          <w:kern w:val="0"/>
        </w:rPr>
        <w:t>规模来分析，固定资产利用好坏也要结合营业收入分析，这些将在后面继续分析。</w:t>
      </w:r>
    </w:p>
    <w:p w:rsidR="00D43C59" w:rsidP="00D43C59" w14:paraId="1B97D6CE" w14:textId="23EF0F73">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非流动资产中其他</w:t>
      </w:r>
      <w:r>
        <w:rPr>
          <w:rFonts w:ascii="宋体" w:eastAsia="宋体" w:hAnsi="宋体" w:cs="Times New Roman" w:hint="eastAsia"/>
          <w:color w:val="000000"/>
          <w:kern w:val="0"/>
        </w:rPr>
        <w:t>比拟</w:t>
      </w:r>
      <w:r>
        <w:rPr>
          <w:rFonts w:ascii="宋体" w:eastAsia="宋体" w:hAnsi="宋体" w:cs="Times New Roman" w:hint="eastAsia"/>
          <w:color w:val="000000"/>
          <w:kern w:val="0"/>
        </w:rPr>
        <w:t>重要的构成，如长期股权投资、在建工程、无形资产，这些都占资产总额的5%－10%</w:t>
      </w:r>
      <w:r w:rsidR="00F63332">
        <w:rPr>
          <w:rFonts w:ascii="宋体" w:eastAsia="宋体" w:hAnsi="宋体" w:cs="Times New Roman" w:hint="eastAsia"/>
          <w:color w:val="000000"/>
          <w:kern w:val="0"/>
        </w:rPr>
        <w:t>之间，且都</w:t>
      </w:r>
      <w:r w:rsidR="00F63332">
        <w:rPr>
          <w:rFonts w:ascii="宋体" w:eastAsia="宋体" w:hAnsi="宋体" w:cs="Times New Roman" w:hint="eastAsia"/>
          <w:color w:val="000000"/>
          <w:kern w:val="0"/>
        </w:rPr>
        <w:t>比拟</w:t>
      </w:r>
      <w:r w:rsidR="00F63332">
        <w:rPr>
          <w:rFonts w:ascii="宋体" w:eastAsia="宋体" w:hAnsi="宋体" w:cs="Times New Roman" w:hint="eastAsia"/>
          <w:color w:val="000000"/>
          <w:kern w:val="0"/>
        </w:rPr>
        <w:t>稳定</w:t>
      </w:r>
      <w:r>
        <w:rPr>
          <w:rFonts w:ascii="宋体" w:eastAsia="宋体" w:hAnsi="宋体" w:cs="Times New Roman" w:hint="eastAsia"/>
          <w:color w:val="000000"/>
          <w:kern w:val="0"/>
        </w:rPr>
        <w:t>。</w:t>
      </w:r>
      <w:r w:rsidR="002115B2">
        <w:rPr>
          <w:rFonts w:ascii="宋体" w:eastAsia="宋体" w:hAnsi="宋体" w:cs="Times New Roman" w:hint="eastAsia"/>
          <w:color w:val="000000"/>
          <w:kern w:val="0"/>
        </w:rPr>
        <w:t>附注中，</w:t>
      </w:r>
      <w:r w:rsidR="00874CB8">
        <w:rPr>
          <w:rFonts w:ascii="宋体" w:eastAsia="宋体" w:hAnsi="宋体" w:cs="Times New Roman" w:hint="eastAsia"/>
          <w:color w:val="000000"/>
          <w:kern w:val="0"/>
        </w:rPr>
        <w:t>以</w:t>
      </w:r>
      <w:r w:rsidR="00874CB8">
        <w:rPr>
          <w:rFonts w:ascii="宋体" w:eastAsia="宋体" w:hAnsi="宋体" w:cs="Times New Roman" w:hint="eastAsia"/>
          <w:color w:val="000000"/>
          <w:kern w:val="0"/>
        </w:rPr>
        <w:t>本钱</w:t>
      </w:r>
      <w:r w:rsidR="00874CB8">
        <w:rPr>
          <w:rFonts w:ascii="宋体" w:eastAsia="宋体" w:hAnsi="宋体" w:cs="Times New Roman" w:hint="eastAsia"/>
          <w:color w:val="000000"/>
          <w:kern w:val="0"/>
        </w:rPr>
        <w:t>法核算的长期股权投资收益</w:t>
      </w:r>
      <w:r w:rsidR="002115B2">
        <w:rPr>
          <w:rFonts w:ascii="宋体" w:eastAsia="宋体" w:hAnsi="宋体" w:cs="Times New Roman" w:hint="eastAsia"/>
          <w:color w:val="000000"/>
          <w:kern w:val="0"/>
        </w:rPr>
        <w:t>更多，质量较高；以权益法核算的长期股权投资一般小于</w:t>
      </w:r>
      <w:r w:rsidR="002115B2">
        <w:rPr>
          <w:rFonts w:ascii="宋体" w:eastAsia="宋体" w:hAnsi="宋体" w:cs="Times New Roman" w:hint="eastAsia"/>
          <w:color w:val="000000"/>
          <w:kern w:val="0"/>
        </w:rPr>
        <w:t>本钱</w:t>
      </w:r>
      <w:r w:rsidR="002115B2">
        <w:rPr>
          <w:rFonts w:ascii="宋体" w:eastAsia="宋体" w:hAnsi="宋体" w:cs="Times New Roman" w:hint="eastAsia"/>
          <w:color w:val="000000"/>
          <w:kern w:val="0"/>
        </w:rPr>
        <w:t>法核算下的长投收益。</w:t>
      </w:r>
    </w:p>
    <w:p w:rsidR="00E31144" w:rsidP="00E31144" w14:paraId="79F6EE17" w14:textId="77777777">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投资性房地产</w:t>
      </w:r>
      <w:r>
        <w:rPr>
          <w:rFonts w:ascii="宋体" w:eastAsia="宋体" w:hAnsi="宋体" w:cs="Times New Roman" w:hint="eastAsia"/>
          <w:color w:val="000000"/>
          <w:kern w:val="0"/>
        </w:rPr>
        <w:t>工程</w:t>
      </w:r>
      <w:r>
        <w:rPr>
          <w:rFonts w:ascii="宋体" w:eastAsia="宋体" w:hAnsi="宋体" w:cs="Times New Roman" w:hint="eastAsia"/>
          <w:color w:val="000000"/>
          <w:kern w:val="0"/>
        </w:rPr>
        <w:t>和可供出售金融资产</w:t>
      </w:r>
      <w:r>
        <w:rPr>
          <w:rFonts w:ascii="宋体" w:eastAsia="宋体" w:hAnsi="宋体" w:cs="Times New Roman" w:hint="eastAsia"/>
          <w:color w:val="000000"/>
          <w:kern w:val="0"/>
        </w:rPr>
        <w:t>工程</w:t>
      </w:r>
      <w:r w:rsidR="00476BE6">
        <w:rPr>
          <w:rFonts w:ascii="宋体" w:eastAsia="宋体" w:hAnsi="宋体" w:cs="Times New Roman" w:hint="eastAsia"/>
          <w:color w:val="000000"/>
          <w:kern w:val="0"/>
        </w:rPr>
        <w:t>年份都</w:t>
      </w:r>
      <w:r w:rsidR="00476BE6">
        <w:rPr>
          <w:rFonts w:ascii="宋体" w:eastAsia="宋体" w:hAnsi="宋体" w:cs="Times New Roman" w:hint="eastAsia"/>
          <w:color w:val="000000"/>
          <w:kern w:val="0"/>
        </w:rPr>
        <w:t>缺乏</w:t>
      </w:r>
      <w:r w:rsidR="00476BE6">
        <w:rPr>
          <w:rFonts w:ascii="宋体" w:eastAsia="宋体" w:hAnsi="宋体" w:cs="Times New Roman" w:hint="eastAsia"/>
          <w:color w:val="000000"/>
          <w:kern w:val="0"/>
        </w:rPr>
        <w:t>，且金额不大，在附注中没有发现异常。</w:t>
      </w:r>
    </w:p>
    <w:p w:rsidR="00536298" w:rsidP="0059537B" w14:paraId="2B186DD6" w14:textId="1118D95A">
      <w:pPr>
        <w:pStyle w:val="Heading4"/>
        <w:rPr>
          <w:rFonts w:ascii="宋体" w:eastAsia="宋体" w:hAnsi="宋体" w:cs="Times New Roman"/>
          <w:color w:val="000000"/>
          <w:kern w:val="0"/>
        </w:rPr>
      </w:pPr>
      <w:bookmarkStart w:id="6" w:name="_Toc373004833"/>
      <w:r>
        <w:rPr>
          <w:rFonts w:ascii="宋体" w:eastAsia="宋体" w:hAnsi="宋体" w:cs="Times New Roman" w:hint="eastAsia"/>
          <w:color w:val="000000"/>
          <w:kern w:val="0"/>
        </w:rPr>
        <w:t>〔</w:t>
      </w:r>
      <w:r>
        <w:rPr>
          <w:rFonts w:ascii="宋体" w:eastAsia="宋体" w:hAnsi="宋体" w:cs="Times New Roman" w:hint="eastAsia"/>
          <w:color w:val="000000"/>
          <w:kern w:val="0"/>
        </w:rPr>
        <w:t>2</w:t>
      </w:r>
      <w:r>
        <w:rPr>
          <w:rFonts w:ascii="宋体" w:eastAsia="宋体" w:hAnsi="宋体" w:cs="Times New Roman" w:hint="eastAsia"/>
          <w:color w:val="000000"/>
          <w:kern w:val="0"/>
        </w:rPr>
        <w:t>〕</w:t>
      </w:r>
      <w:r>
        <w:rPr>
          <w:rFonts w:ascii="宋体" w:eastAsia="宋体" w:hAnsi="宋体" w:cs="Times New Roman" w:hint="eastAsia"/>
          <w:color w:val="000000"/>
          <w:kern w:val="0"/>
        </w:rPr>
        <w:t>权益结构</w:t>
      </w:r>
      <w:bookmarkEnd w:id="6"/>
    </w:p>
    <w:p w:rsidR="00536298" w:rsidP="00997FBC" w14:paraId="31C8BD0E" w14:textId="146FEEB3">
      <w:pPr>
        <w:jc w:val="left"/>
        <w:rPr>
          <w:rFonts w:ascii="宋体" w:eastAsia="宋体" w:hAnsi="宋体" w:cs="Times New Roman"/>
          <w:color w:val="000000"/>
          <w:kern w:val="0"/>
        </w:rPr>
      </w:pPr>
      <w:r>
        <w:rPr>
          <w:rFonts w:ascii="宋体" w:eastAsia="宋体" w:hAnsi="宋体" w:cs="Times New Roman" w:hint="eastAsia"/>
          <w:color w:val="000000"/>
          <w:kern w:val="0"/>
        </w:rPr>
        <w:t xml:space="preserve">    从</w:t>
      </w:r>
      <w:r>
        <w:rPr>
          <w:rFonts w:ascii="宋体" w:eastAsia="宋体" w:hAnsi="宋体" w:cs="Times New Roman" w:hint="eastAsia"/>
          <w:color w:val="000000"/>
          <w:kern w:val="0"/>
        </w:rPr>
        <w:t>2023</w:t>
      </w:r>
      <w:r>
        <w:rPr>
          <w:rFonts w:ascii="宋体" w:eastAsia="宋体" w:hAnsi="宋体" w:cs="Times New Roman" w:hint="eastAsia"/>
          <w:color w:val="000000"/>
          <w:kern w:val="0"/>
        </w:rPr>
        <w:t>-</w:t>
      </w:r>
      <w:r>
        <w:rPr>
          <w:rFonts w:ascii="宋体" w:eastAsia="宋体" w:hAnsi="宋体" w:cs="Times New Roman" w:hint="eastAsia"/>
          <w:color w:val="000000"/>
          <w:kern w:val="0"/>
        </w:rPr>
        <w:t>2023</w:t>
      </w:r>
      <w:r>
        <w:rPr>
          <w:rFonts w:ascii="宋体" w:eastAsia="宋体" w:hAnsi="宋体" w:cs="Times New Roman" w:hint="eastAsia"/>
          <w:color w:val="000000"/>
          <w:kern w:val="0"/>
        </w:rPr>
        <w:t>年的数据显示</w:t>
      </w:r>
      <w:r w:rsidR="00557FB2">
        <w:rPr>
          <w:rFonts w:ascii="宋体" w:eastAsia="宋体" w:hAnsi="宋体" w:cs="Times New Roman" w:hint="eastAsia"/>
          <w:color w:val="000000"/>
          <w:kern w:val="0"/>
        </w:rPr>
        <w:t>，</w:t>
      </w:r>
      <w:r w:rsidR="00557FB2">
        <w:rPr>
          <w:rFonts w:ascii="宋体" w:eastAsia="宋体" w:hAnsi="宋体" w:cs="Times New Roman" w:hint="eastAsia"/>
          <w:color w:val="000000"/>
          <w:kern w:val="0"/>
        </w:rPr>
        <w:t>2023</w:t>
      </w:r>
      <w:r w:rsidR="00557FB2">
        <w:rPr>
          <w:rFonts w:ascii="宋体" w:eastAsia="宋体" w:hAnsi="宋体" w:cs="Times New Roman" w:hint="eastAsia"/>
          <w:color w:val="000000"/>
          <w:kern w:val="0"/>
        </w:rPr>
        <w:t>至</w:t>
      </w:r>
      <w:r w:rsidR="00557FB2">
        <w:rPr>
          <w:rFonts w:ascii="宋体" w:eastAsia="宋体" w:hAnsi="宋体" w:cs="Times New Roman" w:hint="eastAsia"/>
          <w:color w:val="000000"/>
          <w:kern w:val="0"/>
        </w:rPr>
        <w:t>2023</w:t>
      </w:r>
      <w:r w:rsidR="00557FB2">
        <w:rPr>
          <w:rFonts w:ascii="宋体" w:eastAsia="宋体" w:hAnsi="宋体" w:cs="Times New Roman" w:hint="eastAsia"/>
          <w:color w:val="000000"/>
          <w:kern w:val="0"/>
        </w:rPr>
        <w:t>年，负债在总资产中的占比分别为46.23%、41.81%、46.49%、52.29%和47.17%，除了</w:t>
      </w:r>
      <w:r w:rsidR="00557FB2">
        <w:rPr>
          <w:rFonts w:ascii="宋体" w:eastAsia="宋体" w:hAnsi="宋体" w:cs="Times New Roman" w:hint="eastAsia"/>
          <w:color w:val="000000"/>
          <w:kern w:val="0"/>
        </w:rPr>
        <w:t>2023</w:t>
      </w:r>
      <w:r w:rsidR="00557FB2">
        <w:rPr>
          <w:rFonts w:ascii="宋体" w:eastAsia="宋体" w:hAnsi="宋体" w:cs="Times New Roman" w:hint="eastAsia"/>
          <w:color w:val="000000"/>
          <w:kern w:val="0"/>
        </w:rPr>
        <w:t>年和</w:t>
      </w:r>
      <w:r w:rsidR="00557FB2">
        <w:rPr>
          <w:rFonts w:ascii="宋体" w:eastAsia="宋体" w:hAnsi="宋体" w:cs="Times New Roman" w:hint="eastAsia"/>
          <w:color w:val="000000"/>
          <w:kern w:val="0"/>
        </w:rPr>
        <w:t>2023</w:t>
      </w:r>
      <w:r w:rsidR="00557FB2">
        <w:rPr>
          <w:rFonts w:ascii="宋体" w:eastAsia="宋体" w:hAnsi="宋体" w:cs="Times New Roman" w:hint="eastAsia"/>
          <w:color w:val="000000"/>
          <w:kern w:val="0"/>
        </w:rPr>
        <w:t>年有大幅下降和上升外，其余年份都保持在47%左右，该公司的负债处于较高水平，负债权益比接近1</w:t>
      </w:r>
      <w:r w:rsidR="00997FBC">
        <w:rPr>
          <w:rFonts w:ascii="宋体" w:eastAsia="宋体" w:hAnsi="宋体" w:cs="Times New Roman" w:hint="eastAsia"/>
          <w:color w:val="000000"/>
          <w:kern w:val="0"/>
        </w:rPr>
        <w:t>。说明公司利用债务融资的数量</w:t>
      </w:r>
      <w:r w:rsidR="00997FBC">
        <w:rPr>
          <w:rFonts w:ascii="宋体" w:eastAsia="宋体" w:hAnsi="宋体" w:cs="Times New Roman" w:hint="eastAsia"/>
          <w:color w:val="000000"/>
          <w:kern w:val="0"/>
        </w:rPr>
        <w:t>比拟</w:t>
      </w:r>
      <w:r w:rsidR="00997FBC">
        <w:rPr>
          <w:rFonts w:ascii="宋体" w:eastAsia="宋体" w:hAnsi="宋体" w:cs="Times New Roman" w:hint="eastAsia"/>
          <w:color w:val="000000"/>
          <w:kern w:val="0"/>
        </w:rPr>
        <w:t>多，总</w:t>
      </w:r>
      <w:r w:rsidR="00557FB2">
        <w:rPr>
          <w:rFonts w:ascii="宋体" w:eastAsia="宋体" w:hAnsi="宋体" w:cs="Times New Roman" w:hint="eastAsia"/>
          <w:color w:val="000000"/>
          <w:kern w:val="0"/>
        </w:rPr>
        <w:t>负债中，流动负债占大头，说明公司</w:t>
      </w:r>
      <w:r w:rsidR="0076636B">
        <w:rPr>
          <w:rFonts w:ascii="宋体" w:eastAsia="宋体" w:hAnsi="宋体" w:cs="Times New Roman" w:hint="eastAsia"/>
          <w:color w:val="000000"/>
          <w:kern w:val="0"/>
        </w:rPr>
        <w:t>运用短期债务</w:t>
      </w:r>
      <w:r w:rsidR="0076636B">
        <w:rPr>
          <w:rFonts w:ascii="宋体" w:eastAsia="宋体" w:hAnsi="宋体" w:cs="Times New Roman" w:hint="eastAsia"/>
          <w:color w:val="000000"/>
          <w:kern w:val="0"/>
        </w:rPr>
        <w:t>比拟</w:t>
      </w:r>
      <w:r w:rsidR="0076636B">
        <w:rPr>
          <w:rFonts w:ascii="宋体" w:eastAsia="宋体" w:hAnsi="宋体" w:cs="Times New Roman" w:hint="eastAsia"/>
          <w:color w:val="000000"/>
          <w:kern w:val="0"/>
        </w:rPr>
        <w:t>多，短期负债筹资</w:t>
      </w:r>
      <w:r w:rsidR="00997FBC">
        <w:rPr>
          <w:rFonts w:ascii="宋体" w:eastAsia="宋体" w:hAnsi="宋体" w:cs="Times New Roman" w:hint="eastAsia"/>
          <w:color w:val="000000"/>
          <w:kern w:val="0"/>
        </w:rPr>
        <w:t>具有</w:t>
      </w:r>
      <w:r w:rsidR="0076636B">
        <w:rPr>
          <w:rFonts w:ascii="宋体" w:eastAsia="宋体" w:hAnsi="宋体" w:cs="Times New Roman" w:hint="eastAsia"/>
          <w:color w:val="000000"/>
          <w:kern w:val="0"/>
        </w:rPr>
        <w:t>速度快、富有弹性</w:t>
      </w:r>
      <w:r w:rsidR="00997FBC">
        <w:rPr>
          <w:rFonts w:ascii="宋体" w:eastAsia="宋体" w:hAnsi="宋体" w:cs="Times New Roman" w:hint="eastAsia"/>
          <w:color w:val="000000"/>
          <w:kern w:val="0"/>
        </w:rPr>
        <w:t>、</w:t>
      </w:r>
      <w:r w:rsidR="00997FBC">
        <w:rPr>
          <w:rFonts w:ascii="宋体" w:eastAsia="宋体" w:hAnsi="宋体" w:cs="Times New Roman" w:hint="eastAsia"/>
          <w:color w:val="000000"/>
          <w:kern w:val="0"/>
        </w:rPr>
        <w:t>本钱</w:t>
      </w:r>
      <w:r w:rsidR="00997FBC">
        <w:rPr>
          <w:rFonts w:ascii="宋体" w:eastAsia="宋体" w:hAnsi="宋体" w:cs="Times New Roman" w:hint="eastAsia"/>
          <w:color w:val="000000"/>
          <w:kern w:val="0"/>
        </w:rPr>
        <w:t>低的优点，但是因为整体负债较多，仍然存在较</w:t>
      </w:r>
      <w:r w:rsidR="00F67D92">
        <w:rPr>
          <w:rFonts w:ascii="宋体" w:eastAsia="宋体" w:hAnsi="宋体" w:cs="Times New Roman" w:hint="eastAsia"/>
          <w:color w:val="000000"/>
          <w:kern w:val="0"/>
        </w:rPr>
        <w:t>大的财务风险。所有者权益中，未分配利润和实收资本的占比维持在30%以内，一般在20%左右。</w:t>
      </w:r>
      <w:r w:rsidR="00F67D92">
        <w:rPr>
          <w:rFonts w:ascii="宋体" w:eastAsia="宋体" w:hAnsi="宋体" w:cs="Times New Roman" w:hint="eastAsia"/>
          <w:color w:val="000000"/>
          <w:kern w:val="0"/>
        </w:rPr>
        <w:t>2023</w:t>
      </w:r>
      <w:r w:rsidR="00F67D92">
        <w:rPr>
          <w:rFonts w:ascii="宋体" w:eastAsia="宋体" w:hAnsi="宋体" w:cs="Times New Roman" w:hint="eastAsia"/>
          <w:color w:val="000000"/>
          <w:kern w:val="0"/>
        </w:rPr>
        <w:t>年和</w:t>
      </w:r>
      <w:r w:rsidR="00F67D92">
        <w:rPr>
          <w:rFonts w:ascii="宋体" w:eastAsia="宋体" w:hAnsi="宋体" w:cs="Times New Roman" w:hint="eastAsia"/>
          <w:color w:val="000000"/>
          <w:kern w:val="0"/>
        </w:rPr>
        <w:t>2023</w:t>
      </w:r>
      <w:r w:rsidR="00F67D92">
        <w:rPr>
          <w:rFonts w:ascii="宋体" w:eastAsia="宋体" w:hAnsi="宋体" w:cs="Times New Roman" w:hint="eastAsia"/>
          <w:color w:val="000000"/>
          <w:kern w:val="0"/>
        </w:rPr>
        <w:t>年</w:t>
      </w:r>
      <w:r w:rsidR="00DE5E9A">
        <w:rPr>
          <w:rFonts w:ascii="宋体" w:eastAsia="宋体" w:hAnsi="宋体" w:cs="Times New Roman" w:hint="eastAsia"/>
          <w:color w:val="000000"/>
          <w:kern w:val="0"/>
        </w:rPr>
        <w:t>实收资本的占比猛增，主要是因为这两年都发行了大量的股票。</w:t>
      </w:r>
    </w:p>
    <w:tbl>
      <w:tblPr>
        <w:tblStyle w:val="TableNormal"/>
        <w:tblW w:w="8441" w:type="dxa"/>
        <w:tblInd w:w="93" w:type="dxa"/>
        <w:tblLook w:val="04A0"/>
      </w:tblPr>
      <w:tblGrid>
        <w:gridCol w:w="2346"/>
        <w:gridCol w:w="1219"/>
        <w:gridCol w:w="1219"/>
        <w:gridCol w:w="1219"/>
        <w:gridCol w:w="1219"/>
        <w:gridCol w:w="1219"/>
      </w:tblGrid>
      <w:tr w14:paraId="61D797BF" w14:textId="77777777" w:rsidTr="00536298">
        <w:tblPrEx>
          <w:tblW w:w="8441" w:type="dxa"/>
          <w:tblInd w:w="93" w:type="dxa"/>
          <w:tblLook w:val="04A0"/>
        </w:tblPrEx>
        <w:trPr>
          <w:trHeight w:val="300"/>
        </w:trPr>
        <w:tc>
          <w:tcPr>
            <w:tcW w:w="8441"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536298" w:rsidRPr="00536298" w:rsidP="00536298" w14:paraId="09F39CE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12-16年负债及所有者权益主要</w:t>
            </w:r>
            <w:r w:rsidRPr="00536298">
              <w:rPr>
                <w:rFonts w:ascii="宋体" w:eastAsia="宋体" w:hAnsi="宋体" w:cs="Times New Roman" w:hint="eastAsia"/>
                <w:color w:val="000000"/>
                <w:kern w:val="0"/>
              </w:rPr>
              <w:t>工程</w:t>
            </w:r>
            <w:r w:rsidRPr="00536298">
              <w:rPr>
                <w:rFonts w:ascii="宋体" w:eastAsia="宋体" w:hAnsi="宋体" w:cs="Times New Roman" w:hint="eastAsia"/>
                <w:color w:val="000000"/>
                <w:kern w:val="0"/>
              </w:rPr>
              <w:t>结构表</w:t>
            </w:r>
          </w:p>
        </w:tc>
      </w:tr>
      <w:tr w14:paraId="1A689F49" w14:textId="77777777" w:rsidTr="00536298">
        <w:tblPrEx>
          <w:tblW w:w="8441" w:type="dxa"/>
          <w:tblInd w:w="93" w:type="dxa"/>
          <w:tblLook w:val="04A0"/>
        </w:tblPrEx>
        <w:trPr>
          <w:trHeight w:val="300"/>
        </w:trPr>
        <w:tc>
          <w:tcPr>
            <w:tcW w:w="2346"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26E552F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工程</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6AC28F1"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55AB7845"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2E31DD4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A031AC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7427154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r>
    </w:tbl>
    <w:p>
      <w:pPr>
        <w:sectPr w:rsidSect="00595CD8">
          <w:type w:val="nextPage"/>
          <w:pgSz w:w="11900" w:h="16840"/>
          <w:pgMar w:top="1162" w:right="1270" w:bottom="1162" w:left="1230" w:header="851" w:footer="992" w:gutter="0"/>
          <w:pgNumType w:start="7"/>
          <w:cols w:space="425"/>
          <w:titlePg w:val="0"/>
          <w:docGrid w:type="lines" w:linePitch="312"/>
        </w:sectPr>
      </w:pPr>
    </w:p>
    <w:tbl>
      <w:tblPr>
        <w:tblStyle w:val="TableNormal"/>
        <w:tblW w:w="8441" w:type="dxa"/>
        <w:tblInd w:w="93" w:type="dxa"/>
        <w:tblLook w:val="04A0"/>
      </w:tblPr>
      <w:tblGrid>
        <w:gridCol w:w="1966"/>
        <w:gridCol w:w="380"/>
        <w:gridCol w:w="915"/>
        <w:gridCol w:w="304"/>
        <w:gridCol w:w="991"/>
        <w:gridCol w:w="228"/>
        <w:gridCol w:w="1067"/>
        <w:gridCol w:w="152"/>
        <w:gridCol w:w="1143"/>
        <w:gridCol w:w="76"/>
        <w:gridCol w:w="1219"/>
      </w:tblGrid>
      <w:tr w14:paraId="59117BAA" w14:textId="77777777" w:rsidTr="00536298">
        <w:tblPrEx>
          <w:tblW w:w="8441" w:type="dxa"/>
          <w:tblInd w:w="93" w:type="dxa"/>
          <w:tblLook w:val="04A0"/>
        </w:tblPrEx>
        <w:trPr>
          <w:trHeight w:val="340"/>
        </w:trPr>
        <w:tc>
          <w:tcPr>
            <w:tcW w:w="2346" w:type="dxa"/>
            <w:gridSpan w:val="2"/>
            <w:tcBorders>
              <w:top w:val="nil"/>
              <w:left w:val="single" w:sz="4" w:space="0" w:color="auto"/>
              <w:bottom w:val="nil"/>
              <w:right w:val="single" w:sz="4" w:space="0" w:color="auto"/>
            </w:tcBorders>
            <w:shd w:val="clear" w:color="auto" w:fill="auto"/>
            <w:vAlign w:val="bottom"/>
            <w:hideMark/>
          </w:tcPr>
          <w:p w:rsidR="00536298" w:rsidRPr="00536298" w:rsidP="00536298" w14:paraId="3AB3807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xml:space="preserve">    负债合计</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13546A5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46.23%</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288050E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41.81%</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5DACFB85"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46.49%</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503A075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52.29%</w:t>
            </w:r>
          </w:p>
        </w:tc>
        <w:tc>
          <w:tcPr>
            <w:tcW w:w="1219" w:type="dxa"/>
            <w:tcBorders>
              <w:top w:val="nil"/>
              <w:left w:val="nil"/>
              <w:bottom w:val="nil"/>
              <w:right w:val="single" w:sz="4" w:space="0" w:color="auto"/>
            </w:tcBorders>
            <w:shd w:val="clear" w:color="auto" w:fill="auto"/>
            <w:noWrap/>
            <w:vAlign w:val="bottom"/>
            <w:hideMark/>
          </w:tcPr>
          <w:p w:rsidR="00536298" w:rsidRPr="00536298" w:rsidP="00536298" w14:paraId="5D386F4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47.17%</w:t>
            </w:r>
          </w:p>
        </w:tc>
      </w:tr>
      <w:tr w14:paraId="599EB3C9" w14:textId="77777777" w:rsidTr="00536298">
        <w:tblPrEx>
          <w:tblW w:w="8441" w:type="dxa"/>
          <w:tblInd w:w="93" w:type="dxa"/>
          <w:tblLook w:val="04A0"/>
        </w:tblPrEx>
        <w:trPr>
          <w:trHeight w:val="300"/>
        </w:trPr>
        <w:tc>
          <w:tcPr>
            <w:tcW w:w="2346" w:type="dxa"/>
            <w:gridSpan w:val="2"/>
            <w:tcBorders>
              <w:top w:val="nil"/>
              <w:left w:val="single" w:sz="4" w:space="0" w:color="auto"/>
              <w:bottom w:val="nil"/>
              <w:right w:val="single" w:sz="4" w:space="0" w:color="auto"/>
            </w:tcBorders>
            <w:shd w:val="clear" w:color="auto" w:fill="auto"/>
            <w:noWrap/>
            <w:vAlign w:val="bottom"/>
            <w:hideMark/>
          </w:tcPr>
          <w:p w:rsidR="00536298" w:rsidRPr="00536298" w:rsidP="00536298" w14:paraId="0EC1FB2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其中：</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42CDE60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6FFF98D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3B96CC8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2330B32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tcBorders>
              <w:top w:val="nil"/>
              <w:left w:val="nil"/>
              <w:bottom w:val="nil"/>
              <w:right w:val="single" w:sz="4" w:space="0" w:color="auto"/>
            </w:tcBorders>
            <w:shd w:val="clear" w:color="auto" w:fill="auto"/>
            <w:noWrap/>
            <w:vAlign w:val="bottom"/>
            <w:hideMark/>
          </w:tcPr>
          <w:p w:rsidR="00536298" w:rsidRPr="00536298" w:rsidP="00536298" w14:paraId="1E55B8C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r>
      <w:tr w14:paraId="1CA91D4B" w14:textId="77777777" w:rsidTr="00536298">
        <w:tblPrEx>
          <w:tblW w:w="8441" w:type="dxa"/>
          <w:tblInd w:w="93" w:type="dxa"/>
          <w:tblLook w:val="04A0"/>
        </w:tblPrEx>
        <w:trPr>
          <w:trHeight w:val="360"/>
        </w:trPr>
        <w:tc>
          <w:tcPr>
            <w:tcW w:w="2346" w:type="dxa"/>
            <w:gridSpan w:val="2"/>
            <w:tcBorders>
              <w:top w:val="nil"/>
              <w:left w:val="single" w:sz="4" w:space="0" w:color="auto"/>
              <w:bottom w:val="nil"/>
              <w:right w:val="single" w:sz="4" w:space="0" w:color="auto"/>
            </w:tcBorders>
            <w:shd w:val="clear" w:color="auto" w:fill="auto"/>
            <w:vAlign w:val="bottom"/>
            <w:hideMark/>
          </w:tcPr>
          <w:p w:rsidR="00536298" w:rsidRPr="00536298" w:rsidP="00536298" w14:paraId="38640BC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xml:space="preserve">    流动负债</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7124780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29.66%</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1F1DA13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24.10%</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4EBEEB2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29.29%</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0D4F78F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44.52%</w:t>
            </w:r>
          </w:p>
        </w:tc>
        <w:tc>
          <w:tcPr>
            <w:tcW w:w="1219" w:type="dxa"/>
            <w:tcBorders>
              <w:top w:val="nil"/>
              <w:left w:val="nil"/>
              <w:bottom w:val="nil"/>
              <w:right w:val="single" w:sz="4" w:space="0" w:color="auto"/>
            </w:tcBorders>
            <w:shd w:val="clear" w:color="auto" w:fill="auto"/>
            <w:noWrap/>
            <w:vAlign w:val="bottom"/>
            <w:hideMark/>
          </w:tcPr>
          <w:p w:rsidR="00536298" w:rsidRPr="00536298" w:rsidP="00536298" w14:paraId="3CE0F1CD"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31.89%</w:t>
            </w:r>
          </w:p>
        </w:tc>
      </w:tr>
      <w:tr w14:paraId="751E823F" w14:textId="77777777" w:rsidTr="00536298">
        <w:tblPrEx>
          <w:tblW w:w="8441" w:type="dxa"/>
          <w:tblInd w:w="93" w:type="dxa"/>
          <w:tblLook w:val="04A0"/>
        </w:tblPrEx>
        <w:trPr>
          <w:trHeight w:val="300"/>
        </w:trPr>
        <w:tc>
          <w:tcPr>
            <w:tcW w:w="2346" w:type="dxa"/>
            <w:gridSpan w:val="2"/>
            <w:tcBorders>
              <w:top w:val="nil"/>
              <w:left w:val="single" w:sz="4" w:space="0" w:color="auto"/>
              <w:bottom w:val="single" w:sz="4" w:space="0" w:color="auto"/>
              <w:right w:val="single" w:sz="4" w:space="0" w:color="auto"/>
            </w:tcBorders>
            <w:shd w:val="clear" w:color="auto" w:fill="auto"/>
            <w:vAlign w:val="bottom"/>
            <w:hideMark/>
          </w:tcPr>
          <w:p w:rsidR="00536298" w:rsidRPr="00536298" w:rsidP="00536298" w14:paraId="1ED5753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xml:space="preserve">    非流动负债</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7DFF07A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16.57%</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3BD4E2B0"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17.71%</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7109581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17.20%</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0E86837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7.77%</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596E3CC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15.27%</w:t>
            </w:r>
          </w:p>
        </w:tc>
      </w:tr>
      <w:tr w14:paraId="3D2CF9B9" w14:textId="77777777" w:rsidTr="00536298">
        <w:tblPrEx>
          <w:tblW w:w="8441" w:type="dxa"/>
          <w:tblInd w:w="93" w:type="dxa"/>
          <w:tblLook w:val="04A0"/>
        </w:tblPrEx>
        <w:trPr>
          <w:trHeight w:val="380"/>
        </w:trPr>
        <w:tc>
          <w:tcPr>
            <w:tcW w:w="2346" w:type="dxa"/>
            <w:gridSpan w:val="2"/>
            <w:tcBorders>
              <w:top w:val="nil"/>
              <w:left w:val="single" w:sz="4" w:space="0" w:color="auto"/>
              <w:bottom w:val="nil"/>
              <w:right w:val="single" w:sz="4" w:space="0" w:color="auto"/>
            </w:tcBorders>
            <w:shd w:val="clear" w:color="auto" w:fill="auto"/>
            <w:vAlign w:val="bottom"/>
            <w:hideMark/>
          </w:tcPr>
          <w:p w:rsidR="00536298" w:rsidRPr="00536298" w:rsidP="00536298" w14:paraId="2E779091"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所有者权益合计</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3BF1D0E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53.77%</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46E74F8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58.19%</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32E20D2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53.51%</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251FBD0E"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47.71%</w:t>
            </w:r>
          </w:p>
        </w:tc>
        <w:tc>
          <w:tcPr>
            <w:tcW w:w="1219" w:type="dxa"/>
            <w:tcBorders>
              <w:top w:val="nil"/>
              <w:left w:val="nil"/>
              <w:bottom w:val="nil"/>
              <w:right w:val="single" w:sz="4" w:space="0" w:color="auto"/>
            </w:tcBorders>
            <w:shd w:val="clear" w:color="auto" w:fill="auto"/>
            <w:noWrap/>
            <w:vAlign w:val="bottom"/>
            <w:hideMark/>
          </w:tcPr>
          <w:p w:rsidR="00536298" w:rsidRPr="00536298" w:rsidP="00536298" w14:paraId="4DA48FC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52.83%</w:t>
            </w:r>
          </w:p>
        </w:tc>
      </w:tr>
      <w:tr w14:paraId="22F6B079" w14:textId="77777777" w:rsidTr="00536298">
        <w:tblPrEx>
          <w:tblW w:w="8441" w:type="dxa"/>
          <w:tblInd w:w="93" w:type="dxa"/>
          <w:tblLook w:val="04A0"/>
        </w:tblPrEx>
        <w:trPr>
          <w:trHeight w:val="300"/>
        </w:trPr>
        <w:tc>
          <w:tcPr>
            <w:tcW w:w="2346" w:type="dxa"/>
            <w:gridSpan w:val="2"/>
            <w:tcBorders>
              <w:top w:val="nil"/>
              <w:left w:val="single" w:sz="4" w:space="0" w:color="auto"/>
              <w:bottom w:val="nil"/>
              <w:right w:val="single" w:sz="4" w:space="0" w:color="auto"/>
            </w:tcBorders>
            <w:shd w:val="clear" w:color="auto" w:fill="auto"/>
            <w:vAlign w:val="bottom"/>
            <w:hideMark/>
          </w:tcPr>
          <w:p w:rsidR="00536298" w:rsidRPr="00536298" w:rsidP="00536298" w14:paraId="0174F0AC"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其中：</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7E41AE61"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38CBAC6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78A2102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7C53C55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219" w:type="dxa"/>
            <w:tcBorders>
              <w:top w:val="nil"/>
              <w:left w:val="nil"/>
              <w:bottom w:val="nil"/>
              <w:right w:val="single" w:sz="4" w:space="0" w:color="auto"/>
            </w:tcBorders>
            <w:shd w:val="clear" w:color="auto" w:fill="auto"/>
            <w:noWrap/>
            <w:vAlign w:val="bottom"/>
            <w:hideMark/>
          </w:tcPr>
          <w:p w:rsidR="00536298" w:rsidRPr="00536298" w:rsidP="00536298" w14:paraId="34C5CA8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r>
      <w:tr w14:paraId="58B52723" w14:textId="77777777" w:rsidTr="00536298">
        <w:tblPrEx>
          <w:tblW w:w="8441" w:type="dxa"/>
          <w:tblInd w:w="93" w:type="dxa"/>
          <w:tblLook w:val="04A0"/>
        </w:tblPrEx>
        <w:trPr>
          <w:trHeight w:val="300"/>
        </w:trPr>
        <w:tc>
          <w:tcPr>
            <w:tcW w:w="2346" w:type="dxa"/>
            <w:gridSpan w:val="2"/>
            <w:tcBorders>
              <w:top w:val="nil"/>
              <w:left w:val="single" w:sz="4" w:space="0" w:color="auto"/>
              <w:bottom w:val="nil"/>
              <w:right w:val="single" w:sz="4" w:space="0" w:color="auto"/>
            </w:tcBorders>
            <w:shd w:val="clear" w:color="auto" w:fill="auto"/>
            <w:vAlign w:val="bottom"/>
            <w:hideMark/>
          </w:tcPr>
          <w:p w:rsidR="00536298" w:rsidRPr="00536298" w:rsidP="00536298" w14:paraId="6CDCE43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实收资本</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712C6FD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17.84%</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50CB852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18.18%</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2AC0720D"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12.85%</w:t>
            </w:r>
          </w:p>
        </w:tc>
        <w:tc>
          <w:tcPr>
            <w:tcW w:w="1219" w:type="dxa"/>
            <w:gridSpan w:val="2"/>
            <w:tcBorders>
              <w:top w:val="nil"/>
              <w:left w:val="nil"/>
              <w:bottom w:val="nil"/>
              <w:right w:val="single" w:sz="4" w:space="0" w:color="auto"/>
            </w:tcBorders>
            <w:shd w:val="clear" w:color="auto" w:fill="auto"/>
            <w:noWrap/>
            <w:vAlign w:val="bottom"/>
            <w:hideMark/>
          </w:tcPr>
          <w:p w:rsidR="00536298" w:rsidRPr="00536298" w:rsidP="00536298" w14:paraId="33E435BD"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17.49%</w:t>
            </w:r>
          </w:p>
        </w:tc>
        <w:tc>
          <w:tcPr>
            <w:tcW w:w="1219" w:type="dxa"/>
            <w:tcBorders>
              <w:top w:val="nil"/>
              <w:left w:val="nil"/>
              <w:bottom w:val="nil"/>
              <w:right w:val="single" w:sz="4" w:space="0" w:color="auto"/>
            </w:tcBorders>
            <w:shd w:val="clear" w:color="auto" w:fill="auto"/>
            <w:noWrap/>
            <w:vAlign w:val="bottom"/>
            <w:hideMark/>
          </w:tcPr>
          <w:p w:rsidR="00536298" w:rsidRPr="00536298" w:rsidP="00536298" w14:paraId="54EE656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29.55%</w:t>
            </w:r>
          </w:p>
        </w:tc>
      </w:tr>
      <w:tr w14:paraId="4EB38FA1" w14:textId="77777777" w:rsidTr="00536298">
        <w:tblPrEx>
          <w:tblW w:w="8441" w:type="dxa"/>
          <w:tblInd w:w="93" w:type="dxa"/>
          <w:tblLook w:val="04A0"/>
        </w:tblPrEx>
        <w:trPr>
          <w:trHeight w:val="300"/>
        </w:trPr>
        <w:tc>
          <w:tcPr>
            <w:tcW w:w="2346" w:type="dxa"/>
            <w:gridSpan w:val="2"/>
            <w:tcBorders>
              <w:top w:val="nil"/>
              <w:left w:val="single" w:sz="4" w:space="0" w:color="auto"/>
              <w:bottom w:val="single" w:sz="4" w:space="0" w:color="auto"/>
              <w:right w:val="single" w:sz="4" w:space="0" w:color="auto"/>
            </w:tcBorders>
            <w:shd w:val="clear" w:color="auto" w:fill="auto"/>
            <w:vAlign w:val="bottom"/>
            <w:hideMark/>
          </w:tcPr>
          <w:p w:rsidR="00536298" w:rsidRPr="00536298" w:rsidP="00536298" w14:paraId="38AB5A2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未分配利润</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20AF893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12.12%</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092F585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19.25%</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785D1A9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19.89%</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26D2A911"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13.57%</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7AACB54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17.64%</w:t>
            </w:r>
          </w:p>
        </w:tc>
      </w:tr>
      <w:tr w14:paraId="159A7D02" w14:textId="77777777" w:rsidTr="00536298">
        <w:tblPrEx>
          <w:tblW w:w="8441" w:type="dxa"/>
          <w:tblInd w:w="93" w:type="dxa"/>
          <w:tblLook w:val="04A0"/>
        </w:tblPrEx>
        <w:trPr>
          <w:trHeight w:val="420"/>
        </w:trPr>
        <w:tc>
          <w:tcPr>
            <w:tcW w:w="2346" w:type="dxa"/>
            <w:gridSpan w:val="2"/>
            <w:tcBorders>
              <w:top w:val="nil"/>
              <w:left w:val="single" w:sz="4" w:space="0" w:color="auto"/>
              <w:bottom w:val="single" w:sz="4" w:space="0" w:color="auto"/>
              <w:right w:val="single" w:sz="4" w:space="0" w:color="auto"/>
            </w:tcBorders>
            <w:shd w:val="clear" w:color="auto" w:fill="auto"/>
            <w:vAlign w:val="bottom"/>
            <w:hideMark/>
          </w:tcPr>
          <w:p w:rsidR="00536298" w:rsidRPr="00536298" w:rsidP="00536298" w14:paraId="5999F2B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负债及所有者权益总计</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020177E1"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100.00%</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0D60AFF5"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100.00%</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514B0CD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100.00%</w:t>
            </w:r>
          </w:p>
        </w:tc>
        <w:tc>
          <w:tcPr>
            <w:tcW w:w="1219"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473885D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100.00%</w:t>
            </w:r>
          </w:p>
        </w:tc>
        <w:tc>
          <w:tcPr>
            <w:tcW w:w="121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5E73A55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100.00%</w:t>
            </w:r>
          </w:p>
        </w:tc>
      </w:tr>
      <w:tr w14:paraId="38307321" w14:textId="77777777" w:rsidTr="00536298">
        <w:tblPrEx>
          <w:tblW w:w="8441" w:type="dxa"/>
          <w:tblInd w:w="93" w:type="dxa"/>
          <w:tblLook w:val="04A0"/>
        </w:tblPrEx>
        <w:trPr>
          <w:trHeight w:val="300"/>
        </w:trPr>
        <w:tc>
          <w:tcPr>
            <w:tcW w:w="8441" w:type="dxa"/>
            <w:gridSpan w:val="11"/>
            <w:tcBorders>
              <w:top w:val="single" w:sz="4" w:space="0" w:color="auto"/>
              <w:left w:val="single" w:sz="4" w:space="0" w:color="auto"/>
              <w:bottom w:val="nil"/>
              <w:right w:val="single" w:sz="4" w:space="0" w:color="000000"/>
            </w:tcBorders>
            <w:shd w:val="clear" w:color="auto" w:fill="auto"/>
            <w:noWrap/>
            <w:vAlign w:val="bottom"/>
            <w:hideMark/>
          </w:tcPr>
          <w:p w:rsidR="00536298" w:rsidRPr="00536298" w:rsidP="00536298" w14:paraId="5F075AB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12-16年流动负债主要</w:t>
            </w:r>
            <w:r w:rsidRPr="00536298">
              <w:rPr>
                <w:rFonts w:ascii="宋体" w:eastAsia="宋体" w:hAnsi="宋体" w:cs="Times New Roman" w:hint="eastAsia"/>
                <w:color w:val="000000"/>
                <w:kern w:val="0"/>
              </w:rPr>
              <w:t>工程</w:t>
            </w:r>
            <w:r w:rsidRPr="00536298">
              <w:rPr>
                <w:rFonts w:ascii="宋体" w:eastAsia="宋体" w:hAnsi="宋体" w:cs="Times New Roman" w:hint="eastAsia"/>
                <w:color w:val="000000"/>
                <w:kern w:val="0"/>
              </w:rPr>
              <w:t>结构表</w:t>
            </w:r>
          </w:p>
        </w:tc>
      </w:tr>
      <w:tr w14:paraId="1FDCF71A" w14:textId="77777777" w:rsidTr="00536298">
        <w:tblPrEx>
          <w:tblW w:w="8441" w:type="dxa"/>
          <w:tblInd w:w="93" w:type="dxa"/>
          <w:tblLook w:val="04A0"/>
        </w:tblPrEx>
        <w:trPr>
          <w:trHeight w:val="340"/>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298" w:rsidRPr="00536298" w:rsidP="00536298" w14:paraId="35BD7F7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工程</w:t>
            </w:r>
            <w:r w:rsidRPr="00536298">
              <w:rPr>
                <w:rFonts w:ascii="宋体" w:eastAsia="宋体" w:hAnsi="宋体" w:cs="Times New Roman" w:hint="eastAsia"/>
                <w:color w:val="000000"/>
                <w:kern w:val="0"/>
              </w:rPr>
              <w:t>：</w:t>
            </w:r>
          </w:p>
        </w:tc>
        <w:tc>
          <w:tcPr>
            <w:tcW w:w="1295" w:type="dxa"/>
            <w:gridSpan w:val="2"/>
            <w:tcBorders>
              <w:top w:val="single" w:sz="4" w:space="0" w:color="auto"/>
              <w:left w:val="nil"/>
              <w:bottom w:val="single" w:sz="4" w:space="0" w:color="auto"/>
              <w:right w:val="single" w:sz="4" w:space="0" w:color="auto"/>
            </w:tcBorders>
            <w:shd w:val="clear" w:color="auto" w:fill="auto"/>
            <w:noWrap/>
            <w:vAlign w:val="bottom"/>
            <w:hideMark/>
          </w:tcPr>
          <w:p w:rsidR="00536298" w:rsidRPr="00536298" w:rsidP="00536298" w14:paraId="41D1020E"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95" w:type="dxa"/>
            <w:gridSpan w:val="2"/>
            <w:tcBorders>
              <w:top w:val="single" w:sz="4" w:space="0" w:color="auto"/>
              <w:left w:val="nil"/>
              <w:bottom w:val="single" w:sz="4" w:space="0" w:color="auto"/>
              <w:right w:val="single" w:sz="4" w:space="0" w:color="auto"/>
            </w:tcBorders>
            <w:shd w:val="clear" w:color="auto" w:fill="auto"/>
            <w:noWrap/>
            <w:vAlign w:val="bottom"/>
            <w:hideMark/>
          </w:tcPr>
          <w:p w:rsidR="00536298" w:rsidRPr="00536298" w:rsidP="00536298" w14:paraId="0A48A18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95" w:type="dxa"/>
            <w:gridSpan w:val="2"/>
            <w:tcBorders>
              <w:top w:val="single" w:sz="4" w:space="0" w:color="auto"/>
              <w:left w:val="nil"/>
              <w:bottom w:val="single" w:sz="4" w:space="0" w:color="auto"/>
              <w:right w:val="single" w:sz="4" w:space="0" w:color="auto"/>
            </w:tcBorders>
            <w:shd w:val="clear" w:color="auto" w:fill="auto"/>
            <w:noWrap/>
            <w:vAlign w:val="bottom"/>
            <w:hideMark/>
          </w:tcPr>
          <w:p w:rsidR="00536298" w:rsidRPr="00536298" w:rsidP="00536298" w14:paraId="1F69E56E"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95" w:type="dxa"/>
            <w:gridSpan w:val="2"/>
            <w:tcBorders>
              <w:top w:val="single" w:sz="4" w:space="0" w:color="auto"/>
              <w:left w:val="nil"/>
              <w:bottom w:val="single" w:sz="4" w:space="0" w:color="auto"/>
              <w:right w:val="single" w:sz="4" w:space="0" w:color="auto"/>
            </w:tcBorders>
            <w:shd w:val="clear" w:color="auto" w:fill="auto"/>
            <w:noWrap/>
            <w:vAlign w:val="bottom"/>
            <w:hideMark/>
          </w:tcPr>
          <w:p w:rsidR="00536298" w:rsidRPr="00536298" w:rsidP="00536298" w14:paraId="3C936C9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295" w:type="dxa"/>
            <w:gridSpan w:val="2"/>
            <w:tcBorders>
              <w:top w:val="single" w:sz="4" w:space="0" w:color="auto"/>
              <w:left w:val="nil"/>
              <w:bottom w:val="single" w:sz="4" w:space="0" w:color="auto"/>
              <w:right w:val="single" w:sz="4" w:space="0" w:color="auto"/>
            </w:tcBorders>
            <w:shd w:val="clear" w:color="auto" w:fill="auto"/>
            <w:noWrap/>
            <w:vAlign w:val="bottom"/>
            <w:hideMark/>
          </w:tcPr>
          <w:p w:rsidR="00536298" w:rsidRPr="00536298" w:rsidP="00536298" w14:paraId="7EB9256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r>
      <w:tr w14:paraId="6594BF45" w14:textId="77777777" w:rsidTr="00536298">
        <w:tblPrEx>
          <w:tblW w:w="8441" w:type="dxa"/>
          <w:tblInd w:w="93" w:type="dxa"/>
          <w:tblLook w:val="04A0"/>
        </w:tblPrEx>
        <w:trPr>
          <w:trHeight w:val="300"/>
        </w:trPr>
        <w:tc>
          <w:tcPr>
            <w:tcW w:w="1966"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7B005EB5"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短期借款</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583E43C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14.58%</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67BB3D9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9.11%</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15361C2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9.75%</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57E2BF4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11.84%</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30D1396C"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10.09%</w:t>
            </w:r>
          </w:p>
        </w:tc>
      </w:tr>
      <w:tr w14:paraId="5B4670BC" w14:textId="77777777" w:rsidTr="00536298">
        <w:tblPrEx>
          <w:tblW w:w="8441" w:type="dxa"/>
          <w:tblInd w:w="93" w:type="dxa"/>
          <w:tblLook w:val="04A0"/>
        </w:tblPrEx>
        <w:trPr>
          <w:trHeight w:val="300"/>
        </w:trPr>
        <w:tc>
          <w:tcPr>
            <w:tcW w:w="1966"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167AAE8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应付票据</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7B856F0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0.00%</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4901CD3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0.18%</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652A971D"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0.26%</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2DF40F1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1.43%</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06F40A9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0.12%</w:t>
            </w:r>
          </w:p>
        </w:tc>
      </w:tr>
      <w:tr w14:paraId="3A1C1B5B" w14:textId="77777777" w:rsidTr="00536298">
        <w:tblPrEx>
          <w:tblW w:w="8441" w:type="dxa"/>
          <w:tblInd w:w="93" w:type="dxa"/>
          <w:tblLook w:val="04A0"/>
        </w:tblPrEx>
        <w:trPr>
          <w:trHeight w:val="300"/>
        </w:trPr>
        <w:tc>
          <w:tcPr>
            <w:tcW w:w="1966"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385FB32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应付账款</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4A68338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3.94%</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1A8ED9B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5.40%</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75439A2C"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4.69%</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3D7E6F8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8.58%</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3688D33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3.34%</w:t>
            </w:r>
          </w:p>
        </w:tc>
      </w:tr>
      <w:tr w14:paraId="55B8DAAA" w14:textId="77777777" w:rsidTr="00536298">
        <w:tblPrEx>
          <w:tblW w:w="8441" w:type="dxa"/>
          <w:tblInd w:w="93" w:type="dxa"/>
          <w:tblLook w:val="04A0"/>
        </w:tblPrEx>
        <w:trPr>
          <w:trHeight w:val="300"/>
        </w:trPr>
        <w:tc>
          <w:tcPr>
            <w:tcW w:w="1966"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6352503E"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应交税费</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67DD40B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1.63%</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2E08F01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2.13%</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27F092D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1.51%</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533E9AD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1.00%</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23C8498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1.17%</w:t>
            </w:r>
          </w:p>
        </w:tc>
      </w:tr>
      <w:tr w14:paraId="0762B730" w14:textId="77777777" w:rsidTr="00536298">
        <w:tblPrEx>
          <w:tblW w:w="8441" w:type="dxa"/>
          <w:tblInd w:w="93" w:type="dxa"/>
          <w:tblLook w:val="04A0"/>
        </w:tblPrEx>
        <w:trPr>
          <w:trHeight w:val="300"/>
        </w:trPr>
        <w:tc>
          <w:tcPr>
            <w:tcW w:w="1966"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2FA98ED0"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其他应付款</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16D8A05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7.25%</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0F8C478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5.16%</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13A1E88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7.80%</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456269F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4.46%</w:t>
            </w:r>
          </w:p>
        </w:tc>
        <w:tc>
          <w:tcPr>
            <w:tcW w:w="1295" w:type="dxa"/>
            <w:gridSpan w:val="2"/>
            <w:tcBorders>
              <w:top w:val="nil"/>
              <w:left w:val="nil"/>
              <w:bottom w:val="single" w:sz="4" w:space="0" w:color="auto"/>
              <w:right w:val="single" w:sz="4" w:space="0" w:color="auto"/>
            </w:tcBorders>
            <w:shd w:val="clear" w:color="auto" w:fill="auto"/>
            <w:noWrap/>
            <w:vAlign w:val="bottom"/>
            <w:hideMark/>
          </w:tcPr>
          <w:p w:rsidR="00536298" w:rsidRPr="00536298" w:rsidP="00536298" w14:paraId="6B89252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5.83%</w:t>
            </w:r>
          </w:p>
        </w:tc>
      </w:tr>
    </w:tbl>
    <w:tbl>
      <w:tblPr>
        <w:tblStyle w:val="TableNormal"/>
        <w:tblW w:w="7360" w:type="dxa"/>
        <w:jc w:val="center"/>
        <w:tblInd w:w="93" w:type="dxa"/>
        <w:tblLook w:val="04A0"/>
      </w:tblPr>
      <w:tblGrid>
        <w:gridCol w:w="1923"/>
        <w:gridCol w:w="1360"/>
        <w:gridCol w:w="1359"/>
        <w:gridCol w:w="1359"/>
        <w:gridCol w:w="1359"/>
      </w:tblGrid>
      <w:tr w14:paraId="5725A702" w14:textId="77777777" w:rsidTr="006B0E3A">
        <w:tblPrEx>
          <w:tblW w:w="7360" w:type="dxa"/>
          <w:jc w:val="center"/>
          <w:tblInd w:w="93" w:type="dxa"/>
          <w:tblLook w:val="04A0"/>
        </w:tblPrEx>
        <w:trPr>
          <w:trHeight w:val="300"/>
          <w:jc w:val="center"/>
        </w:trPr>
        <w:tc>
          <w:tcPr>
            <w:tcW w:w="73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6298" w:rsidRPr="00536298" w:rsidP="00536298" w14:paraId="1E344AC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13-16年流动负债主要</w:t>
            </w:r>
            <w:r w:rsidRPr="00536298">
              <w:rPr>
                <w:rFonts w:ascii="宋体" w:eastAsia="宋体" w:hAnsi="宋体" w:cs="Times New Roman" w:hint="eastAsia"/>
                <w:color w:val="000000"/>
                <w:kern w:val="0"/>
              </w:rPr>
              <w:t>工程</w:t>
            </w:r>
            <w:r w:rsidRPr="00536298">
              <w:rPr>
                <w:rFonts w:ascii="宋体" w:eastAsia="宋体" w:hAnsi="宋体" w:cs="Times New Roman" w:hint="eastAsia"/>
                <w:color w:val="000000"/>
                <w:kern w:val="0"/>
              </w:rPr>
              <w:t>变动率分析</w:t>
            </w:r>
          </w:p>
        </w:tc>
      </w:tr>
      <w:tr w14:paraId="408CBCD9" w14:textId="77777777" w:rsidTr="006B0E3A">
        <w:tblPrEx>
          <w:tblW w:w="7360" w:type="dxa"/>
          <w:jc w:val="center"/>
          <w:tblInd w:w="93" w:type="dxa"/>
          <w:tblLook w:val="04A0"/>
        </w:tblPrEx>
        <w:trPr>
          <w:trHeight w:val="300"/>
          <w:jc w:val="center"/>
        </w:trPr>
        <w:tc>
          <w:tcPr>
            <w:tcW w:w="1923"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5A84D51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工程</w:t>
            </w:r>
            <w:r w:rsidRPr="00536298">
              <w:rPr>
                <w:rFonts w:ascii="宋体" w:eastAsia="宋体" w:hAnsi="宋体" w:cs="Times New Roman" w:hint="eastAsia"/>
                <w:color w:val="000000"/>
                <w:kern w:val="0"/>
              </w:rPr>
              <w:t>：</w:t>
            </w:r>
          </w:p>
        </w:tc>
        <w:tc>
          <w:tcPr>
            <w:tcW w:w="1360"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34EF9345"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65F19595"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000454F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13C476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2023</w:t>
            </w:r>
            <w:r w:rsidRPr="00536298">
              <w:rPr>
                <w:rFonts w:ascii="宋体" w:eastAsia="宋体" w:hAnsi="宋体" w:cs="Times New Roman" w:hint="eastAsia"/>
                <w:color w:val="000000"/>
                <w:kern w:val="0"/>
              </w:rPr>
              <w:t>年</w:t>
            </w:r>
          </w:p>
        </w:tc>
      </w:tr>
      <w:tr w14:paraId="7E87E369" w14:textId="77777777" w:rsidTr="006B0E3A">
        <w:tblPrEx>
          <w:tblW w:w="7360" w:type="dxa"/>
          <w:jc w:val="center"/>
          <w:tblInd w:w="93" w:type="dxa"/>
          <w:tblLook w:val="04A0"/>
        </w:tblPrEx>
        <w:trPr>
          <w:trHeight w:val="300"/>
          <w:jc w:val="center"/>
        </w:trPr>
        <w:tc>
          <w:tcPr>
            <w:tcW w:w="1923"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7235A48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短期借款</w:t>
            </w:r>
          </w:p>
        </w:tc>
        <w:tc>
          <w:tcPr>
            <w:tcW w:w="1360"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0EF5A4C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-38.72%</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00BE9EE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51.38%</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2BE2405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84.43%</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21CADCDE"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-24.34%</w:t>
            </w:r>
          </w:p>
        </w:tc>
      </w:tr>
      <w:tr w14:paraId="6DBE70F4" w14:textId="77777777" w:rsidTr="006B0E3A">
        <w:tblPrEx>
          <w:tblW w:w="7360" w:type="dxa"/>
          <w:jc w:val="center"/>
          <w:tblInd w:w="93" w:type="dxa"/>
          <w:tblLook w:val="04A0"/>
        </w:tblPrEx>
        <w:trPr>
          <w:trHeight w:val="300"/>
          <w:jc w:val="center"/>
        </w:trPr>
        <w:tc>
          <w:tcPr>
            <w:tcW w:w="1923"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3E2C228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应付票据</w:t>
            </w:r>
          </w:p>
        </w:tc>
        <w:tc>
          <w:tcPr>
            <w:tcW w:w="1360"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3E355C2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　</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201D061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108.40%</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14800DA8"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721.54%</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0F98A353"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-92.41%</w:t>
            </w:r>
          </w:p>
        </w:tc>
      </w:tr>
      <w:tr w14:paraId="34D95FFF" w14:textId="77777777" w:rsidTr="006B0E3A">
        <w:tblPrEx>
          <w:tblW w:w="7360" w:type="dxa"/>
          <w:jc w:val="center"/>
          <w:tblInd w:w="93" w:type="dxa"/>
          <w:tblLook w:val="04A0"/>
        </w:tblPrEx>
        <w:trPr>
          <w:trHeight w:val="360"/>
          <w:jc w:val="center"/>
        </w:trPr>
        <w:tc>
          <w:tcPr>
            <w:tcW w:w="1923"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3E003D9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应付账款</w:t>
            </w:r>
          </w:p>
        </w:tc>
        <w:tc>
          <w:tcPr>
            <w:tcW w:w="1360"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2A48D5B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34.67%</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73B252B"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22.82%</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30DC71A"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177.98%</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029BFA2E"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-65.49%</w:t>
            </w:r>
          </w:p>
        </w:tc>
      </w:tr>
      <w:tr w14:paraId="64680219" w14:textId="77777777" w:rsidTr="006B0E3A">
        <w:tblPrEx>
          <w:tblW w:w="7360" w:type="dxa"/>
          <w:jc w:val="center"/>
          <w:tblInd w:w="93" w:type="dxa"/>
          <w:tblLook w:val="04A0"/>
        </w:tblPrEx>
        <w:trPr>
          <w:trHeight w:val="340"/>
          <w:jc w:val="center"/>
        </w:trPr>
        <w:tc>
          <w:tcPr>
            <w:tcW w:w="1923"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124496B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应交税费</w:t>
            </w:r>
          </w:p>
        </w:tc>
        <w:tc>
          <w:tcPr>
            <w:tcW w:w="1360"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6C56326F"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28.27%</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1D9AB4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0.36%</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568BE23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0.49%</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4F72064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4.16%</w:t>
            </w:r>
          </w:p>
        </w:tc>
      </w:tr>
      <w:tr w14:paraId="4C1A9D4F" w14:textId="77777777" w:rsidTr="006B0E3A">
        <w:tblPrEx>
          <w:tblW w:w="7360" w:type="dxa"/>
          <w:jc w:val="center"/>
          <w:tblInd w:w="93" w:type="dxa"/>
          <w:tblLook w:val="04A0"/>
        </w:tblPrEx>
        <w:trPr>
          <w:trHeight w:val="300"/>
          <w:jc w:val="center"/>
        </w:trPr>
        <w:tc>
          <w:tcPr>
            <w:tcW w:w="1923" w:type="dxa"/>
            <w:tcBorders>
              <w:top w:val="nil"/>
              <w:left w:val="single" w:sz="4" w:space="0" w:color="auto"/>
              <w:bottom w:val="single" w:sz="4" w:space="0" w:color="auto"/>
              <w:right w:val="single" w:sz="4" w:space="0" w:color="auto"/>
            </w:tcBorders>
            <w:shd w:val="clear" w:color="auto" w:fill="auto"/>
            <w:noWrap/>
            <w:vAlign w:val="bottom"/>
            <w:hideMark/>
          </w:tcPr>
          <w:p w:rsidR="00536298" w:rsidRPr="00536298" w:rsidP="00536298" w14:paraId="05256249"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其他应付款</w:t>
            </w:r>
          </w:p>
        </w:tc>
        <w:tc>
          <w:tcPr>
            <w:tcW w:w="1360"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06383EE6"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-30.25%</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36D1AFC2"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114.03%</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255073C7"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-13.22%</w:t>
            </w:r>
          </w:p>
        </w:tc>
        <w:tc>
          <w:tcPr>
            <w:tcW w:w="1359" w:type="dxa"/>
            <w:tcBorders>
              <w:top w:val="nil"/>
              <w:left w:val="nil"/>
              <w:bottom w:val="single" w:sz="4" w:space="0" w:color="auto"/>
              <w:right w:val="single" w:sz="4" w:space="0" w:color="auto"/>
            </w:tcBorders>
            <w:shd w:val="clear" w:color="auto" w:fill="auto"/>
            <w:noWrap/>
            <w:vAlign w:val="bottom"/>
            <w:hideMark/>
          </w:tcPr>
          <w:p w:rsidR="00536298" w:rsidRPr="00536298" w:rsidP="00536298" w14:paraId="1A766C04" w14:textId="77777777">
            <w:pPr>
              <w:widowControl/>
              <w:jc w:val="center"/>
              <w:rPr>
                <w:rFonts w:ascii="宋体" w:eastAsia="宋体" w:hAnsi="宋体" w:cs="Times New Roman"/>
                <w:color w:val="000000"/>
                <w:kern w:val="0"/>
              </w:rPr>
            </w:pPr>
            <w:r w:rsidRPr="00536298">
              <w:rPr>
                <w:rFonts w:ascii="宋体" w:eastAsia="宋体" w:hAnsi="宋体" w:cs="Times New Roman" w:hint="eastAsia"/>
                <w:color w:val="000000"/>
                <w:kern w:val="0"/>
              </w:rPr>
              <w:t>16.07%</w:t>
            </w:r>
          </w:p>
        </w:tc>
      </w:tr>
    </w:tbl>
    <w:p w:rsidR="00DE5E9A" w:rsidP="00D43C59" w14:paraId="2524F8C2" w14:textId="3623DAC9">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流动负债主要</w:t>
      </w:r>
      <w:r>
        <w:rPr>
          <w:rFonts w:ascii="宋体" w:eastAsia="宋体" w:hAnsi="宋体" w:cs="Times New Roman" w:hint="eastAsia"/>
          <w:color w:val="000000"/>
          <w:kern w:val="0"/>
        </w:rPr>
        <w:t>工程</w:t>
      </w:r>
      <w:r>
        <w:rPr>
          <w:rFonts w:ascii="宋体" w:eastAsia="宋体" w:hAnsi="宋体" w:cs="Times New Roman" w:hint="eastAsia"/>
          <w:color w:val="000000"/>
          <w:kern w:val="0"/>
        </w:rPr>
        <w:t>水平</w:t>
      </w:r>
      <w:r>
        <w:rPr>
          <w:rFonts w:ascii="宋体" w:eastAsia="宋体" w:hAnsi="宋体" w:cs="Times New Roman" w:hint="eastAsia"/>
          <w:color w:val="000000"/>
          <w:kern w:val="0"/>
        </w:rPr>
        <w:t>比拟</w:t>
      </w:r>
      <w:r>
        <w:rPr>
          <w:rFonts w:ascii="宋体" w:eastAsia="宋体" w:hAnsi="宋体" w:cs="Times New Roman" w:hint="eastAsia"/>
          <w:color w:val="000000"/>
          <w:kern w:val="0"/>
        </w:rPr>
        <w:t>，短期借款占较大比重，从</w:t>
      </w:r>
      <w:r>
        <w:rPr>
          <w:rFonts w:ascii="宋体" w:eastAsia="宋体" w:hAnsi="宋体" w:cs="Times New Roman" w:hint="eastAsia"/>
          <w:color w:val="000000"/>
          <w:kern w:val="0"/>
        </w:rPr>
        <w:t>2023</w:t>
      </w:r>
      <w:r w:rsidR="00C35D5B">
        <w:rPr>
          <w:rFonts w:ascii="宋体" w:eastAsia="宋体" w:hAnsi="宋体" w:cs="Times New Roman" w:hint="eastAsia"/>
          <w:color w:val="000000"/>
          <w:kern w:val="0"/>
        </w:rPr>
        <w:t>年之后</w:t>
      </w:r>
      <w:r>
        <w:rPr>
          <w:rFonts w:ascii="宋体" w:eastAsia="宋体" w:hAnsi="宋体" w:cs="Times New Roman" w:hint="eastAsia"/>
          <w:color w:val="000000"/>
          <w:kern w:val="0"/>
        </w:rPr>
        <w:t>根本</w:t>
      </w:r>
      <w:r>
        <w:rPr>
          <w:rFonts w:ascii="宋体" w:eastAsia="宋体" w:hAnsi="宋体" w:cs="Times New Roman" w:hint="eastAsia"/>
          <w:color w:val="000000"/>
          <w:kern w:val="0"/>
        </w:rPr>
        <w:t>保持在占比10%</w:t>
      </w:r>
      <w:r w:rsidR="004D54D3">
        <w:rPr>
          <w:rFonts w:ascii="宋体" w:eastAsia="宋体" w:hAnsi="宋体" w:cs="Times New Roman" w:hint="eastAsia"/>
          <w:color w:val="000000"/>
          <w:kern w:val="0"/>
        </w:rPr>
        <w:t>左右。应交税费占比</w:t>
      </w:r>
      <w:r w:rsidR="004D54D3">
        <w:rPr>
          <w:rFonts w:ascii="宋体" w:eastAsia="宋体" w:hAnsi="宋体" w:cs="Times New Roman" w:hint="eastAsia"/>
          <w:color w:val="000000"/>
          <w:kern w:val="0"/>
        </w:rPr>
        <w:t>根本</w:t>
      </w:r>
      <w:r w:rsidR="004D54D3">
        <w:rPr>
          <w:rFonts w:ascii="宋体" w:eastAsia="宋体" w:hAnsi="宋体" w:cs="Times New Roman" w:hint="eastAsia"/>
          <w:color w:val="000000"/>
          <w:kern w:val="0"/>
        </w:rPr>
        <w:t>维持在1%</w:t>
      </w:r>
      <w:r w:rsidR="00C35D5B">
        <w:rPr>
          <w:rFonts w:ascii="宋体" w:eastAsia="宋体" w:hAnsi="宋体" w:cs="Times New Roman" w:hint="eastAsia"/>
          <w:color w:val="000000"/>
          <w:kern w:val="0"/>
        </w:rPr>
        <w:t>左右，其他应付款占比相</w:t>
      </w:r>
      <w:r w:rsidR="00C35D5B">
        <w:rPr>
          <w:rFonts w:ascii="宋体" w:eastAsia="宋体" w:hAnsi="宋体" w:cs="Times New Roman" w:hint="eastAsia"/>
          <w:color w:val="000000"/>
          <w:kern w:val="0"/>
        </w:rPr>
        <w:t>比拟</w:t>
      </w:r>
      <w:r w:rsidR="00C35D5B">
        <w:rPr>
          <w:rFonts w:ascii="宋体" w:eastAsia="宋体" w:hAnsi="宋体" w:cs="Times New Roman" w:hint="eastAsia"/>
          <w:color w:val="000000"/>
          <w:kern w:val="0"/>
        </w:rPr>
        <w:t>应付账款、应付票据来说</w:t>
      </w:r>
      <w:r w:rsidR="00C35D5B">
        <w:rPr>
          <w:rFonts w:ascii="宋体" w:eastAsia="宋体" w:hAnsi="宋体" w:cs="Times New Roman" w:hint="eastAsia"/>
          <w:color w:val="000000"/>
          <w:kern w:val="0"/>
        </w:rPr>
        <w:t>比拟</w:t>
      </w:r>
      <w:r w:rsidR="00C35D5B">
        <w:rPr>
          <w:rFonts w:ascii="宋体" w:eastAsia="宋体" w:hAnsi="宋体" w:cs="Times New Roman" w:hint="eastAsia"/>
          <w:color w:val="000000"/>
          <w:kern w:val="0"/>
        </w:rPr>
        <w:t>大。应付票据都为银行承兑汇票，但</w:t>
      </w:r>
      <w:r w:rsidR="00C35D5B">
        <w:rPr>
          <w:rFonts w:ascii="宋体" w:eastAsia="宋体" w:hAnsi="宋体" w:cs="Times New Roman" w:hint="eastAsia"/>
          <w:color w:val="000000"/>
          <w:kern w:val="0"/>
        </w:rPr>
        <w:t>比拟</w:t>
      </w:r>
      <w:r w:rsidR="00C35D5B">
        <w:rPr>
          <w:rFonts w:ascii="宋体" w:eastAsia="宋体" w:hAnsi="宋体" w:cs="Times New Roman" w:hint="eastAsia"/>
          <w:color w:val="000000"/>
          <w:kern w:val="0"/>
        </w:rPr>
        <w:t>少，不会加重企业的还款压力。应付票据少于应付账款，这说明公司在市场的议价能力相对较强。</w:t>
      </w:r>
      <w:r w:rsidR="00C35D5B">
        <w:rPr>
          <w:rFonts w:ascii="宋体" w:eastAsia="宋体" w:hAnsi="宋体" w:cs="Times New Roman" w:hint="eastAsia"/>
          <w:color w:val="000000"/>
          <w:kern w:val="0"/>
        </w:rPr>
        <w:t>配合资产负债表中存货</w:t>
      </w:r>
      <w:r w:rsidR="00C35D5B">
        <w:rPr>
          <w:rFonts w:ascii="宋体" w:eastAsia="宋体" w:hAnsi="宋体" w:cs="Times New Roman" w:hint="eastAsia"/>
          <w:color w:val="000000"/>
          <w:kern w:val="0"/>
        </w:rPr>
        <w:t>工程</w:t>
      </w:r>
      <w:r w:rsidR="00C35D5B">
        <w:rPr>
          <w:rFonts w:ascii="宋体" w:eastAsia="宋体" w:hAnsi="宋体" w:cs="Times New Roman" w:hint="eastAsia"/>
          <w:color w:val="000000"/>
          <w:kern w:val="0"/>
        </w:rPr>
        <w:t>，存货在</w:t>
      </w:r>
      <w:r w:rsidR="00C35D5B">
        <w:rPr>
          <w:rFonts w:ascii="宋体" w:eastAsia="宋体" w:hAnsi="宋体" w:cs="Times New Roman" w:hint="eastAsia"/>
          <w:color w:val="000000"/>
          <w:kern w:val="0"/>
        </w:rPr>
        <w:t>2023</w:t>
      </w:r>
      <w:r w:rsidR="00C35D5B">
        <w:rPr>
          <w:rFonts w:ascii="宋体" w:eastAsia="宋体" w:hAnsi="宋体" w:cs="Times New Roman" w:hint="eastAsia"/>
          <w:color w:val="000000"/>
          <w:kern w:val="0"/>
        </w:rPr>
        <w:t>年至</w:t>
      </w:r>
      <w:r w:rsidR="00C35D5B">
        <w:rPr>
          <w:rFonts w:ascii="宋体" w:eastAsia="宋体" w:hAnsi="宋体" w:cs="Times New Roman" w:hint="eastAsia"/>
          <w:color w:val="000000"/>
          <w:kern w:val="0"/>
        </w:rPr>
        <w:t>2023</w:t>
      </w:r>
      <w:r w:rsidR="00C35D5B">
        <w:rPr>
          <w:rFonts w:ascii="宋体" w:eastAsia="宋体" w:hAnsi="宋体" w:cs="Times New Roman" w:hint="eastAsia"/>
          <w:color w:val="000000"/>
          <w:kern w:val="0"/>
        </w:rPr>
        <w:t>年逐年递增，</w:t>
      </w:r>
      <w:r w:rsidR="00C35D5B">
        <w:rPr>
          <w:rFonts w:ascii="宋体" w:eastAsia="宋体" w:hAnsi="宋体" w:cs="Times New Roman" w:hint="eastAsia"/>
          <w:color w:val="000000"/>
          <w:kern w:val="0"/>
        </w:rPr>
        <w:t>2023</w:t>
      </w:r>
      <w:r w:rsidR="00C35D5B">
        <w:rPr>
          <w:rFonts w:ascii="宋体" w:eastAsia="宋体" w:hAnsi="宋体" w:cs="Times New Roman" w:hint="eastAsia"/>
          <w:color w:val="000000"/>
          <w:kern w:val="0"/>
        </w:rPr>
        <w:t>年存货数量骤减，而应付账款在</w:t>
      </w:r>
      <w:r w:rsidR="00C35D5B">
        <w:rPr>
          <w:rFonts w:ascii="宋体" w:eastAsia="宋体" w:hAnsi="宋体" w:cs="Times New Roman" w:hint="eastAsia"/>
          <w:color w:val="000000"/>
          <w:kern w:val="0"/>
        </w:rPr>
        <w:t>2023</w:t>
      </w:r>
      <w:r w:rsidR="00C35D5B">
        <w:rPr>
          <w:rFonts w:ascii="宋体" w:eastAsia="宋体" w:hAnsi="宋体" w:cs="Times New Roman" w:hint="eastAsia"/>
          <w:color w:val="000000"/>
          <w:kern w:val="0"/>
        </w:rPr>
        <w:t>年也呈现出负增长，和说明应付账款与企业购进货物之间存在稳定关系。</w:t>
      </w:r>
    </w:p>
    <w:p w:rsidR="00C35D5B" w:rsidP="00FE373A" w14:paraId="188D235E" w14:textId="75DADA3D">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预计负债</w:t>
      </w:r>
      <w:r>
        <w:rPr>
          <w:rFonts w:ascii="宋体" w:eastAsia="宋体" w:hAnsi="宋体" w:cs="Times New Roman" w:hint="eastAsia"/>
          <w:color w:val="000000"/>
          <w:kern w:val="0"/>
        </w:rPr>
        <w:t>2023</w:t>
      </w:r>
      <w:r>
        <w:rPr>
          <w:rFonts w:ascii="宋体" w:eastAsia="宋体" w:hAnsi="宋体" w:cs="Times New Roman" w:hint="eastAsia"/>
          <w:color w:val="000000"/>
          <w:kern w:val="0"/>
        </w:rPr>
        <w:t>年至</w:t>
      </w:r>
      <w:r>
        <w:rPr>
          <w:rFonts w:ascii="宋体" w:eastAsia="宋体" w:hAnsi="宋体" w:cs="Times New Roman" w:hint="eastAsia"/>
          <w:color w:val="000000"/>
          <w:kern w:val="0"/>
        </w:rPr>
        <w:t>2023</w:t>
      </w:r>
      <w:r>
        <w:rPr>
          <w:rFonts w:ascii="宋体" w:eastAsia="宋体" w:hAnsi="宋体" w:cs="Times New Roman" w:hint="eastAsia"/>
          <w:color w:val="000000"/>
          <w:kern w:val="0"/>
        </w:rPr>
        <w:t>年财报中皆未披露，</w:t>
      </w:r>
      <w:r>
        <w:rPr>
          <w:rFonts w:ascii="宋体" w:eastAsia="宋体" w:hAnsi="宋体" w:cs="Times New Roman" w:hint="eastAsia"/>
          <w:color w:val="000000"/>
          <w:kern w:val="0"/>
        </w:rPr>
        <w:t>2023</w:t>
      </w:r>
      <w:r w:rsidR="00F42EFB">
        <w:rPr>
          <w:rFonts w:ascii="宋体" w:eastAsia="宋体" w:hAnsi="宋体" w:cs="Times New Roman" w:hint="eastAsia"/>
          <w:color w:val="000000"/>
          <w:kern w:val="0"/>
        </w:rPr>
        <w:t>年的预计负债</w:t>
      </w:r>
      <w:bookmarkStart w:id="7" w:name="_GoBack"/>
      <w:bookmarkEnd w:id="7"/>
      <w:r>
        <w:rPr>
          <w:rFonts w:ascii="宋体" w:eastAsia="宋体" w:hAnsi="宋体" w:cs="Times New Roman" w:hint="eastAsia"/>
          <w:color w:val="000000"/>
          <w:kern w:val="0"/>
        </w:rPr>
        <w:t>1376978.38的预计辞退福利。</w:t>
      </w:r>
    </w:p>
    <w:p w:rsidR="00066003" w:rsidRPr="002A0762" w:rsidP="0059537B" w14:paraId="75A9B9DF" w14:textId="1328379C">
      <w:pPr>
        <w:pStyle w:val="Heading3"/>
        <w:rPr>
          <w:rFonts w:ascii="宋体" w:eastAsia="宋体" w:hAnsi="宋体" w:cs="Times New Roman"/>
          <w:color w:val="000000"/>
          <w:kern w:val="0"/>
          <w:sz w:val="22"/>
        </w:rPr>
      </w:pPr>
      <w:bookmarkStart w:id="8" w:name="_Toc373004834"/>
      <w:r>
        <w:rPr>
          <w:rFonts w:ascii="宋体" w:eastAsia="宋体" w:hAnsi="宋体" w:cs="Times New Roman" w:hint="eastAsia"/>
          <w:color w:val="000000"/>
          <w:kern w:val="0"/>
        </w:rPr>
        <w:t>2、利润表分析</w:t>
      </w:r>
    </w:p>
    <w:tbl>
      <w:tblPr>
        <w:tblStyle w:val="TableNormal"/>
        <w:tblW w:w="10774" w:type="dxa"/>
        <w:tblInd w:w="-1168" w:type="dxa"/>
        <w:tblLook w:val="04A0"/>
      </w:tblPr>
      <w:tblGrid>
        <w:gridCol w:w="1619"/>
        <w:gridCol w:w="1776"/>
        <w:gridCol w:w="1776"/>
        <w:gridCol w:w="1776"/>
        <w:gridCol w:w="1776"/>
        <w:gridCol w:w="2051"/>
      </w:tblGrid>
      <w:tr w14:paraId="0260EFA6" w14:textId="77777777" w:rsidTr="002A0762">
        <w:tblPrEx>
          <w:tblW w:w="10774" w:type="dxa"/>
          <w:tblInd w:w="-1168" w:type="dxa"/>
          <w:tblLook w:val="04A0"/>
        </w:tblPrEx>
        <w:trPr>
          <w:trHeight w:val="340"/>
        </w:trPr>
        <w:tc>
          <w:tcPr>
            <w:tcW w:w="10774"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2A0762" w:rsidRPr="002A0762" w:rsidP="002A0762" w14:paraId="223C67A5" w14:textId="7C6363D6">
            <w:pPr>
              <w:widowControl/>
              <w:rPr>
                <w:rFonts w:ascii="宋体" w:eastAsia="宋体" w:hAnsi="宋体" w:cs="Times New Roman"/>
                <w:b/>
                <w:bCs/>
                <w:color w:val="000000"/>
                <w:kern w:val="0"/>
                <w:szCs w:val="28"/>
              </w:rPr>
            </w:pPr>
            <w:bookmarkEnd w:id="8"/>
            <w:r w:rsidRPr="002A0762">
              <w:rPr>
                <w:rFonts w:ascii="宋体" w:eastAsia="宋体" w:hAnsi="宋体" w:cs="Times New Roman" w:hint="eastAsia"/>
                <w:b/>
                <w:bCs/>
                <w:color w:val="000000"/>
                <w:kern w:val="0"/>
                <w:szCs w:val="28"/>
              </w:rPr>
              <w:t xml:space="preserve">                        </w:t>
            </w:r>
            <w:r>
              <w:rPr>
                <w:rFonts w:ascii="宋体" w:eastAsia="宋体" w:hAnsi="宋体" w:cs="Times New Roman" w:hint="eastAsia"/>
                <w:b/>
                <w:bCs/>
                <w:color w:val="000000"/>
                <w:kern w:val="0"/>
                <w:szCs w:val="28"/>
              </w:rPr>
              <w:t xml:space="preserve">     </w:t>
            </w:r>
            <w:r w:rsidRPr="002A0762">
              <w:rPr>
                <w:rFonts w:ascii="宋体" w:eastAsia="宋体" w:hAnsi="宋体" w:cs="Times New Roman" w:hint="eastAsia"/>
                <w:b/>
                <w:bCs/>
                <w:color w:val="000000"/>
                <w:kern w:val="0"/>
                <w:szCs w:val="28"/>
              </w:rPr>
              <w:t>2023</w:t>
            </w:r>
            <w:r w:rsidRPr="002A0762">
              <w:rPr>
                <w:rFonts w:ascii="宋体" w:eastAsia="宋体" w:hAnsi="宋体" w:cs="Times New Roman" w:hint="eastAsia"/>
                <w:b/>
                <w:bCs/>
                <w:color w:val="000000"/>
                <w:kern w:val="0"/>
                <w:szCs w:val="28"/>
              </w:rPr>
              <w:t>-</w:t>
            </w:r>
            <w:r w:rsidRPr="002A0762">
              <w:rPr>
                <w:rFonts w:ascii="宋体" w:eastAsia="宋体" w:hAnsi="宋体" w:cs="Times New Roman" w:hint="eastAsia"/>
                <w:b/>
                <w:bCs/>
                <w:color w:val="000000"/>
                <w:kern w:val="0"/>
                <w:szCs w:val="28"/>
              </w:rPr>
              <w:t>2023</w:t>
            </w:r>
            <w:r w:rsidRPr="002A0762">
              <w:rPr>
                <w:rFonts w:ascii="宋体" w:eastAsia="宋体" w:hAnsi="宋体" w:cs="Times New Roman" w:hint="eastAsia"/>
                <w:b/>
                <w:bCs/>
                <w:color w:val="000000"/>
                <w:kern w:val="0"/>
                <w:szCs w:val="28"/>
              </w:rPr>
              <w:t xml:space="preserve">康恩贝利润表         </w:t>
            </w:r>
            <w:r>
              <w:rPr>
                <w:rFonts w:ascii="宋体" w:eastAsia="宋体" w:hAnsi="宋体" w:cs="Times New Roman" w:hint="eastAsia"/>
                <w:b/>
                <w:bCs/>
                <w:color w:val="000000"/>
                <w:kern w:val="0"/>
                <w:szCs w:val="28"/>
              </w:rPr>
              <w:t xml:space="preserve">   </w:t>
            </w:r>
            <w:r w:rsidRPr="002A0762">
              <w:rPr>
                <w:rFonts w:ascii="宋体" w:eastAsia="宋体" w:hAnsi="宋体" w:cs="Times New Roman" w:hint="eastAsia"/>
                <w:b/>
                <w:bCs/>
                <w:color w:val="000000"/>
                <w:kern w:val="0"/>
                <w:szCs w:val="28"/>
              </w:rPr>
              <w:t xml:space="preserve">    单位：元</w:t>
            </w:r>
          </w:p>
        </w:tc>
      </w:tr>
      <w:tr w14:paraId="1F089FA1"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5BD66A73" w14:textId="77777777">
            <w:pPr>
              <w:widowControl/>
              <w:jc w:val="center"/>
              <w:rPr>
                <w:rFonts w:ascii="宋体" w:eastAsia="宋体" w:hAnsi="宋体" w:cs="Times New Roman"/>
                <w:kern w:val="0"/>
              </w:rPr>
            </w:pPr>
            <w:r w:rsidRPr="002A0762">
              <w:rPr>
                <w:rFonts w:ascii="宋体" w:eastAsia="宋体" w:hAnsi="宋体" w:cs="Times New Roman" w:hint="eastAsia"/>
                <w:kern w:val="0"/>
              </w:rPr>
              <w:t>工程</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BEB1FE" w14:textId="77777777">
            <w:pPr>
              <w:widowControl/>
              <w:jc w:val="center"/>
              <w:rPr>
                <w:rFonts w:ascii="宋体" w:eastAsia="宋体" w:hAnsi="宋体" w:cs="Times New Roman"/>
                <w:kern w:val="0"/>
              </w:rPr>
            </w:pPr>
            <w:r w:rsidRPr="002A0762">
              <w:rPr>
                <w:rFonts w:ascii="宋体" w:eastAsia="宋体" w:hAnsi="宋体" w:cs="Times New Roman" w:hint="eastAsia"/>
                <w:kern w:val="0"/>
              </w:rPr>
              <w:t>2023</w:t>
            </w:r>
            <w:r w:rsidRPr="002A0762">
              <w:rPr>
                <w:rFonts w:ascii="宋体" w:eastAsia="宋体" w:hAnsi="宋体" w:cs="Times New Roman" w:hint="eastAsia"/>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DBF438C" w14:textId="77777777">
            <w:pPr>
              <w:widowControl/>
              <w:jc w:val="center"/>
              <w:rPr>
                <w:rFonts w:ascii="宋体" w:eastAsia="宋体" w:hAnsi="宋体" w:cs="Times New Roman"/>
                <w:kern w:val="0"/>
              </w:rPr>
            </w:pPr>
            <w:r w:rsidRPr="002A0762">
              <w:rPr>
                <w:rFonts w:ascii="宋体" w:eastAsia="宋体" w:hAnsi="宋体" w:cs="Times New Roman" w:hint="eastAsia"/>
                <w:kern w:val="0"/>
              </w:rPr>
              <w:t>2023</w:t>
            </w:r>
            <w:r w:rsidRPr="002A0762">
              <w:rPr>
                <w:rFonts w:ascii="宋体" w:eastAsia="宋体" w:hAnsi="宋体" w:cs="Times New Roman" w:hint="eastAsia"/>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D8F4FBD" w14:textId="77777777">
            <w:pPr>
              <w:widowControl/>
              <w:jc w:val="center"/>
              <w:rPr>
                <w:rFonts w:ascii="宋体" w:eastAsia="宋体" w:hAnsi="宋体" w:cs="Times New Roman"/>
                <w:kern w:val="0"/>
              </w:rPr>
            </w:pPr>
            <w:r w:rsidRPr="002A0762">
              <w:rPr>
                <w:rFonts w:ascii="宋体" w:eastAsia="宋体" w:hAnsi="宋体" w:cs="Times New Roman" w:hint="eastAsia"/>
                <w:kern w:val="0"/>
              </w:rPr>
              <w:t>2023</w:t>
            </w:r>
            <w:r w:rsidRPr="002A0762">
              <w:rPr>
                <w:rFonts w:ascii="宋体" w:eastAsia="宋体" w:hAnsi="宋体" w:cs="Times New Roman" w:hint="eastAsia"/>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DF2E57E" w14:textId="77777777">
            <w:pPr>
              <w:widowControl/>
              <w:jc w:val="center"/>
              <w:rPr>
                <w:rFonts w:ascii="宋体" w:eastAsia="宋体" w:hAnsi="宋体" w:cs="Times New Roman"/>
                <w:kern w:val="0"/>
              </w:rPr>
            </w:pPr>
            <w:r w:rsidRPr="002A0762">
              <w:rPr>
                <w:rFonts w:ascii="宋体" w:eastAsia="宋体" w:hAnsi="宋体" w:cs="Times New Roman" w:hint="eastAsia"/>
                <w:kern w:val="0"/>
              </w:rPr>
              <w:t>2023</w:t>
            </w:r>
            <w:r w:rsidRPr="002A0762">
              <w:rPr>
                <w:rFonts w:ascii="宋体" w:eastAsia="宋体" w:hAnsi="宋体" w:cs="Times New Roman" w:hint="eastAsia"/>
                <w:kern w:val="0"/>
              </w:rPr>
              <w:t>年</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A5AF8D3" w14:textId="77777777">
            <w:pPr>
              <w:widowControl/>
              <w:jc w:val="center"/>
              <w:rPr>
                <w:rFonts w:ascii="宋体" w:eastAsia="宋体" w:hAnsi="宋体" w:cs="Times New Roman"/>
                <w:kern w:val="0"/>
              </w:rPr>
            </w:pPr>
            <w:r w:rsidRPr="002A0762">
              <w:rPr>
                <w:rFonts w:ascii="宋体" w:eastAsia="宋体" w:hAnsi="宋体" w:cs="Times New Roman" w:hint="eastAsia"/>
                <w:kern w:val="0"/>
              </w:rPr>
              <w:t>2023</w:t>
            </w:r>
            <w:r w:rsidRPr="002A0762">
              <w:rPr>
                <w:rFonts w:ascii="宋体" w:eastAsia="宋体" w:hAnsi="宋体" w:cs="Times New Roman" w:hint="eastAsia"/>
                <w:kern w:val="0"/>
              </w:rPr>
              <w:t>年</w:t>
            </w:r>
          </w:p>
        </w:tc>
      </w:tr>
      <w:tr w14:paraId="31995C36"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28E0A953" w14:textId="77777777">
            <w:pPr>
              <w:widowControl/>
              <w:jc w:val="left"/>
              <w:rPr>
                <w:rFonts w:ascii="宋体" w:eastAsia="宋体" w:hAnsi="宋体" w:cs="Times New Roman"/>
                <w:kern w:val="0"/>
              </w:rPr>
            </w:pPr>
            <w:r w:rsidRPr="002A0762">
              <w:rPr>
                <w:rFonts w:ascii="宋体" w:eastAsia="宋体" w:hAnsi="宋体" w:cs="Times New Roman" w:hint="eastAsia"/>
                <w:kern w:val="0"/>
              </w:rPr>
              <w:t>一、营业总收入</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DCC93B8"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2733691196.62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C4BC70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2924158459.52 </w:t>
            </w:r>
          </w:p>
        </w:tc>
        <w:tc>
          <w:tcPr>
            <w:tcW w:w="0" w:type="auto"/>
            <w:tcBorders>
              <w:top w:val="nil"/>
              <w:left w:val="nil"/>
              <w:bottom w:val="single" w:sz="4" w:space="0" w:color="auto"/>
              <w:right w:val="single" w:sz="4" w:space="0" w:color="auto"/>
            </w:tcBorders>
            <w:shd w:val="clear" w:color="auto" w:fill="auto"/>
            <w:noWrap/>
            <w:vAlign w:val="center"/>
            <w:hideMark/>
          </w:tcPr>
          <w:p w:rsidR="002A0762" w:rsidRPr="002A0762" w:rsidP="002A0762" w14:paraId="421EE81A"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3581615546.80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6BB0CC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5301970142.19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0E523C0"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6020371054.26 </w:t>
            </w:r>
          </w:p>
        </w:tc>
      </w:tr>
      <w:tr w14:paraId="35548A07"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637346D3" w14:textId="77777777">
            <w:pPr>
              <w:widowControl/>
              <w:jc w:val="left"/>
              <w:rPr>
                <w:rFonts w:ascii="宋体" w:eastAsia="宋体" w:hAnsi="宋体" w:cs="Times New Roman"/>
                <w:kern w:val="0"/>
              </w:rPr>
            </w:pPr>
            <w:r w:rsidRPr="002A0762">
              <w:rPr>
                <w:rFonts w:ascii="宋体" w:eastAsia="宋体" w:hAnsi="宋体" w:cs="Times New Roman" w:hint="eastAsia"/>
                <w:kern w:val="0"/>
              </w:rPr>
              <w:t>其中：营业收入</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8710A3B"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2733691196.62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3A263C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2924158459.52 </w:t>
            </w:r>
          </w:p>
        </w:tc>
        <w:tc>
          <w:tcPr>
            <w:tcW w:w="0" w:type="auto"/>
            <w:tcBorders>
              <w:top w:val="nil"/>
              <w:left w:val="nil"/>
              <w:bottom w:val="single" w:sz="4" w:space="0" w:color="auto"/>
              <w:right w:val="single" w:sz="4" w:space="0" w:color="auto"/>
            </w:tcBorders>
            <w:shd w:val="clear" w:color="auto" w:fill="auto"/>
            <w:noWrap/>
            <w:vAlign w:val="center"/>
            <w:hideMark/>
          </w:tcPr>
          <w:p w:rsidR="002A0762" w:rsidRPr="002A0762" w:rsidP="002A0762" w14:paraId="07D9D9A7"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3581615546.80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7F9CC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5301970142.19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9AE789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6020371054.26 </w:t>
            </w:r>
          </w:p>
        </w:tc>
      </w:tr>
      <w:tr w14:paraId="0114506D"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73FF44E" w14:textId="1E92CAC5">
            <w:pPr>
              <w:widowControl/>
              <w:jc w:val="left"/>
              <w:rPr>
                <w:rFonts w:ascii="宋体" w:eastAsia="宋体" w:hAnsi="宋体" w:cs="Times New Roman"/>
                <w:kern w:val="0"/>
              </w:rPr>
            </w:pPr>
            <w:r w:rsidRPr="002A0762">
              <w:rPr>
                <w:rFonts w:ascii="宋体" w:eastAsia="宋体" w:hAnsi="宋体" w:cs="Times New Roman" w:hint="eastAsia"/>
                <w:kern w:val="0"/>
              </w:rPr>
              <w:t>利息收入</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B8C0BEF"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6B2A120"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DDBFF2D"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D91DD0"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6359A4CE"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3AE28F7F"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A22A96" w14:paraId="035E140F" w14:textId="0079B9B1">
            <w:pPr>
              <w:widowControl/>
              <w:jc w:val="left"/>
              <w:rPr>
                <w:rFonts w:ascii="宋体" w:eastAsia="宋体" w:hAnsi="宋体" w:cs="Times New Roman"/>
                <w:kern w:val="0"/>
              </w:rPr>
            </w:pPr>
            <w:r w:rsidRPr="002A0762">
              <w:rPr>
                <w:rFonts w:ascii="宋体" w:eastAsia="宋体" w:hAnsi="宋体" w:cs="Times New Roman" w:hint="eastAsia"/>
                <w:kern w:val="0"/>
              </w:rPr>
              <w:t>已赚保费</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34283D"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AF8989E"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E03A191"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C5A0C0C"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58CF010"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3E7DF36D"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20A7D461" w14:textId="58D571C6">
            <w:pPr>
              <w:widowControl/>
              <w:spacing w:after="0"/>
              <w:jc w:val="left"/>
              <w:rPr>
                <w:rFonts w:ascii="宋体" w:eastAsia="宋体" w:hAnsi="宋体" w:cs="Times New Roman"/>
                <w:kern w:val="0"/>
              </w:rPr>
            </w:pP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18B4D86"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82A080A"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F8332DC"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74309D9"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1DDA133"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bl>
    <w:p>
      <w:pPr>
        <w:sectPr w:rsidSect="00595CD8">
          <w:type w:val="nextPage"/>
          <w:pgSz w:w="11900" w:h="16840"/>
          <w:pgMar w:top="1162" w:right="1270" w:bottom="1162" w:left="1230" w:header="851" w:footer="992" w:gutter="0"/>
          <w:pgNumType w:start="8"/>
          <w:cols w:space="425"/>
          <w:titlePg w:val="0"/>
          <w:docGrid w:type="lines" w:linePitch="312"/>
        </w:sectPr>
      </w:pPr>
    </w:p>
    <w:tbl>
      <w:tblPr>
        <w:tblStyle w:val="TableNormal"/>
        <w:tblW w:w="10774" w:type="dxa"/>
        <w:tblInd w:w="-1168" w:type="dxa"/>
        <w:tblLook w:val="04A0"/>
      </w:tblPr>
      <w:tblGrid>
        <w:gridCol w:w="1619"/>
        <w:gridCol w:w="1776"/>
        <w:gridCol w:w="1776"/>
        <w:gridCol w:w="1776"/>
        <w:gridCol w:w="1776"/>
        <w:gridCol w:w="2051"/>
      </w:tblGrid>
      <w:tr w14:paraId="3E7DF36D"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textId="58D571C6">
            <w:pPr>
              <w:widowControl/>
              <w:spacing w:before="0"/>
              <w:jc w:val="left"/>
              <w:rPr>
                <w:rFonts w:ascii="宋体" w:eastAsia="宋体" w:hAnsi="宋体" w:cs="Times New Roman"/>
                <w:kern w:val="0"/>
              </w:rPr>
            </w:pPr>
            <w:r w:rsidRPr="002A0762">
              <w:rPr>
                <w:rFonts w:ascii="宋体" w:eastAsia="宋体" w:hAnsi="宋体" w:cs="Times New Roman" w:hint="eastAsia"/>
                <w:kern w:val="0"/>
              </w:rPr>
              <w:t>手续费及佣金收入</w:t>
            </w:r>
          </w:p>
        </w:tc>
        <w:tc>
          <w:tcPr>
            <w:tcW w:w="0" w:type="auto"/>
            <w:tcBorders>
              <w:top w:val="nil"/>
              <w:left w:val="nil"/>
              <w:bottom w:val="single" w:sz="4" w:space="0" w:color="auto"/>
              <w:right w:val="single" w:sz="4" w:space="0" w:color="auto"/>
            </w:tcBorders>
            <w:shd w:val="clear" w:color="auto" w:fill="auto"/>
            <w:noWrap/>
            <w:vAlign w:val="bottom"/>
            <w:hideMark/>
          </w:tcPr>
          <w:p/>
        </w:tc>
        <w:tc>
          <w:tcPr>
            <w:tcW w:w="0" w:type="auto"/>
            <w:tcBorders>
              <w:top w:val="nil"/>
              <w:left w:val="nil"/>
              <w:bottom w:val="single" w:sz="4" w:space="0" w:color="auto"/>
              <w:right w:val="single" w:sz="4" w:space="0" w:color="auto"/>
            </w:tcBorders>
            <w:shd w:val="clear" w:color="auto" w:fill="auto"/>
            <w:noWrap/>
            <w:vAlign w:val="bottom"/>
            <w:hideMark/>
          </w:tcPr>
          <w:p/>
        </w:tc>
        <w:tc>
          <w:tcPr>
            <w:tcW w:w="0" w:type="auto"/>
            <w:tcBorders>
              <w:top w:val="nil"/>
              <w:left w:val="nil"/>
              <w:bottom w:val="single" w:sz="4" w:space="0" w:color="auto"/>
              <w:right w:val="single" w:sz="4" w:space="0" w:color="auto"/>
            </w:tcBorders>
            <w:shd w:val="clear" w:color="auto" w:fill="auto"/>
            <w:noWrap/>
            <w:vAlign w:val="bottom"/>
            <w:hideMark/>
          </w:tcPr>
          <w:p/>
        </w:tc>
        <w:tc>
          <w:tcPr>
            <w:tcW w:w="0" w:type="auto"/>
            <w:tcBorders>
              <w:top w:val="nil"/>
              <w:left w:val="nil"/>
              <w:bottom w:val="single" w:sz="4" w:space="0" w:color="auto"/>
              <w:right w:val="single" w:sz="4" w:space="0" w:color="auto"/>
            </w:tcBorders>
            <w:shd w:val="clear" w:color="auto" w:fill="auto"/>
            <w:noWrap/>
            <w:vAlign w:val="bottom"/>
            <w:hideMark/>
          </w:tcPr>
          <w:p/>
        </w:tc>
        <w:tc>
          <w:tcPr>
            <w:tcW w:w="2051" w:type="dxa"/>
            <w:tcBorders>
              <w:top w:val="nil"/>
              <w:left w:val="nil"/>
              <w:bottom w:val="single" w:sz="4" w:space="0" w:color="auto"/>
              <w:right w:val="single" w:sz="4" w:space="0" w:color="auto"/>
            </w:tcBorders>
            <w:shd w:val="clear" w:color="auto" w:fill="auto"/>
            <w:noWrap/>
            <w:vAlign w:val="bottom"/>
            <w:hideMark/>
          </w:tcPr>
          <w:p/>
        </w:tc>
      </w:tr>
      <w:tr w14:paraId="3D9C56E5"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0F06488" w14:textId="77777777">
            <w:pPr>
              <w:widowControl/>
              <w:jc w:val="left"/>
              <w:rPr>
                <w:rFonts w:ascii="宋体" w:eastAsia="宋体" w:hAnsi="宋体" w:cs="Times New Roman"/>
                <w:kern w:val="0"/>
              </w:rPr>
            </w:pPr>
            <w:r w:rsidRPr="002A0762">
              <w:rPr>
                <w:rFonts w:ascii="宋体" w:eastAsia="宋体" w:hAnsi="宋体" w:cs="Times New Roman" w:hint="eastAsia"/>
                <w:kern w:val="0"/>
              </w:rPr>
              <w:t>二、营业总</w:t>
            </w:r>
            <w:r w:rsidRPr="002A0762">
              <w:rPr>
                <w:rFonts w:ascii="宋体" w:eastAsia="宋体" w:hAnsi="宋体" w:cs="Times New Roman" w:hint="eastAsia"/>
                <w:kern w:val="0"/>
              </w:rPr>
              <w:t>本钱</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14D7745"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2433807812.14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3E55EF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2567001578.23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17836D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3011510434.96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BDC3B17"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4616259094.75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AD3E24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5452083566.72 </w:t>
            </w:r>
          </w:p>
        </w:tc>
      </w:tr>
      <w:tr w14:paraId="28ABFE23"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31BE6343" w14:textId="77777777">
            <w:pPr>
              <w:widowControl/>
              <w:jc w:val="left"/>
              <w:rPr>
                <w:rFonts w:ascii="宋体" w:eastAsia="宋体" w:hAnsi="宋体" w:cs="Times New Roman"/>
                <w:kern w:val="0"/>
              </w:rPr>
            </w:pPr>
            <w:r w:rsidRPr="002A0762">
              <w:rPr>
                <w:rFonts w:ascii="宋体" w:eastAsia="宋体" w:hAnsi="宋体" w:cs="Times New Roman" w:hint="eastAsia"/>
                <w:kern w:val="0"/>
              </w:rPr>
              <w:t>其中：营业</w:t>
            </w:r>
            <w:r w:rsidRPr="002A0762">
              <w:rPr>
                <w:rFonts w:ascii="宋体" w:eastAsia="宋体" w:hAnsi="宋体" w:cs="Times New Roman" w:hint="eastAsia"/>
                <w:kern w:val="0"/>
              </w:rPr>
              <w:t>本钱</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FF2D389"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911279867.74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1AA129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941932048.89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497692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1104408229.37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FA97ED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2482099294.41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6472F19D"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3132504428.96 </w:t>
            </w:r>
          </w:p>
        </w:tc>
      </w:tr>
      <w:tr w14:paraId="2EBC6518"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69413FFB" w14:textId="3DCE837C">
            <w:pPr>
              <w:widowControl/>
              <w:jc w:val="left"/>
              <w:rPr>
                <w:rFonts w:ascii="宋体" w:eastAsia="宋体" w:hAnsi="宋体" w:cs="Times New Roman"/>
                <w:kern w:val="0"/>
              </w:rPr>
            </w:pPr>
            <w:r w:rsidRPr="002A0762">
              <w:rPr>
                <w:rFonts w:ascii="宋体" w:eastAsia="宋体" w:hAnsi="宋体" w:cs="Times New Roman" w:hint="eastAsia"/>
                <w:kern w:val="0"/>
              </w:rPr>
              <w:t>利息支出</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7407407"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EAFDCFA"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BD31A5"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4266414"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3FDA24A3"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5EB17B40"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C7F286E" w14:textId="3696F973">
            <w:pPr>
              <w:widowControl/>
              <w:jc w:val="left"/>
              <w:rPr>
                <w:rFonts w:ascii="宋体" w:eastAsia="宋体" w:hAnsi="宋体" w:cs="Times New Roman"/>
                <w:kern w:val="0"/>
              </w:rPr>
            </w:pPr>
            <w:r w:rsidRPr="002A0762">
              <w:rPr>
                <w:rFonts w:ascii="宋体" w:eastAsia="宋体" w:hAnsi="宋体" w:cs="Times New Roman" w:hint="eastAsia"/>
                <w:kern w:val="0"/>
              </w:rPr>
              <w:t>手续费及佣金支出</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53ECE38"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579EE0B"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1AE0293"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A58E6E"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2955E150"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69D26C99"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59D22123" w14:textId="58EC7C9B">
            <w:pPr>
              <w:widowControl/>
              <w:jc w:val="left"/>
              <w:rPr>
                <w:rFonts w:ascii="宋体" w:eastAsia="宋体" w:hAnsi="宋体" w:cs="Times New Roman"/>
                <w:kern w:val="0"/>
              </w:rPr>
            </w:pPr>
            <w:r w:rsidRPr="002A0762">
              <w:rPr>
                <w:rFonts w:ascii="宋体" w:eastAsia="宋体" w:hAnsi="宋体" w:cs="Times New Roman" w:hint="eastAsia"/>
                <w:kern w:val="0"/>
              </w:rPr>
              <w:t>退保金</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D4E2237"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9838466"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57B36F6"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2F86984"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EF4A107"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6865A7FC"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489D085E" w14:textId="34A5FA5F">
            <w:pPr>
              <w:widowControl/>
              <w:jc w:val="left"/>
              <w:rPr>
                <w:rFonts w:ascii="宋体" w:eastAsia="宋体" w:hAnsi="宋体" w:cs="Times New Roman"/>
                <w:kern w:val="0"/>
              </w:rPr>
            </w:pPr>
            <w:r w:rsidRPr="002A0762">
              <w:rPr>
                <w:rFonts w:ascii="宋体" w:eastAsia="宋体" w:hAnsi="宋体" w:cs="Times New Roman" w:hint="eastAsia"/>
                <w:kern w:val="0"/>
              </w:rPr>
              <w:t>赔付支出净额</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56CF5F"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C5E4574"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79B5A18"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DDC143A"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F00AFD0"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7389F6DC"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1EEA5E31" w14:textId="5E82E1D5">
            <w:pPr>
              <w:widowControl/>
              <w:jc w:val="left"/>
              <w:rPr>
                <w:rFonts w:ascii="宋体" w:eastAsia="宋体" w:hAnsi="宋体" w:cs="Times New Roman"/>
                <w:kern w:val="0"/>
              </w:rPr>
            </w:pPr>
            <w:r w:rsidRPr="002A0762">
              <w:rPr>
                <w:rFonts w:ascii="宋体" w:eastAsia="宋体" w:hAnsi="宋体" w:cs="Times New Roman" w:hint="eastAsia"/>
                <w:kern w:val="0"/>
              </w:rPr>
              <w:t>保单红利支出</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02C4A01"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E1FD7C9"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6A6288B"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F6E0CE7"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2BF1BA6F"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55FD7CAC"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ED03B27" w14:textId="5E1E819E">
            <w:pPr>
              <w:widowControl/>
              <w:jc w:val="left"/>
              <w:rPr>
                <w:rFonts w:ascii="宋体" w:eastAsia="宋体" w:hAnsi="宋体" w:cs="Times New Roman"/>
                <w:kern w:val="0"/>
              </w:rPr>
            </w:pPr>
            <w:r w:rsidRPr="002A0762">
              <w:rPr>
                <w:rFonts w:ascii="宋体" w:eastAsia="宋体" w:hAnsi="宋体" w:cs="Times New Roman" w:hint="eastAsia"/>
                <w:kern w:val="0"/>
              </w:rPr>
              <w:t>分保费用</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57A09ED"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5DBC33C"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ADD8B1F"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02EF231"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40DF1AD"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027506D5"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78A4B204" w14:textId="0F80D3B8">
            <w:pPr>
              <w:widowControl/>
              <w:jc w:val="left"/>
              <w:rPr>
                <w:rFonts w:ascii="宋体" w:eastAsia="宋体" w:hAnsi="宋体" w:cs="Times New Roman"/>
                <w:kern w:val="0"/>
              </w:rPr>
            </w:pPr>
            <w:r w:rsidRPr="002A0762">
              <w:rPr>
                <w:rFonts w:ascii="宋体" w:eastAsia="宋体" w:hAnsi="宋体" w:cs="Times New Roman" w:hint="eastAsia"/>
                <w:kern w:val="0"/>
              </w:rPr>
              <w:t>税金及附加</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14E33FE"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38316168.12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02D90E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39983579.18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F1C0060"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44941592.52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047274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54347893.61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34BAEF2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75103371.67 </w:t>
            </w:r>
          </w:p>
        </w:tc>
      </w:tr>
      <w:tr w14:paraId="54647858"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5E93C92E" w14:textId="5C470512">
            <w:pPr>
              <w:widowControl/>
              <w:jc w:val="left"/>
              <w:rPr>
                <w:rFonts w:ascii="宋体" w:eastAsia="宋体" w:hAnsi="宋体" w:cs="Times New Roman"/>
                <w:kern w:val="0"/>
              </w:rPr>
            </w:pPr>
            <w:r w:rsidRPr="002A0762">
              <w:rPr>
                <w:rFonts w:ascii="宋体" w:eastAsia="宋体" w:hAnsi="宋体" w:cs="Times New Roman" w:hint="eastAsia"/>
                <w:kern w:val="0"/>
              </w:rPr>
              <w:t>销售费用</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699E59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1148730786.23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908E62F"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1225389545.34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573723E"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1422758092.41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8F26DD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1450700893.78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676CCF9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1536915132.71 </w:t>
            </w:r>
          </w:p>
        </w:tc>
      </w:tr>
      <w:tr w14:paraId="5D79D3A6"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2D69B36B" w14:textId="2B9A6B77">
            <w:pPr>
              <w:widowControl/>
              <w:jc w:val="left"/>
              <w:rPr>
                <w:rFonts w:ascii="宋体" w:eastAsia="宋体" w:hAnsi="宋体" w:cs="Times New Roman"/>
                <w:kern w:val="0"/>
              </w:rPr>
            </w:pPr>
            <w:r w:rsidRPr="002A0762">
              <w:rPr>
                <w:rFonts w:ascii="宋体" w:eastAsia="宋体" w:hAnsi="宋体" w:cs="Times New Roman" w:hint="eastAsia"/>
                <w:kern w:val="0"/>
              </w:rPr>
              <w:t>管理费用</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B14D57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283631375.17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94E9FB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291791017.64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851BC4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350760902.77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2B1657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436193914.88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A8F108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510544033.60 </w:t>
            </w:r>
          </w:p>
        </w:tc>
      </w:tr>
      <w:tr w14:paraId="509115C9"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25B96198" w14:textId="5E198B98">
            <w:pPr>
              <w:widowControl/>
              <w:jc w:val="left"/>
              <w:rPr>
                <w:rFonts w:ascii="宋体" w:eastAsia="宋体" w:hAnsi="宋体" w:cs="Times New Roman"/>
                <w:kern w:val="0"/>
              </w:rPr>
            </w:pPr>
            <w:r w:rsidRPr="002A0762">
              <w:rPr>
                <w:rFonts w:ascii="宋体" w:eastAsia="宋体" w:hAnsi="宋体" w:cs="Times New Roman" w:hint="eastAsia"/>
                <w:kern w:val="0"/>
              </w:rPr>
              <w:t>财务费用</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3E1D95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47630456.77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A5B9F4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62707542.79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7F9EA8A"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86147342.04 </w:t>
            </w:r>
          </w:p>
        </w:tc>
        <w:tc>
          <w:tcPr>
            <w:tcW w:w="0" w:type="auto"/>
            <w:tcBorders>
              <w:top w:val="nil"/>
              <w:left w:val="nil"/>
              <w:bottom w:val="single" w:sz="4" w:space="0" w:color="auto"/>
              <w:right w:val="single" w:sz="4" w:space="0" w:color="auto"/>
            </w:tcBorders>
            <w:shd w:val="clear" w:color="000000" w:fill="FFFFFF"/>
            <w:noWrap/>
            <w:vAlign w:val="bottom"/>
            <w:hideMark/>
          </w:tcPr>
          <w:p w:rsidR="002A0762" w:rsidRPr="002A0762" w:rsidP="002A0762" w14:paraId="59A78D1E"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129781811.06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0BDDA1B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101109383.53 </w:t>
            </w:r>
          </w:p>
        </w:tc>
      </w:tr>
      <w:tr w14:paraId="2A5B173A"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68FD9DFA" w14:textId="150D3E7B">
            <w:pPr>
              <w:widowControl/>
              <w:jc w:val="left"/>
              <w:rPr>
                <w:rFonts w:ascii="宋体" w:eastAsia="宋体" w:hAnsi="宋体" w:cs="Times New Roman"/>
                <w:kern w:val="0"/>
              </w:rPr>
            </w:pPr>
            <w:r w:rsidRPr="002A0762">
              <w:rPr>
                <w:rFonts w:ascii="宋体" w:eastAsia="宋体" w:hAnsi="宋体" w:cs="Times New Roman" w:hint="eastAsia"/>
                <w:kern w:val="0"/>
              </w:rPr>
              <w:t>资产减值损失</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4A2777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4219158.11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7CE869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5197844.39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90E580C"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2494275.85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654B49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63135287.01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AA1558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95907216.25 </w:t>
            </w:r>
          </w:p>
        </w:tc>
      </w:tr>
      <w:tr w14:paraId="0286ADBB"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396D73A" w14:textId="77777777">
            <w:pPr>
              <w:widowControl/>
              <w:jc w:val="left"/>
              <w:rPr>
                <w:rFonts w:ascii="宋体" w:eastAsia="宋体" w:hAnsi="宋体" w:cs="Times New Roman"/>
                <w:kern w:val="0"/>
              </w:rPr>
            </w:pPr>
            <w:r w:rsidRPr="002A0762">
              <w:rPr>
                <w:rFonts w:ascii="宋体" w:eastAsia="宋体" w:hAnsi="宋体" w:cs="Times New Roman" w:hint="eastAsia"/>
                <w:kern w:val="0"/>
              </w:rPr>
              <w:t>加：公允价值变动收益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CCB86AA"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6FA033F"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05B5969"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B81DC9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-324828365.88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FF8B00C"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-68927012.32 </w:t>
            </w:r>
          </w:p>
        </w:tc>
      </w:tr>
      <w:tr w14:paraId="0F8D444B"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3C38BAB" w14:textId="3822BC9E">
            <w:pPr>
              <w:widowControl/>
              <w:jc w:val="left"/>
              <w:rPr>
                <w:rFonts w:ascii="宋体" w:eastAsia="宋体" w:hAnsi="宋体" w:cs="Times New Roman"/>
                <w:kern w:val="0"/>
              </w:rPr>
            </w:pPr>
            <w:r w:rsidRPr="002A0762">
              <w:rPr>
                <w:rFonts w:ascii="宋体" w:eastAsia="宋体" w:hAnsi="宋体" w:cs="Times New Roman" w:hint="eastAsia"/>
                <w:kern w:val="0"/>
              </w:rPr>
              <w:t>投资收益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FD1E374"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72814408.64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20FE32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122954245.45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68A09D7"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230254788.01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8A8393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202570078.60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08A726EF"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-23303018.21 </w:t>
            </w:r>
          </w:p>
        </w:tc>
      </w:tr>
      <w:tr w14:paraId="63FD3FF9"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39819DD4" w14:textId="77777777">
            <w:pPr>
              <w:widowControl/>
              <w:jc w:val="left"/>
              <w:rPr>
                <w:rFonts w:ascii="宋体" w:eastAsia="宋体" w:hAnsi="宋体" w:cs="Times New Roman"/>
                <w:kern w:val="0"/>
              </w:rPr>
            </w:pPr>
            <w:r w:rsidRPr="002A0762">
              <w:rPr>
                <w:rFonts w:ascii="宋体" w:eastAsia="宋体" w:hAnsi="宋体" w:cs="Times New Roman" w:hint="eastAsia"/>
                <w:kern w:val="0"/>
              </w:rPr>
              <w:t>其中：对联营企业和合营企业的投资收益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C90AAC7"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26323675.91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4F4693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19679475.00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F74288E"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15347677.32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644D2CA"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-1266234.14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395744F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-3941791.97 </w:t>
            </w:r>
          </w:p>
        </w:tc>
      </w:tr>
      <w:tr w14:paraId="2AFA9320"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58C0C8D" w14:textId="27AABB43">
            <w:pPr>
              <w:widowControl/>
              <w:jc w:val="left"/>
              <w:rPr>
                <w:rFonts w:ascii="宋体" w:eastAsia="宋体" w:hAnsi="宋体" w:cs="Times New Roman"/>
                <w:kern w:val="0"/>
              </w:rPr>
            </w:pPr>
            <w:r w:rsidRPr="002A0762">
              <w:rPr>
                <w:rFonts w:ascii="宋体" w:eastAsia="宋体" w:hAnsi="宋体" w:cs="Times New Roman" w:hint="eastAsia"/>
                <w:kern w:val="0"/>
              </w:rPr>
              <w:t>汇兑收益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8CA2F93"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F8FF6A4"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0F5BC0F"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E3C540E"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B71774C"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31F40477"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69EAF768" w14:textId="77777777">
            <w:pPr>
              <w:widowControl/>
              <w:jc w:val="left"/>
              <w:rPr>
                <w:rFonts w:ascii="宋体" w:eastAsia="宋体" w:hAnsi="宋体" w:cs="Times New Roman"/>
                <w:kern w:val="0"/>
              </w:rPr>
            </w:pPr>
            <w:r w:rsidRPr="002A0762">
              <w:rPr>
                <w:rFonts w:ascii="宋体" w:eastAsia="宋体" w:hAnsi="宋体" w:cs="Times New Roman" w:hint="eastAsia"/>
                <w:kern w:val="0"/>
              </w:rPr>
              <w:t>三、营业利润</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622473D"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372697793.12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C13F60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480111126.74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4D268F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800359899.85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710F62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563452760.16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0C07277"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476057457.01 </w:t>
            </w:r>
          </w:p>
        </w:tc>
      </w:tr>
      <w:tr w14:paraId="79AA8A8C"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795C1CC6" w14:textId="77777777">
            <w:pPr>
              <w:widowControl/>
              <w:jc w:val="left"/>
              <w:rPr>
                <w:rFonts w:ascii="宋体" w:eastAsia="宋体" w:hAnsi="宋体" w:cs="Times New Roman"/>
                <w:kern w:val="0"/>
              </w:rPr>
            </w:pPr>
            <w:r w:rsidRPr="002A0762">
              <w:rPr>
                <w:rFonts w:ascii="宋体" w:eastAsia="宋体" w:hAnsi="宋体" w:cs="Times New Roman" w:hint="eastAsia"/>
                <w:kern w:val="0"/>
              </w:rPr>
              <w:t>加：营业外收入</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DC8C613"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47468725.12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A63A15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86261182.50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B3169A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69594409.83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1AF575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66666780.18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0EB610AE"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77237635.62 </w:t>
            </w:r>
          </w:p>
        </w:tc>
      </w:tr>
      <w:tr w14:paraId="01836C4E"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1E920490" w14:textId="77777777">
            <w:pPr>
              <w:widowControl/>
              <w:jc w:val="left"/>
              <w:rPr>
                <w:rFonts w:ascii="宋体" w:eastAsia="宋体" w:hAnsi="宋体" w:cs="Times New Roman"/>
                <w:kern w:val="0"/>
              </w:rPr>
            </w:pPr>
            <w:r w:rsidRPr="002A0762">
              <w:rPr>
                <w:rFonts w:ascii="宋体" w:eastAsia="宋体" w:hAnsi="宋体" w:cs="Times New Roman" w:hint="eastAsia"/>
                <w:kern w:val="0"/>
              </w:rPr>
              <w:t>其中：非流动资产处置利得</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2C5CAC6"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900EC30"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371DA9C"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14240344.80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1DC5F1A"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301558.56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4E39266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788678.31 </w:t>
            </w:r>
          </w:p>
        </w:tc>
      </w:tr>
      <w:tr w14:paraId="26756AC9"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29DE9DDD" w14:textId="77777777">
            <w:pPr>
              <w:widowControl/>
              <w:jc w:val="left"/>
              <w:rPr>
                <w:rFonts w:ascii="宋体" w:eastAsia="宋体" w:hAnsi="宋体" w:cs="Times New Roman"/>
                <w:kern w:val="0"/>
              </w:rPr>
            </w:pPr>
            <w:r w:rsidRPr="002A0762">
              <w:rPr>
                <w:rFonts w:ascii="宋体" w:eastAsia="宋体" w:hAnsi="宋体" w:cs="Times New Roman" w:hint="eastAsia"/>
                <w:kern w:val="0"/>
              </w:rPr>
              <w:t>减：营业外支出</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C5B0399"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9958739.79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AA5E18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13152556.74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8C9F19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18467789.94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645861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19619064.63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2435291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18802291.42 </w:t>
            </w:r>
          </w:p>
        </w:tc>
      </w:tr>
      <w:tr w14:paraId="244AC707"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018E734C" w14:textId="77777777">
            <w:pPr>
              <w:widowControl/>
              <w:jc w:val="left"/>
              <w:rPr>
                <w:rFonts w:ascii="宋体" w:eastAsia="宋体" w:hAnsi="宋体" w:cs="Times New Roman"/>
                <w:kern w:val="0"/>
              </w:rPr>
            </w:pPr>
            <w:r w:rsidRPr="002A0762">
              <w:rPr>
                <w:rFonts w:ascii="宋体" w:eastAsia="宋体" w:hAnsi="宋体" w:cs="Times New Roman" w:hint="eastAsia"/>
                <w:kern w:val="0"/>
              </w:rPr>
              <w:t>其中：非流动资产处置损失</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0E9C8A8"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4143783.45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3C3A8A7"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4886855.51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429E8E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1266866.29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6D7F44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1197518.32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25C2267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1815158.79 </w:t>
            </w:r>
          </w:p>
        </w:tc>
      </w:tr>
      <w:tr w14:paraId="2114B0FD"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63C20D90" w14:textId="77777777">
            <w:pPr>
              <w:widowControl/>
              <w:jc w:val="left"/>
              <w:rPr>
                <w:rFonts w:ascii="宋体" w:eastAsia="宋体" w:hAnsi="宋体" w:cs="Times New Roman"/>
                <w:kern w:val="0"/>
              </w:rPr>
            </w:pPr>
            <w:r w:rsidRPr="002A0762">
              <w:rPr>
                <w:rFonts w:ascii="宋体" w:eastAsia="宋体" w:hAnsi="宋体" w:cs="Times New Roman" w:hint="eastAsia"/>
                <w:kern w:val="0"/>
              </w:rPr>
              <w:t>四、利润总额</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68F4C18"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410207778.45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266F51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553219752.50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2D5019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851486519.74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0AAEB5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610500475.71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1812B77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534492801.21 </w:t>
            </w:r>
          </w:p>
        </w:tc>
      </w:tr>
      <w:tr w14:paraId="30B49B26"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31D69734" w14:textId="77777777">
            <w:pPr>
              <w:widowControl/>
              <w:jc w:val="left"/>
              <w:rPr>
                <w:rFonts w:ascii="宋体" w:eastAsia="宋体" w:hAnsi="宋体" w:cs="Times New Roman"/>
                <w:kern w:val="0"/>
              </w:rPr>
            </w:pPr>
            <w:r w:rsidRPr="002A0762">
              <w:rPr>
                <w:rFonts w:ascii="宋体" w:eastAsia="宋体" w:hAnsi="宋体" w:cs="Times New Roman" w:hint="eastAsia"/>
                <w:kern w:val="0"/>
              </w:rPr>
              <w:t>减：所得税费用</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0736FB3"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67403352.00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790D64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98998534.02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A796119"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123732480.53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D8EC6DD"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106790471.64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96FCA6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130349369.02 </w:t>
            </w:r>
          </w:p>
        </w:tc>
      </w:tr>
      <w:tr w14:paraId="42715D81"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1BB0D075" w14:textId="77777777">
            <w:pPr>
              <w:widowControl/>
              <w:jc w:val="left"/>
              <w:rPr>
                <w:rFonts w:ascii="宋体" w:eastAsia="宋体" w:hAnsi="宋体" w:cs="Times New Roman"/>
                <w:kern w:val="0"/>
              </w:rPr>
            </w:pPr>
            <w:r w:rsidRPr="002A0762">
              <w:rPr>
                <w:rFonts w:ascii="宋体" w:eastAsia="宋体" w:hAnsi="宋体" w:cs="Times New Roman" w:hint="eastAsia"/>
                <w:kern w:val="0"/>
              </w:rPr>
              <w:t>五、净利润</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939CF33"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342804426.45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9CEC84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454221218.48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CE6CD3F"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727754039.21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D5CC83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503710004.07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6B7A007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404143432.19 </w:t>
            </w:r>
          </w:p>
        </w:tc>
      </w:tr>
      <w:tr w14:paraId="1322AD3A"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121CEA38" w14:textId="77777777">
            <w:pPr>
              <w:widowControl/>
              <w:spacing w:after="0"/>
              <w:jc w:val="left"/>
              <w:rPr>
                <w:rFonts w:ascii="宋体" w:eastAsia="宋体" w:hAnsi="宋体" w:cs="Times New Roman"/>
                <w:kern w:val="0"/>
              </w:rPr>
            </w:pP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A521D56"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295713135.73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B3C78E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417369662.57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9F64DB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552347425.87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90F661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440371501.93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ECCD560"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441069516.00 </w:t>
            </w:r>
          </w:p>
        </w:tc>
      </w:tr>
    </w:tbl>
    <w:p>
      <w:pPr>
        <w:sectPr w:rsidSect="00595CD8">
          <w:type w:val="nextPage"/>
          <w:pgSz w:w="11900" w:h="16840"/>
          <w:pgMar w:top="1162" w:right="1270" w:bottom="1162" w:left="1230" w:header="851" w:footer="992" w:gutter="0"/>
          <w:pgNumType w:start="9"/>
          <w:cols w:space="425"/>
          <w:titlePg w:val="0"/>
          <w:docGrid w:type="lines" w:linePitch="312"/>
        </w:sectPr>
      </w:pPr>
    </w:p>
    <w:tbl>
      <w:tblPr>
        <w:tblStyle w:val="TableNormal"/>
        <w:tblW w:w="10774" w:type="dxa"/>
        <w:tblInd w:w="-1168" w:type="dxa"/>
        <w:tblLook w:val="04A0"/>
      </w:tblPr>
      <w:tblGrid>
        <w:gridCol w:w="1619"/>
        <w:gridCol w:w="1776"/>
        <w:gridCol w:w="1776"/>
        <w:gridCol w:w="1776"/>
        <w:gridCol w:w="1776"/>
        <w:gridCol w:w="2051"/>
      </w:tblGrid>
      <w:tr w14:paraId="1322AD3A"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textId="77777777">
            <w:pPr>
              <w:widowControl/>
              <w:spacing w:before="0"/>
              <w:jc w:val="left"/>
              <w:rPr>
                <w:rFonts w:ascii="宋体" w:eastAsia="宋体" w:hAnsi="宋体" w:cs="Times New Roman"/>
                <w:kern w:val="0"/>
              </w:rPr>
            </w:pPr>
            <w:r w:rsidRPr="002A0762">
              <w:rPr>
                <w:rFonts w:ascii="宋体" w:eastAsia="宋体" w:hAnsi="宋体" w:cs="Times New Roman" w:hint="eastAsia"/>
                <w:kern w:val="0"/>
              </w:rPr>
              <w:t>归属于母公司所有者的净利润</w:t>
            </w:r>
          </w:p>
        </w:tc>
        <w:tc>
          <w:tcPr>
            <w:tcW w:w="0" w:type="auto"/>
            <w:tcBorders>
              <w:top w:val="nil"/>
              <w:left w:val="nil"/>
              <w:bottom w:val="single" w:sz="4" w:space="0" w:color="auto"/>
              <w:right w:val="single" w:sz="4" w:space="0" w:color="auto"/>
            </w:tcBorders>
            <w:shd w:val="clear" w:color="auto" w:fill="auto"/>
            <w:noWrap/>
            <w:vAlign w:val="bottom"/>
            <w:hideMark/>
          </w:tcPr>
          <w:p/>
        </w:tc>
        <w:tc>
          <w:tcPr>
            <w:tcW w:w="0" w:type="auto"/>
            <w:tcBorders>
              <w:top w:val="nil"/>
              <w:left w:val="nil"/>
              <w:bottom w:val="single" w:sz="4" w:space="0" w:color="auto"/>
              <w:right w:val="single" w:sz="4" w:space="0" w:color="auto"/>
            </w:tcBorders>
            <w:shd w:val="clear" w:color="auto" w:fill="auto"/>
            <w:noWrap/>
            <w:vAlign w:val="bottom"/>
            <w:hideMark/>
          </w:tcPr>
          <w:p/>
        </w:tc>
        <w:tc>
          <w:tcPr>
            <w:tcW w:w="0" w:type="auto"/>
            <w:tcBorders>
              <w:top w:val="nil"/>
              <w:left w:val="nil"/>
              <w:bottom w:val="single" w:sz="4" w:space="0" w:color="auto"/>
              <w:right w:val="single" w:sz="4" w:space="0" w:color="auto"/>
            </w:tcBorders>
            <w:shd w:val="clear" w:color="auto" w:fill="auto"/>
            <w:noWrap/>
            <w:vAlign w:val="bottom"/>
            <w:hideMark/>
          </w:tcPr>
          <w:p/>
        </w:tc>
        <w:tc>
          <w:tcPr>
            <w:tcW w:w="0" w:type="auto"/>
            <w:tcBorders>
              <w:top w:val="nil"/>
              <w:left w:val="nil"/>
              <w:bottom w:val="single" w:sz="4" w:space="0" w:color="auto"/>
              <w:right w:val="single" w:sz="4" w:space="0" w:color="auto"/>
            </w:tcBorders>
            <w:shd w:val="clear" w:color="auto" w:fill="auto"/>
            <w:noWrap/>
            <w:vAlign w:val="bottom"/>
            <w:hideMark/>
          </w:tcPr>
          <w:p/>
        </w:tc>
        <w:tc>
          <w:tcPr>
            <w:tcW w:w="2051" w:type="dxa"/>
            <w:tcBorders>
              <w:top w:val="nil"/>
              <w:left w:val="nil"/>
              <w:bottom w:val="single" w:sz="4" w:space="0" w:color="auto"/>
              <w:right w:val="single" w:sz="4" w:space="0" w:color="auto"/>
            </w:tcBorders>
            <w:shd w:val="clear" w:color="auto" w:fill="auto"/>
            <w:noWrap/>
            <w:vAlign w:val="bottom"/>
            <w:hideMark/>
          </w:tcPr>
          <w:p/>
        </w:tc>
      </w:tr>
      <w:tr w14:paraId="6CC8E9CE"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345C4C88" w14:textId="77777777">
            <w:pPr>
              <w:widowControl/>
              <w:jc w:val="left"/>
              <w:rPr>
                <w:rFonts w:ascii="宋体" w:eastAsia="宋体" w:hAnsi="宋体" w:cs="Times New Roman"/>
                <w:kern w:val="0"/>
              </w:rPr>
            </w:pPr>
            <w:r w:rsidRPr="002A0762">
              <w:rPr>
                <w:rFonts w:ascii="宋体" w:eastAsia="宋体" w:hAnsi="宋体" w:cs="Times New Roman" w:hint="eastAsia"/>
                <w:kern w:val="0"/>
              </w:rPr>
              <w:t>少数股东损益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3F0DBAA"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47091290.72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A27F5ED"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36851555.91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A1277E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175406613.34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18E23C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63338502.14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050004E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-36926083.81 </w:t>
            </w:r>
          </w:p>
        </w:tc>
      </w:tr>
      <w:tr w14:paraId="22EEE5D7"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72BE8682" w14:textId="77777777">
            <w:pPr>
              <w:widowControl/>
              <w:jc w:val="left"/>
              <w:rPr>
                <w:rFonts w:ascii="宋体" w:eastAsia="宋体" w:hAnsi="宋体" w:cs="Times New Roman"/>
                <w:kern w:val="0"/>
              </w:rPr>
            </w:pPr>
            <w:r w:rsidRPr="002A0762">
              <w:rPr>
                <w:rFonts w:ascii="宋体" w:eastAsia="宋体" w:hAnsi="宋体" w:cs="Times New Roman" w:hint="eastAsia"/>
                <w:kern w:val="0"/>
              </w:rPr>
              <w:t>六、每股收益：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23B210A"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16F4132"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424D65C"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4404DEE"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21FA85E2"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r>
      <w:tr w14:paraId="71EEBD62"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41F423D0" w14:textId="77777777">
            <w:pPr>
              <w:widowControl/>
              <w:jc w:val="left"/>
              <w:rPr>
                <w:rFonts w:ascii="宋体" w:eastAsia="宋体" w:hAnsi="宋体" w:cs="Times New Roman"/>
                <w:kern w:val="0"/>
              </w:rPr>
            </w:pPr>
            <w:r w:rsidRPr="002A0762">
              <w:rPr>
                <w:rFonts w:ascii="宋体" w:eastAsia="宋体" w:hAnsi="宋体" w:cs="Times New Roman" w:hint="eastAsia"/>
                <w:kern w:val="0"/>
              </w:rPr>
              <w:t>〔</w:t>
            </w:r>
            <w:r w:rsidRPr="002A0762">
              <w:rPr>
                <w:rFonts w:ascii="宋体" w:eastAsia="宋体" w:hAnsi="宋体" w:cs="Times New Roman" w:hint="eastAsia"/>
                <w:kern w:val="0"/>
              </w:rPr>
              <w:t>一</w:t>
            </w:r>
            <w:r w:rsidRPr="002A0762">
              <w:rPr>
                <w:rFonts w:ascii="宋体" w:eastAsia="宋体" w:hAnsi="宋体" w:cs="Times New Roman" w:hint="eastAsia"/>
                <w:kern w:val="0"/>
              </w:rPr>
              <w:t>〕</w:t>
            </w:r>
            <w:r w:rsidRPr="002A0762">
              <w:rPr>
                <w:rFonts w:ascii="宋体" w:eastAsia="宋体" w:hAnsi="宋体" w:cs="Times New Roman" w:hint="eastAsia"/>
                <w:kern w:val="0"/>
              </w:rPr>
              <w:t>根本</w:t>
            </w:r>
            <w:r w:rsidRPr="002A0762">
              <w:rPr>
                <w:rFonts w:ascii="宋体" w:eastAsia="宋体" w:hAnsi="宋体" w:cs="Times New Roman" w:hint="eastAsia"/>
                <w:kern w:val="0"/>
              </w:rPr>
              <w:t>每股收益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E0EB552"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0.42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54EE95A"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0.52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F5ADE0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0.68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C03FB6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0.19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7FD0378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0.18 </w:t>
            </w:r>
          </w:p>
        </w:tc>
      </w:tr>
      <w:tr w14:paraId="0E391F32"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6EE4514F" w14:textId="77777777">
            <w:pPr>
              <w:widowControl/>
              <w:jc w:val="left"/>
              <w:rPr>
                <w:rFonts w:ascii="宋体" w:eastAsia="宋体" w:hAnsi="宋体" w:cs="Times New Roman"/>
                <w:kern w:val="0"/>
              </w:rPr>
            </w:pPr>
            <w:r w:rsidRPr="002A0762">
              <w:rPr>
                <w:rFonts w:ascii="宋体" w:eastAsia="宋体" w:hAnsi="宋体" w:cs="Times New Roman" w:hint="eastAsia"/>
                <w:kern w:val="0"/>
              </w:rPr>
              <w:t>〔</w:t>
            </w:r>
            <w:r w:rsidRPr="002A0762">
              <w:rPr>
                <w:rFonts w:ascii="宋体" w:eastAsia="宋体" w:hAnsi="宋体" w:cs="Times New Roman" w:hint="eastAsia"/>
                <w:kern w:val="0"/>
              </w:rPr>
              <w:t>二</w:t>
            </w:r>
            <w:r w:rsidRPr="002A0762">
              <w:rPr>
                <w:rFonts w:ascii="宋体" w:eastAsia="宋体" w:hAnsi="宋体" w:cs="Times New Roman" w:hint="eastAsia"/>
                <w:kern w:val="0"/>
              </w:rPr>
              <w:t>〕</w:t>
            </w:r>
            <w:r w:rsidRPr="002A0762">
              <w:rPr>
                <w:rFonts w:ascii="宋体" w:eastAsia="宋体" w:hAnsi="宋体" w:cs="Times New Roman" w:hint="eastAsia"/>
                <w:kern w:val="0"/>
              </w:rPr>
              <w:t>稀释每股收益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48103584"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0.42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0E1DF7F"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0.52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447DD1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0.68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3FA4A13"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0.19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23F878A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0.18 </w:t>
            </w:r>
          </w:p>
        </w:tc>
      </w:tr>
      <w:tr w14:paraId="52DA0D3B"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406E7F0E" w14:textId="77777777">
            <w:pPr>
              <w:widowControl/>
              <w:jc w:val="left"/>
              <w:rPr>
                <w:rFonts w:ascii="宋体" w:eastAsia="宋体" w:hAnsi="宋体" w:cs="Times New Roman"/>
                <w:kern w:val="0"/>
              </w:rPr>
            </w:pPr>
            <w:r w:rsidRPr="002A0762">
              <w:rPr>
                <w:rFonts w:ascii="宋体" w:eastAsia="宋体" w:hAnsi="宋体" w:cs="Times New Roman" w:hint="eastAsia"/>
                <w:kern w:val="0"/>
              </w:rPr>
              <w:t>七、其他综合收益</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A0D1745"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342B472"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1112EFE" w14:textId="77777777">
            <w:pPr>
              <w:widowControl/>
              <w:jc w:val="center"/>
              <w:rPr>
                <w:rFonts w:ascii="宋体" w:eastAsia="宋体" w:hAnsi="宋体" w:cs="Times New Roman"/>
                <w:kern w:val="0"/>
              </w:rPr>
            </w:pPr>
            <w:r w:rsidRPr="002A0762">
              <w:rPr>
                <w:rFonts w:ascii="宋体" w:eastAsia="宋体" w:hAnsi="宋体" w:cs="Times New Roman" w:hint="eastAsia"/>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B4474E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130513.84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C44B4D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389886.63 </w:t>
            </w:r>
          </w:p>
        </w:tc>
      </w:tr>
      <w:tr w14:paraId="0BA4AC26"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123A7B49" w14:textId="77777777">
            <w:pPr>
              <w:widowControl/>
              <w:jc w:val="left"/>
              <w:rPr>
                <w:rFonts w:ascii="宋体" w:eastAsia="宋体" w:hAnsi="宋体" w:cs="Times New Roman"/>
                <w:kern w:val="0"/>
              </w:rPr>
            </w:pPr>
            <w:r w:rsidRPr="002A0762">
              <w:rPr>
                <w:rFonts w:ascii="宋体" w:eastAsia="宋体" w:hAnsi="宋体" w:cs="Times New Roman" w:hint="eastAsia"/>
                <w:kern w:val="0"/>
              </w:rPr>
              <w:t>八、综合收益总额</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89853BE"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342804426.45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6D1910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454221218.48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0B51CFF"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727754039.21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F26349B"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503840517.91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7BD1392"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404533318.82 </w:t>
            </w:r>
          </w:p>
        </w:tc>
      </w:tr>
      <w:tr w14:paraId="41496E7A"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476CD4B1" w14:textId="77777777">
            <w:pPr>
              <w:widowControl/>
              <w:jc w:val="left"/>
              <w:rPr>
                <w:rFonts w:ascii="宋体" w:eastAsia="宋体" w:hAnsi="宋体" w:cs="Times New Roman"/>
                <w:kern w:val="0"/>
              </w:rPr>
            </w:pPr>
            <w:r w:rsidRPr="002A0762">
              <w:rPr>
                <w:rFonts w:ascii="宋体" w:eastAsia="宋体" w:hAnsi="宋体" w:cs="Times New Roman" w:hint="eastAsia"/>
                <w:kern w:val="0"/>
              </w:rPr>
              <w:t>归属于母公司所有者的综合收益总额</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35286E8E"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295713135.73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6B2618C5"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417369662.57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F913FF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552347425.87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724EDC7C" w14:textId="77777777">
            <w:pPr>
              <w:widowControl/>
              <w:jc w:val="center"/>
              <w:rPr>
                <w:rFonts w:ascii="宋体" w:eastAsia="宋体" w:hAnsi="宋体" w:cs="Times New Roman"/>
                <w:kern w:val="0"/>
              </w:rPr>
            </w:pPr>
            <w:r w:rsidRPr="002A0762">
              <w:rPr>
                <w:rFonts w:ascii="宋体" w:eastAsia="宋体" w:hAnsi="宋体" w:cs="Times New Roman" w:hint="eastAsia"/>
                <w:kern w:val="0"/>
              </w:rPr>
              <w:t>44050</w:t>
            </w:r>
            <w:r w:rsidRPr="002A0762">
              <w:rPr>
                <w:rFonts w:ascii="宋体" w:eastAsia="宋体" w:hAnsi="宋体" w:cs="Times New Roman" w:hint="eastAsia"/>
                <w:kern w:val="0"/>
              </w:rPr>
              <w:t>2023</w:t>
            </w:r>
            <w:r w:rsidRPr="002A0762">
              <w:rPr>
                <w:rFonts w:ascii="宋体" w:eastAsia="宋体" w:hAnsi="宋体" w:cs="Times New Roman" w:hint="eastAsia"/>
                <w:kern w:val="0"/>
              </w:rPr>
              <w:t xml:space="preserve">.77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566D7C61"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441450396.25 </w:t>
            </w:r>
          </w:p>
        </w:tc>
      </w:tr>
      <w:tr w14:paraId="43C00EA9" w14:textId="77777777" w:rsidTr="002A0762">
        <w:tblPrEx>
          <w:tblW w:w="10774" w:type="dxa"/>
          <w:tblInd w:w="-1168" w:type="dxa"/>
          <w:tblLook w:val="04A0"/>
        </w:tblPrEx>
        <w:trPr>
          <w:trHeight w:val="300"/>
        </w:trPr>
        <w:tc>
          <w:tcPr>
            <w:tcW w:w="1619" w:type="dxa"/>
            <w:tcBorders>
              <w:top w:val="nil"/>
              <w:left w:val="single" w:sz="4" w:space="0" w:color="auto"/>
              <w:bottom w:val="single" w:sz="4" w:space="0" w:color="auto"/>
              <w:right w:val="single" w:sz="4" w:space="0" w:color="auto"/>
            </w:tcBorders>
            <w:shd w:val="clear" w:color="auto" w:fill="auto"/>
            <w:noWrap/>
            <w:vAlign w:val="bottom"/>
            <w:hideMark/>
          </w:tcPr>
          <w:p w:rsidR="002A0762" w:rsidRPr="002A0762" w:rsidP="002A0762" w14:paraId="392024F9" w14:textId="77777777">
            <w:pPr>
              <w:widowControl/>
              <w:jc w:val="left"/>
              <w:rPr>
                <w:rFonts w:ascii="宋体" w:eastAsia="宋体" w:hAnsi="宋体" w:cs="Times New Roman"/>
                <w:kern w:val="0"/>
              </w:rPr>
            </w:pPr>
            <w:r w:rsidRPr="002A0762">
              <w:rPr>
                <w:rFonts w:ascii="宋体" w:eastAsia="宋体" w:hAnsi="宋体" w:cs="Times New Roman" w:hint="eastAsia"/>
                <w:kern w:val="0"/>
              </w:rPr>
              <w:t>归属于少数股东的综合收益总额</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21373874" w14:textId="77777777">
            <w:pPr>
              <w:widowControl/>
              <w:jc w:val="center"/>
              <w:rPr>
                <w:rFonts w:ascii="宋体" w:eastAsia="宋体" w:hAnsi="宋体" w:cs="Times New Roman"/>
                <w:kern w:val="0"/>
                <w:sz w:val="22"/>
                <w:szCs w:val="22"/>
              </w:rPr>
            </w:pPr>
            <w:r w:rsidRPr="002A0762">
              <w:rPr>
                <w:rFonts w:ascii="宋体" w:eastAsia="宋体" w:hAnsi="宋体" w:cs="Times New Roman" w:hint="eastAsia"/>
                <w:kern w:val="0"/>
                <w:sz w:val="22"/>
                <w:szCs w:val="22"/>
              </w:rPr>
              <w:t xml:space="preserve">47091290.72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5E7D855E"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36851555.91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10724F14"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175406613.34 </w:t>
            </w:r>
          </w:p>
        </w:tc>
        <w:tc>
          <w:tcPr>
            <w:tcW w:w="0" w:type="auto"/>
            <w:tcBorders>
              <w:top w:val="nil"/>
              <w:left w:val="nil"/>
              <w:bottom w:val="single" w:sz="4" w:space="0" w:color="auto"/>
              <w:right w:val="single" w:sz="4" w:space="0" w:color="auto"/>
            </w:tcBorders>
            <w:shd w:val="clear" w:color="auto" w:fill="auto"/>
            <w:noWrap/>
            <w:vAlign w:val="bottom"/>
            <w:hideMark/>
          </w:tcPr>
          <w:p w:rsidR="002A0762" w:rsidRPr="002A0762" w:rsidP="002A0762" w14:paraId="0C506346"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63338502.14 </w:t>
            </w:r>
          </w:p>
        </w:tc>
        <w:tc>
          <w:tcPr>
            <w:tcW w:w="2051" w:type="dxa"/>
            <w:tcBorders>
              <w:top w:val="nil"/>
              <w:left w:val="nil"/>
              <w:bottom w:val="single" w:sz="4" w:space="0" w:color="auto"/>
              <w:right w:val="single" w:sz="4" w:space="0" w:color="auto"/>
            </w:tcBorders>
            <w:shd w:val="clear" w:color="auto" w:fill="auto"/>
            <w:noWrap/>
            <w:vAlign w:val="bottom"/>
            <w:hideMark/>
          </w:tcPr>
          <w:p w:rsidR="002A0762" w:rsidRPr="002A0762" w:rsidP="002A0762" w14:paraId="02FD1FF8" w14:textId="77777777">
            <w:pPr>
              <w:widowControl/>
              <w:jc w:val="center"/>
              <w:rPr>
                <w:rFonts w:ascii="宋体" w:eastAsia="宋体" w:hAnsi="宋体" w:cs="Times New Roman"/>
                <w:kern w:val="0"/>
              </w:rPr>
            </w:pPr>
            <w:r w:rsidRPr="002A0762">
              <w:rPr>
                <w:rFonts w:ascii="宋体" w:eastAsia="宋体" w:hAnsi="宋体" w:cs="Times New Roman" w:hint="eastAsia"/>
                <w:kern w:val="0"/>
              </w:rPr>
              <w:t xml:space="preserve">-36917077.43 </w:t>
            </w:r>
          </w:p>
        </w:tc>
      </w:tr>
    </w:tbl>
    <w:tbl>
      <w:tblPr>
        <w:tblStyle w:val="TableNormal"/>
        <w:tblW w:w="10899" w:type="dxa"/>
        <w:jc w:val="center"/>
        <w:tblLayout w:type="fixed"/>
        <w:tblLook w:val="04A0"/>
      </w:tblPr>
      <w:tblGrid>
        <w:gridCol w:w="2000"/>
        <w:gridCol w:w="2268"/>
        <w:gridCol w:w="2268"/>
        <w:gridCol w:w="2227"/>
        <w:gridCol w:w="2136"/>
      </w:tblGrid>
      <w:tr w14:paraId="74CA0934" w14:textId="77777777" w:rsidTr="002A0762">
        <w:tblPrEx>
          <w:tblW w:w="10899" w:type="dxa"/>
          <w:jc w:val="center"/>
          <w:tblLayout w:type="fixed"/>
          <w:tblLook w:val="04A0"/>
        </w:tblPrEx>
        <w:trPr>
          <w:trHeight w:val="300"/>
          <w:jc w:val="center"/>
        </w:trPr>
        <w:tc>
          <w:tcPr>
            <w:tcW w:w="1089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9E2B2B" w:rsidRPr="009E2B2B" w:rsidP="002A0762" w14:paraId="2B0B8A6C"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2023</w:t>
            </w:r>
            <w:r w:rsidRPr="009E2B2B">
              <w:rPr>
                <w:rFonts w:ascii="宋体" w:eastAsia="宋体" w:hAnsi="宋体" w:cs="Times New Roman" w:hint="eastAsia"/>
                <w:color w:val="000000"/>
                <w:kern w:val="0"/>
              </w:rPr>
              <w:t>-</w:t>
            </w:r>
            <w:r w:rsidRPr="009E2B2B">
              <w:rPr>
                <w:rFonts w:ascii="宋体" w:eastAsia="宋体" w:hAnsi="宋体" w:cs="Times New Roman" w:hint="eastAsia"/>
                <w:color w:val="000000"/>
                <w:kern w:val="0"/>
              </w:rPr>
              <w:t>2023</w:t>
            </w:r>
            <w:r w:rsidRPr="009E2B2B">
              <w:rPr>
                <w:rFonts w:ascii="宋体" w:eastAsia="宋体" w:hAnsi="宋体" w:cs="Times New Roman" w:hint="eastAsia"/>
                <w:color w:val="000000"/>
                <w:kern w:val="0"/>
              </w:rPr>
              <w:t>年利润表主要财务数据分析表</w:t>
            </w:r>
          </w:p>
        </w:tc>
      </w:tr>
      <w:tr w14:paraId="180E1607"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9E2B2B" w:rsidRPr="009E2B2B" w:rsidP="002A0762" w14:paraId="05D00409"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工程</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18376F5D" w14:textId="77777777">
            <w:pPr>
              <w:widowControl/>
              <w:jc w:val="center"/>
              <w:rPr>
                <w:rFonts w:ascii="宋体" w:eastAsia="宋体" w:hAnsi="宋体" w:cs="Times New Roman"/>
                <w:kern w:val="0"/>
              </w:rPr>
            </w:pPr>
            <w:r w:rsidRPr="009E2B2B">
              <w:rPr>
                <w:rFonts w:ascii="宋体" w:eastAsia="宋体" w:hAnsi="宋体" w:cs="Times New Roman" w:hint="eastAsia"/>
                <w:kern w:val="0"/>
              </w:rPr>
              <w:t>2023</w:t>
            </w:r>
            <w:r w:rsidRPr="009E2B2B">
              <w:rPr>
                <w:rFonts w:ascii="宋体" w:eastAsia="宋体" w:hAnsi="宋体" w:cs="Times New Roman" w:hint="eastAsia"/>
                <w:kern w:val="0"/>
              </w:rPr>
              <w:t>年</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21B80F10" w14:textId="77777777">
            <w:pPr>
              <w:widowControl/>
              <w:jc w:val="center"/>
              <w:rPr>
                <w:rFonts w:ascii="宋体" w:eastAsia="宋体" w:hAnsi="宋体" w:cs="Times New Roman"/>
                <w:kern w:val="0"/>
              </w:rPr>
            </w:pPr>
            <w:r w:rsidRPr="009E2B2B">
              <w:rPr>
                <w:rFonts w:ascii="宋体" w:eastAsia="宋体" w:hAnsi="宋体" w:cs="Times New Roman" w:hint="eastAsia"/>
                <w:kern w:val="0"/>
              </w:rPr>
              <w:t>2023</w:t>
            </w:r>
            <w:r w:rsidRPr="009E2B2B">
              <w:rPr>
                <w:rFonts w:ascii="宋体" w:eastAsia="宋体" w:hAnsi="宋体" w:cs="Times New Roman" w:hint="eastAsia"/>
                <w:kern w:val="0"/>
              </w:rPr>
              <w:t>年</w:t>
            </w:r>
          </w:p>
        </w:tc>
        <w:tc>
          <w:tcPr>
            <w:tcW w:w="2227"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2D26AF35" w14:textId="77777777">
            <w:pPr>
              <w:widowControl/>
              <w:jc w:val="center"/>
              <w:rPr>
                <w:rFonts w:ascii="宋体" w:eastAsia="宋体" w:hAnsi="宋体" w:cs="Times New Roman"/>
                <w:kern w:val="0"/>
              </w:rPr>
            </w:pPr>
            <w:r w:rsidRPr="009E2B2B">
              <w:rPr>
                <w:rFonts w:ascii="宋体" w:eastAsia="宋体" w:hAnsi="宋体" w:cs="Times New Roman" w:hint="eastAsia"/>
                <w:kern w:val="0"/>
              </w:rPr>
              <w:t>2023</w:t>
            </w:r>
            <w:r w:rsidRPr="009E2B2B">
              <w:rPr>
                <w:rFonts w:ascii="宋体" w:eastAsia="宋体" w:hAnsi="宋体" w:cs="Times New Roman" w:hint="eastAsia"/>
                <w:kern w:val="0"/>
              </w:rPr>
              <w:t>年</w:t>
            </w:r>
          </w:p>
        </w:tc>
        <w:tc>
          <w:tcPr>
            <w:tcW w:w="2136"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401C484A" w14:textId="77777777">
            <w:pPr>
              <w:widowControl/>
              <w:jc w:val="center"/>
              <w:rPr>
                <w:rFonts w:ascii="宋体" w:eastAsia="宋体" w:hAnsi="宋体" w:cs="Times New Roman"/>
                <w:kern w:val="0"/>
              </w:rPr>
            </w:pPr>
            <w:r w:rsidRPr="009E2B2B">
              <w:rPr>
                <w:rFonts w:ascii="宋体" w:eastAsia="宋体" w:hAnsi="宋体" w:cs="Times New Roman" w:hint="eastAsia"/>
                <w:kern w:val="0"/>
              </w:rPr>
              <w:t>2023</w:t>
            </w:r>
            <w:r w:rsidRPr="009E2B2B">
              <w:rPr>
                <w:rFonts w:ascii="宋体" w:eastAsia="宋体" w:hAnsi="宋体" w:cs="Times New Roman" w:hint="eastAsia"/>
                <w:kern w:val="0"/>
              </w:rPr>
              <w:t>年</w:t>
            </w:r>
          </w:p>
        </w:tc>
      </w:tr>
      <w:tr w14:paraId="71C80CF4"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nil"/>
              <w:right w:val="single" w:sz="4" w:space="0" w:color="auto"/>
            </w:tcBorders>
            <w:shd w:val="clear" w:color="auto" w:fill="auto"/>
            <w:noWrap/>
            <w:vAlign w:val="bottom"/>
            <w:hideMark/>
          </w:tcPr>
          <w:p w:rsidR="009E2B2B" w:rsidRPr="009E2B2B" w:rsidP="002A0762" w14:paraId="6F6FC788"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营业收入</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2E46A711"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2,924,158,459.52</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6783F7FD"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3,581,615,546.80</w:t>
            </w:r>
          </w:p>
        </w:tc>
        <w:tc>
          <w:tcPr>
            <w:tcW w:w="2227" w:type="dxa"/>
            <w:tcBorders>
              <w:top w:val="nil"/>
              <w:left w:val="nil"/>
              <w:bottom w:val="nil"/>
              <w:right w:val="single" w:sz="4" w:space="0" w:color="auto"/>
            </w:tcBorders>
            <w:shd w:val="clear" w:color="auto" w:fill="auto"/>
            <w:noWrap/>
            <w:vAlign w:val="bottom"/>
            <w:hideMark/>
          </w:tcPr>
          <w:p w:rsidR="009E2B2B" w:rsidRPr="009E2B2B" w:rsidP="002A0762" w14:paraId="4CCD8352"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5,301,970,142.19</w:t>
            </w:r>
          </w:p>
        </w:tc>
        <w:tc>
          <w:tcPr>
            <w:tcW w:w="2136" w:type="dxa"/>
            <w:tcBorders>
              <w:top w:val="nil"/>
              <w:left w:val="nil"/>
              <w:bottom w:val="nil"/>
              <w:right w:val="single" w:sz="4" w:space="0" w:color="auto"/>
            </w:tcBorders>
            <w:shd w:val="clear" w:color="auto" w:fill="auto"/>
            <w:noWrap/>
            <w:vAlign w:val="bottom"/>
            <w:hideMark/>
          </w:tcPr>
          <w:p w:rsidR="009E2B2B" w:rsidRPr="009E2B2B" w:rsidP="002A0762" w14:paraId="0333B589"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6,020,371,054.26</w:t>
            </w:r>
          </w:p>
        </w:tc>
      </w:tr>
      <w:tr w14:paraId="2FFE8320"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9E2B2B" w:rsidRPr="009E2B2B" w:rsidP="002A0762" w14:paraId="22A5D1B9"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营业收入增长率</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4E6B71F5"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6.97%</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0AFFB659"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22.48%</w:t>
            </w:r>
          </w:p>
        </w:tc>
        <w:tc>
          <w:tcPr>
            <w:tcW w:w="2227"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0F032EDB"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48.03%</w:t>
            </w:r>
          </w:p>
        </w:tc>
        <w:tc>
          <w:tcPr>
            <w:tcW w:w="2136"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082935B8"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13.55%</w:t>
            </w:r>
          </w:p>
        </w:tc>
      </w:tr>
      <w:tr w14:paraId="62B0D69A"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nil"/>
              <w:right w:val="single" w:sz="4" w:space="0" w:color="auto"/>
            </w:tcBorders>
            <w:shd w:val="clear" w:color="auto" w:fill="auto"/>
            <w:noWrap/>
            <w:vAlign w:val="bottom"/>
            <w:hideMark/>
          </w:tcPr>
          <w:p w:rsidR="009E2B2B" w:rsidRPr="009E2B2B" w:rsidP="002A0762" w14:paraId="51F92DB4"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营业利润</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5F5B2C61" w14:textId="0BFA0E7E">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480,111,126.74</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47C264D9" w14:textId="130AB418">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800,359,899.85</w:t>
            </w:r>
          </w:p>
        </w:tc>
        <w:tc>
          <w:tcPr>
            <w:tcW w:w="2227" w:type="dxa"/>
            <w:tcBorders>
              <w:top w:val="nil"/>
              <w:left w:val="nil"/>
              <w:bottom w:val="nil"/>
              <w:right w:val="single" w:sz="4" w:space="0" w:color="auto"/>
            </w:tcBorders>
            <w:shd w:val="clear" w:color="auto" w:fill="auto"/>
            <w:noWrap/>
            <w:vAlign w:val="bottom"/>
            <w:hideMark/>
          </w:tcPr>
          <w:p w:rsidR="009E2B2B" w:rsidRPr="009E2B2B" w:rsidP="002A0762" w14:paraId="07A3A9FC" w14:textId="1CABB8AA">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563,452,760.16</w:t>
            </w:r>
          </w:p>
        </w:tc>
        <w:tc>
          <w:tcPr>
            <w:tcW w:w="2136" w:type="dxa"/>
            <w:tcBorders>
              <w:top w:val="nil"/>
              <w:left w:val="nil"/>
              <w:bottom w:val="nil"/>
              <w:right w:val="single" w:sz="4" w:space="0" w:color="auto"/>
            </w:tcBorders>
            <w:shd w:val="clear" w:color="auto" w:fill="auto"/>
            <w:noWrap/>
            <w:vAlign w:val="bottom"/>
            <w:hideMark/>
          </w:tcPr>
          <w:p w:rsidR="009E2B2B" w:rsidRPr="009E2B2B" w:rsidP="002A0762" w14:paraId="2CBCD129" w14:textId="02D8113A">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476,057,457.01</w:t>
            </w:r>
          </w:p>
        </w:tc>
      </w:tr>
      <w:tr w14:paraId="427601EB"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nil"/>
              <w:right w:val="single" w:sz="4" w:space="0" w:color="auto"/>
            </w:tcBorders>
            <w:shd w:val="clear" w:color="auto" w:fill="auto"/>
            <w:noWrap/>
            <w:vAlign w:val="bottom"/>
            <w:hideMark/>
          </w:tcPr>
          <w:p w:rsidR="009E2B2B" w:rsidRPr="009E2B2B" w:rsidP="002A0762" w14:paraId="3525C171"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利润总额</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047ACA52" w14:textId="36198BC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553,219,752.50</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75B05D17" w14:textId="0D14237F">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851,486,519.74</w:t>
            </w:r>
          </w:p>
        </w:tc>
        <w:tc>
          <w:tcPr>
            <w:tcW w:w="2227" w:type="dxa"/>
            <w:tcBorders>
              <w:top w:val="nil"/>
              <w:left w:val="nil"/>
              <w:bottom w:val="nil"/>
              <w:right w:val="single" w:sz="4" w:space="0" w:color="auto"/>
            </w:tcBorders>
            <w:shd w:val="clear" w:color="auto" w:fill="auto"/>
            <w:noWrap/>
            <w:vAlign w:val="bottom"/>
            <w:hideMark/>
          </w:tcPr>
          <w:p w:rsidR="009E2B2B" w:rsidRPr="009E2B2B" w:rsidP="002A0762" w14:paraId="09F02921" w14:textId="58A26D3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610,500,475.71</w:t>
            </w:r>
          </w:p>
        </w:tc>
        <w:tc>
          <w:tcPr>
            <w:tcW w:w="2136" w:type="dxa"/>
            <w:tcBorders>
              <w:top w:val="nil"/>
              <w:left w:val="nil"/>
              <w:bottom w:val="nil"/>
              <w:right w:val="single" w:sz="4" w:space="0" w:color="auto"/>
            </w:tcBorders>
            <w:shd w:val="clear" w:color="auto" w:fill="auto"/>
            <w:noWrap/>
            <w:vAlign w:val="bottom"/>
            <w:hideMark/>
          </w:tcPr>
          <w:p w:rsidR="009E2B2B" w:rsidRPr="009E2B2B" w:rsidP="002A0762" w14:paraId="5D668E82" w14:textId="6A44CC04">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534,492,801.21</w:t>
            </w:r>
          </w:p>
        </w:tc>
      </w:tr>
      <w:tr w14:paraId="47E2BC04"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9E2B2B" w:rsidRPr="009E2B2B" w:rsidP="002A0762" w14:paraId="44347567"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营业利润／利润总额</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2B88D2E0"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86.78%</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3B0EA8C7"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94.00%</w:t>
            </w:r>
          </w:p>
        </w:tc>
        <w:tc>
          <w:tcPr>
            <w:tcW w:w="2227"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3C6DA61F"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92.29%</w:t>
            </w:r>
          </w:p>
        </w:tc>
        <w:tc>
          <w:tcPr>
            <w:tcW w:w="2136"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558AC635"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89.07%</w:t>
            </w:r>
          </w:p>
        </w:tc>
      </w:tr>
      <w:tr w14:paraId="70FBE1AF"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nil"/>
              <w:right w:val="single" w:sz="4" w:space="0" w:color="auto"/>
            </w:tcBorders>
            <w:shd w:val="clear" w:color="auto" w:fill="auto"/>
            <w:noWrap/>
            <w:vAlign w:val="bottom"/>
            <w:hideMark/>
          </w:tcPr>
          <w:p w:rsidR="009E2B2B" w:rsidRPr="009E2B2B" w:rsidP="002A0762" w14:paraId="6053BA58"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净利润</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0720BA75" w14:textId="6C53AB03">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454,221,218.48</w:t>
            </w:r>
          </w:p>
        </w:tc>
        <w:tc>
          <w:tcPr>
            <w:tcW w:w="2268" w:type="dxa"/>
            <w:tcBorders>
              <w:top w:val="nil"/>
              <w:left w:val="nil"/>
              <w:bottom w:val="nil"/>
              <w:right w:val="single" w:sz="4" w:space="0" w:color="auto"/>
            </w:tcBorders>
            <w:shd w:val="clear" w:color="auto" w:fill="auto"/>
            <w:noWrap/>
            <w:vAlign w:val="bottom"/>
            <w:hideMark/>
          </w:tcPr>
          <w:p w:rsidR="009E2B2B" w:rsidRPr="009E2B2B" w:rsidP="002A0762" w14:paraId="0D9DD0FB" w14:textId="60D49211">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727,754,039.21</w:t>
            </w:r>
          </w:p>
        </w:tc>
        <w:tc>
          <w:tcPr>
            <w:tcW w:w="2227" w:type="dxa"/>
            <w:tcBorders>
              <w:top w:val="nil"/>
              <w:left w:val="nil"/>
              <w:bottom w:val="nil"/>
              <w:right w:val="single" w:sz="4" w:space="0" w:color="auto"/>
            </w:tcBorders>
            <w:shd w:val="clear" w:color="auto" w:fill="auto"/>
            <w:noWrap/>
            <w:vAlign w:val="bottom"/>
            <w:hideMark/>
          </w:tcPr>
          <w:p w:rsidR="009E2B2B" w:rsidRPr="009E2B2B" w:rsidP="002A0762" w14:paraId="7A66E2AE" w14:textId="55F4794E">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503,710,004.07</w:t>
            </w:r>
          </w:p>
        </w:tc>
        <w:tc>
          <w:tcPr>
            <w:tcW w:w="2136" w:type="dxa"/>
            <w:tcBorders>
              <w:top w:val="nil"/>
              <w:left w:val="nil"/>
              <w:bottom w:val="nil"/>
              <w:right w:val="single" w:sz="4" w:space="0" w:color="auto"/>
            </w:tcBorders>
            <w:shd w:val="clear" w:color="auto" w:fill="auto"/>
            <w:noWrap/>
            <w:vAlign w:val="bottom"/>
            <w:hideMark/>
          </w:tcPr>
          <w:p w:rsidR="009E2B2B" w:rsidRPr="009E2B2B" w:rsidP="002A0762" w14:paraId="58132193" w14:textId="1EDE8B1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404,143,432.19</w:t>
            </w:r>
          </w:p>
        </w:tc>
      </w:tr>
      <w:tr w14:paraId="54F18346" w14:textId="77777777" w:rsidTr="002A0762">
        <w:tblPrEx>
          <w:tblW w:w="10899" w:type="dxa"/>
          <w:jc w:val="center"/>
          <w:tblLayout w:type="fixed"/>
          <w:tblLook w:val="04A0"/>
        </w:tblPrEx>
        <w:trPr>
          <w:trHeight w:val="300"/>
          <w:jc w:val="center"/>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9E2B2B" w:rsidRPr="009E2B2B" w:rsidP="002A0762" w14:paraId="0A0DFC40"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净利润增长率</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5592D886"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32.50%</w:t>
            </w:r>
          </w:p>
        </w:tc>
        <w:tc>
          <w:tcPr>
            <w:tcW w:w="2268"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7D896C23"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60.22%</w:t>
            </w:r>
          </w:p>
        </w:tc>
        <w:tc>
          <w:tcPr>
            <w:tcW w:w="2227"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1C06644B"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-30.79%</w:t>
            </w:r>
          </w:p>
        </w:tc>
        <w:tc>
          <w:tcPr>
            <w:tcW w:w="2136" w:type="dxa"/>
            <w:tcBorders>
              <w:top w:val="nil"/>
              <w:left w:val="nil"/>
              <w:bottom w:val="single" w:sz="4" w:space="0" w:color="auto"/>
              <w:right w:val="single" w:sz="4" w:space="0" w:color="auto"/>
            </w:tcBorders>
            <w:shd w:val="clear" w:color="auto" w:fill="auto"/>
            <w:noWrap/>
            <w:vAlign w:val="bottom"/>
            <w:hideMark/>
          </w:tcPr>
          <w:p w:rsidR="009E2B2B" w:rsidRPr="009E2B2B" w:rsidP="002A0762" w14:paraId="3C42422D" w14:textId="77777777">
            <w:pPr>
              <w:widowControl/>
              <w:jc w:val="center"/>
              <w:rPr>
                <w:rFonts w:ascii="宋体" w:eastAsia="宋体" w:hAnsi="宋体" w:cs="Times New Roman"/>
                <w:color w:val="000000"/>
                <w:kern w:val="0"/>
              </w:rPr>
            </w:pPr>
            <w:r w:rsidRPr="009E2B2B">
              <w:rPr>
                <w:rFonts w:ascii="宋体" w:eastAsia="宋体" w:hAnsi="宋体" w:cs="Times New Roman" w:hint="eastAsia"/>
                <w:color w:val="000000"/>
                <w:kern w:val="0"/>
              </w:rPr>
              <w:t>-19.77%</w:t>
            </w:r>
          </w:p>
        </w:tc>
      </w:tr>
    </w:tbl>
    <w:p w:rsidR="00452981" w:rsidP="00452981" w14:paraId="7628B018" w14:textId="09E45C42">
      <w:pPr>
        <w:ind w:firstLine="480"/>
        <w:jc w:val="center"/>
        <w:rPr>
          <w:rFonts w:ascii="宋体" w:eastAsia="宋体" w:hAnsi="宋体" w:cs="Times New Roman"/>
          <w:color w:val="000000"/>
          <w:kern w:val="0"/>
        </w:rPr>
      </w:pPr>
      <w:r>
        <w:rPr>
          <w:rFonts w:ascii="宋体" w:eastAsia="宋体" w:hAnsi="宋体" w:cs="Times New Roman" w:hint="eastAsia"/>
          <w:color w:val="000000"/>
          <w:kern w:val="0"/>
        </w:rPr>
        <w:t>康恩贝制药12-16年营业收入与营业</w:t>
      </w:r>
      <w:r>
        <w:rPr>
          <w:rFonts w:ascii="宋体" w:eastAsia="宋体" w:hAnsi="宋体" w:cs="Times New Roman" w:hint="eastAsia"/>
          <w:color w:val="000000"/>
          <w:kern w:val="0"/>
        </w:rPr>
        <w:t>本钱</w:t>
      </w:r>
      <w:r>
        <w:rPr>
          <w:rFonts w:ascii="宋体" w:eastAsia="宋体" w:hAnsi="宋体" w:cs="Times New Roman" w:hint="eastAsia"/>
          <w:color w:val="000000"/>
          <w:kern w:val="0"/>
        </w:rPr>
        <w:t>走势图</w:t>
      </w:r>
    </w:p>
    <w:p w:rsidR="00452981" w:rsidP="00D43C59" w14:paraId="18B413B7" w14:textId="54BB6950">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由上表和上图可以看出，</w:t>
      </w:r>
      <w:r>
        <w:rPr>
          <w:rFonts w:ascii="宋体" w:eastAsia="宋体" w:hAnsi="宋体" w:cs="Times New Roman" w:hint="eastAsia"/>
          <w:color w:val="000000"/>
          <w:kern w:val="0"/>
        </w:rPr>
        <w:t>2023</w:t>
      </w:r>
      <w:r>
        <w:rPr>
          <w:rFonts w:ascii="宋体" w:eastAsia="宋体" w:hAnsi="宋体" w:cs="Times New Roman" w:hint="eastAsia"/>
          <w:color w:val="000000"/>
          <w:kern w:val="0"/>
        </w:rPr>
        <w:t>-</w:t>
      </w:r>
      <w:r>
        <w:rPr>
          <w:rFonts w:ascii="宋体" w:eastAsia="宋体" w:hAnsi="宋体" w:cs="Times New Roman" w:hint="eastAsia"/>
          <w:color w:val="000000"/>
          <w:kern w:val="0"/>
        </w:rPr>
        <w:t>2023</w:t>
      </w:r>
      <w:r>
        <w:rPr>
          <w:rFonts w:ascii="宋体" w:eastAsia="宋体" w:hAnsi="宋体" w:cs="Times New Roman" w:hint="eastAsia"/>
          <w:color w:val="000000"/>
          <w:kern w:val="0"/>
        </w:rPr>
        <w:t>年营业收入逐年增长，</w:t>
      </w:r>
      <w:r>
        <w:rPr>
          <w:rFonts w:ascii="宋体" w:eastAsia="宋体" w:hAnsi="宋体" w:cs="Times New Roman" w:hint="eastAsia"/>
          <w:color w:val="000000"/>
          <w:kern w:val="0"/>
        </w:rPr>
        <w:t>2023</w:t>
      </w:r>
      <w:r>
        <w:rPr>
          <w:rFonts w:ascii="宋体" w:eastAsia="宋体" w:hAnsi="宋体" w:cs="Times New Roman" w:hint="eastAsia"/>
          <w:color w:val="000000"/>
          <w:kern w:val="0"/>
        </w:rPr>
        <w:t>年和</w:t>
      </w:r>
      <w:r>
        <w:rPr>
          <w:rFonts w:ascii="宋体" w:eastAsia="宋体" w:hAnsi="宋体" w:cs="Times New Roman" w:hint="eastAsia"/>
          <w:color w:val="000000"/>
          <w:kern w:val="0"/>
        </w:rPr>
        <w:t>2023</w:t>
      </w:r>
      <w:r>
        <w:rPr>
          <w:rFonts w:ascii="宋体" w:eastAsia="宋体" w:hAnsi="宋体" w:cs="Times New Roman" w:hint="eastAsia"/>
          <w:color w:val="000000"/>
          <w:kern w:val="0"/>
        </w:rPr>
        <w:t>年实现了营业收入与净利润的双增，</w:t>
      </w:r>
      <w:r>
        <w:rPr>
          <w:rFonts w:ascii="宋体" w:eastAsia="宋体" w:hAnsi="宋体" w:cs="Times New Roman" w:hint="eastAsia"/>
          <w:color w:val="000000"/>
          <w:kern w:val="0"/>
        </w:rPr>
        <w:t>2023</w:t>
      </w:r>
      <w:r>
        <w:rPr>
          <w:rFonts w:ascii="宋体" w:eastAsia="宋体" w:hAnsi="宋体" w:cs="Times New Roman" w:hint="eastAsia"/>
          <w:color w:val="000000"/>
          <w:kern w:val="0"/>
        </w:rPr>
        <w:t>年和</w:t>
      </w:r>
      <w:r>
        <w:rPr>
          <w:rFonts w:ascii="宋体" w:eastAsia="宋体" w:hAnsi="宋体" w:cs="Times New Roman" w:hint="eastAsia"/>
          <w:color w:val="000000"/>
          <w:kern w:val="0"/>
        </w:rPr>
        <w:t>2023</w:t>
      </w:r>
      <w:r>
        <w:rPr>
          <w:rFonts w:ascii="宋体" w:eastAsia="宋体" w:hAnsi="宋体" w:cs="Times New Roman" w:hint="eastAsia"/>
          <w:color w:val="000000"/>
          <w:kern w:val="0"/>
        </w:rPr>
        <w:t>年营业收入分别增长了48.01%和13.55%</w:t>
      </w:r>
      <w:r w:rsidR="00E27AE1">
        <w:rPr>
          <w:rFonts w:ascii="宋体" w:eastAsia="宋体" w:hAnsi="宋体" w:cs="Times New Roman" w:hint="eastAsia"/>
          <w:color w:val="000000"/>
          <w:kern w:val="0"/>
        </w:rPr>
        <w:t>，净利润</w:t>
      </w:r>
      <w:r>
        <w:rPr>
          <w:rFonts w:ascii="宋体" w:eastAsia="宋体" w:hAnsi="宋体" w:cs="Times New Roman" w:hint="eastAsia"/>
          <w:color w:val="000000"/>
          <w:kern w:val="0"/>
        </w:rPr>
        <w:t>减少了30.79%和19.77%</w:t>
      </w:r>
      <w:r w:rsidR="00E27AE1">
        <w:rPr>
          <w:rFonts w:ascii="宋体" w:eastAsia="宋体" w:hAnsi="宋体" w:cs="Times New Roman" w:hint="eastAsia"/>
          <w:color w:val="000000"/>
          <w:kern w:val="0"/>
        </w:rPr>
        <w:t>。近年来，康恩贝的营业收入增长率远远超过了行业平均</w:t>
      </w:r>
      <w:r w:rsidR="00AE3FB4">
        <w:rPr>
          <w:rFonts w:ascii="宋体" w:eastAsia="宋体" w:hAnsi="宋体" w:cs="Times New Roman" w:hint="eastAsia"/>
          <w:color w:val="000000"/>
          <w:kern w:val="0"/>
        </w:rPr>
        <w:t>。</w:t>
      </w:r>
      <w:r w:rsidR="00AE3FB4">
        <w:rPr>
          <w:rFonts w:ascii="宋体" w:eastAsia="宋体" w:hAnsi="宋体" w:cs="Times New Roman" w:hint="eastAsia"/>
          <w:color w:val="000000"/>
          <w:kern w:val="0"/>
        </w:rPr>
        <w:t>2023</w:t>
      </w:r>
      <w:r w:rsidR="00AE3FB4">
        <w:rPr>
          <w:rFonts w:ascii="宋体" w:eastAsia="宋体" w:hAnsi="宋体" w:cs="Times New Roman" w:hint="eastAsia"/>
          <w:color w:val="000000"/>
          <w:kern w:val="0"/>
        </w:rPr>
        <w:t>-</w:t>
      </w:r>
      <w:r w:rsidR="00AE3FB4">
        <w:rPr>
          <w:rFonts w:ascii="宋体" w:eastAsia="宋体" w:hAnsi="宋体" w:cs="Times New Roman" w:hint="eastAsia"/>
          <w:color w:val="000000"/>
          <w:kern w:val="0"/>
        </w:rPr>
        <w:t>2023</w:t>
      </w:r>
      <w:r w:rsidR="00AE3FB4">
        <w:rPr>
          <w:rFonts w:ascii="宋体" w:eastAsia="宋体" w:hAnsi="宋体" w:cs="Times New Roman" w:hint="eastAsia"/>
          <w:color w:val="000000"/>
          <w:kern w:val="0"/>
        </w:rPr>
        <w:t>年营业</w:t>
      </w:r>
      <w:r w:rsidR="00AE3FB4">
        <w:rPr>
          <w:rFonts w:ascii="宋体" w:eastAsia="宋体" w:hAnsi="宋体" w:cs="Times New Roman" w:hint="eastAsia"/>
          <w:color w:val="000000"/>
          <w:kern w:val="0"/>
        </w:rPr>
        <w:t>本钱</w:t>
      </w:r>
      <w:r w:rsidR="00AE3FB4">
        <w:rPr>
          <w:rFonts w:ascii="宋体" w:eastAsia="宋体" w:hAnsi="宋体" w:cs="Times New Roman" w:hint="eastAsia"/>
          <w:color w:val="000000"/>
          <w:kern w:val="0"/>
        </w:rPr>
        <w:t>与营业收入呈现</w:t>
      </w:r>
      <w:r w:rsidR="00CA074C">
        <w:rPr>
          <w:rFonts w:ascii="宋体" w:eastAsia="宋体" w:hAnsi="宋体" w:cs="Times New Roman" w:hint="eastAsia"/>
          <w:color w:val="000000"/>
          <w:kern w:val="0"/>
        </w:rPr>
        <w:t>几乎一致的趋势，相关性十分显著。</w:t>
      </w:r>
      <w:r>
        <w:rPr>
          <w:rFonts w:ascii="宋体" w:eastAsia="宋体" w:hAnsi="宋体" w:cs="Times New Roman" w:hint="eastAsia"/>
          <w:color w:val="000000"/>
          <w:kern w:val="0"/>
        </w:rPr>
        <w:t>可以在利润表中</w:t>
      </w:r>
      <w:r w:rsidR="00AE3FB4">
        <w:rPr>
          <w:rFonts w:ascii="宋体" w:eastAsia="宋体" w:hAnsi="宋体" w:cs="Times New Roman" w:hint="eastAsia"/>
          <w:color w:val="000000"/>
          <w:kern w:val="0"/>
        </w:rPr>
        <w:t>和图中</w:t>
      </w:r>
      <w:r w:rsidR="00CA074C">
        <w:rPr>
          <w:rFonts w:ascii="宋体" w:eastAsia="宋体" w:hAnsi="宋体" w:cs="Times New Roman" w:hint="eastAsia"/>
          <w:color w:val="000000"/>
          <w:kern w:val="0"/>
        </w:rPr>
        <w:t>观测到，15年和16年的净利润锐减，</w:t>
      </w:r>
      <w:r>
        <w:rPr>
          <w:rFonts w:ascii="宋体" w:eastAsia="宋体" w:hAnsi="宋体" w:cs="Times New Roman" w:hint="eastAsia"/>
          <w:color w:val="000000"/>
          <w:kern w:val="0"/>
        </w:rPr>
        <w:t>主要是因为</w:t>
      </w:r>
      <w:r>
        <w:rPr>
          <w:rFonts w:ascii="宋体" w:eastAsia="宋体" w:hAnsi="宋体" w:cs="Times New Roman" w:hint="eastAsia"/>
          <w:color w:val="000000"/>
          <w:kern w:val="0"/>
        </w:rPr>
        <w:t>2023</w:t>
      </w:r>
      <w:r>
        <w:rPr>
          <w:rFonts w:ascii="宋体" w:eastAsia="宋体" w:hAnsi="宋体" w:cs="Times New Roman" w:hint="eastAsia"/>
          <w:color w:val="000000"/>
          <w:kern w:val="0"/>
        </w:rPr>
        <w:t>和</w:t>
      </w:r>
      <w:r>
        <w:rPr>
          <w:rFonts w:ascii="宋体" w:eastAsia="宋体" w:hAnsi="宋体" w:cs="Times New Roman" w:hint="eastAsia"/>
          <w:color w:val="000000"/>
          <w:kern w:val="0"/>
        </w:rPr>
        <w:t>2023</w:t>
      </w:r>
      <w:r>
        <w:rPr>
          <w:rFonts w:ascii="宋体" w:eastAsia="宋体" w:hAnsi="宋体" w:cs="Times New Roman" w:hint="eastAsia"/>
          <w:color w:val="000000"/>
          <w:kern w:val="0"/>
        </w:rPr>
        <w:t>年的营业总</w:t>
      </w:r>
      <w:r>
        <w:rPr>
          <w:rFonts w:ascii="宋体" w:eastAsia="宋体" w:hAnsi="宋体" w:cs="Times New Roman" w:hint="eastAsia"/>
          <w:color w:val="000000"/>
          <w:kern w:val="0"/>
        </w:rPr>
        <w:t>本钱</w:t>
      </w:r>
      <w:r>
        <w:rPr>
          <w:rFonts w:ascii="宋体" w:eastAsia="宋体" w:hAnsi="宋体" w:cs="Times New Roman" w:hint="eastAsia"/>
          <w:color w:val="000000"/>
          <w:kern w:val="0"/>
        </w:rPr>
        <w:t>较大，尤其是财务费用的支出较大导致的。</w:t>
      </w:r>
      <w:r>
        <w:rPr>
          <w:rFonts w:ascii="宋体" w:eastAsia="宋体" w:hAnsi="宋体" w:cs="Times New Roman" w:hint="eastAsia"/>
          <w:color w:val="000000"/>
          <w:kern w:val="0"/>
        </w:rPr>
        <w:t>2023</w:t>
      </w:r>
      <w:r>
        <w:rPr>
          <w:rFonts w:ascii="宋体" w:eastAsia="宋体" w:hAnsi="宋体" w:cs="Times New Roman" w:hint="eastAsia"/>
          <w:color w:val="000000"/>
          <w:kern w:val="0"/>
        </w:rPr>
        <w:t>-</w:t>
      </w:r>
      <w:r>
        <w:rPr>
          <w:rFonts w:ascii="宋体" w:eastAsia="宋体" w:hAnsi="宋体" w:cs="Times New Roman" w:hint="eastAsia"/>
          <w:color w:val="000000"/>
          <w:kern w:val="0"/>
        </w:rPr>
        <w:t>2023</w:t>
      </w:r>
      <w:r>
        <w:rPr>
          <w:rFonts w:ascii="宋体" w:eastAsia="宋体" w:hAnsi="宋体" w:cs="Times New Roman" w:hint="eastAsia"/>
          <w:color w:val="000000"/>
          <w:kern w:val="0"/>
        </w:rPr>
        <w:t>年营业利润在利润总额中</w:t>
      </w:r>
      <w:r w:rsidR="00AE3FB4">
        <w:rPr>
          <w:rFonts w:ascii="宋体" w:eastAsia="宋体" w:hAnsi="宋体" w:cs="Times New Roman" w:hint="eastAsia"/>
          <w:color w:val="000000"/>
          <w:kern w:val="0"/>
        </w:rPr>
        <w:t>占了90%左右的比重，可以说利润总额中有非常大的</w:t>
      </w:r>
      <w:r w:rsidR="00AE3FB4">
        <w:rPr>
          <w:rFonts w:ascii="宋体" w:eastAsia="宋体" w:hAnsi="宋体" w:cs="Times New Roman" w:hint="eastAsia"/>
          <w:color w:val="000000"/>
          <w:kern w:val="0"/>
        </w:rPr>
        <w:t>局部</w:t>
      </w:r>
      <w:r w:rsidR="00AE3FB4">
        <w:rPr>
          <w:rFonts w:ascii="宋体" w:eastAsia="宋体" w:hAnsi="宋体" w:cs="Times New Roman" w:hint="eastAsia"/>
          <w:color w:val="000000"/>
          <w:kern w:val="0"/>
        </w:rPr>
        <w:t>是由营业利润</w:t>
      </w:r>
      <w:r w:rsidR="00AE3FB4">
        <w:rPr>
          <w:rFonts w:ascii="宋体" w:eastAsia="宋体" w:hAnsi="宋体" w:cs="Times New Roman" w:hint="eastAsia"/>
          <w:color w:val="000000"/>
          <w:kern w:val="0"/>
        </w:rPr>
        <w:t>奉献</w:t>
      </w:r>
      <w:r w:rsidR="00AE3FB4">
        <w:rPr>
          <w:rFonts w:ascii="宋体" w:eastAsia="宋体" w:hAnsi="宋体" w:cs="Times New Roman" w:hint="eastAsia"/>
          <w:color w:val="000000"/>
          <w:kern w:val="0"/>
        </w:rPr>
        <w:t>的，这也说明公司的利润是由看得见摸得着的，而且这些利润是有可持续性的。</w:t>
      </w:r>
    </w:p>
    <w:p w:rsidR="00452981" w:rsidP="0059537B" w14:paraId="4961CECE" w14:textId="3F16AACE">
      <w:pPr>
        <w:pStyle w:val="Heading4"/>
        <w:rPr>
          <w:rFonts w:ascii="宋体" w:eastAsia="宋体" w:hAnsi="宋体" w:cs="Times New Roman"/>
          <w:color w:val="000000"/>
          <w:kern w:val="0"/>
        </w:rPr>
      </w:pPr>
      <w:bookmarkStart w:id="9" w:name="_Toc373004835"/>
      <w:r>
        <w:rPr>
          <w:rFonts w:ascii="宋体" w:eastAsia="宋体" w:hAnsi="宋体" w:cs="Times New Roman" w:hint="eastAsia"/>
          <w:color w:val="000000"/>
          <w:kern w:val="0"/>
        </w:rPr>
        <w:t>〔</w:t>
      </w:r>
      <w:r>
        <w:rPr>
          <w:rFonts w:ascii="宋体" w:eastAsia="宋体" w:hAnsi="宋体" w:cs="Times New Roman" w:hint="eastAsia"/>
          <w:color w:val="000000"/>
          <w:kern w:val="0"/>
        </w:rPr>
        <w:t>1</w:t>
      </w:r>
      <w:r>
        <w:rPr>
          <w:rFonts w:ascii="宋体" w:eastAsia="宋体" w:hAnsi="宋体" w:cs="Times New Roman" w:hint="eastAsia"/>
          <w:color w:val="000000"/>
          <w:kern w:val="0"/>
        </w:rPr>
        <w:t>〕</w:t>
      </w:r>
      <w:r>
        <w:rPr>
          <w:rFonts w:ascii="宋体" w:eastAsia="宋体" w:hAnsi="宋体" w:cs="Times New Roman" w:hint="eastAsia"/>
          <w:color w:val="000000"/>
          <w:kern w:val="0"/>
        </w:rPr>
        <w:t>收入</w:t>
      </w:r>
      <w:r>
        <w:rPr>
          <w:rFonts w:ascii="宋体" w:eastAsia="宋体" w:hAnsi="宋体" w:cs="Times New Roman" w:hint="eastAsia"/>
          <w:color w:val="000000"/>
          <w:kern w:val="0"/>
        </w:rPr>
        <w:t>工程</w:t>
      </w:r>
      <w:r>
        <w:rPr>
          <w:rFonts w:ascii="宋体" w:eastAsia="宋体" w:hAnsi="宋体" w:cs="Times New Roman" w:hint="eastAsia"/>
          <w:color w:val="000000"/>
          <w:kern w:val="0"/>
        </w:rPr>
        <w:t>分析</w:t>
      </w:r>
    </w:p>
    <w:tbl>
      <w:tblPr>
        <w:tblStyle w:val="TableNormal"/>
        <w:tblW w:w="0" w:type="auto"/>
        <w:jc w:val="center"/>
        <w:tblLook w:val="04A0"/>
      </w:tblPr>
      <w:tblGrid>
        <w:gridCol w:w="2136"/>
        <w:gridCol w:w="1056"/>
        <w:gridCol w:w="1056"/>
        <w:gridCol w:w="1056"/>
        <w:gridCol w:w="1056"/>
        <w:gridCol w:w="1056"/>
      </w:tblGrid>
      <w:tr w14:paraId="41E465B8" w14:textId="77777777" w:rsidTr="005B2A81">
        <w:tblPrEx>
          <w:tblW w:w="0" w:type="auto"/>
          <w:jc w:val="center"/>
          <w:tblLook w:val="04A0"/>
        </w:tblPrEx>
        <w:trPr>
          <w:trHeight w:val="300"/>
          <w:jc w:val="center"/>
        </w:trPr>
        <w:tc>
          <w:tcPr>
            <w:tcW w:w="0" w:type="auto"/>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B2A81" w:rsidRPr="005B2A81" w:rsidP="005B2A81" w14:paraId="51E46430" w14:textId="77777777">
            <w:pPr>
              <w:widowControl/>
              <w:jc w:val="center"/>
              <w:rPr>
                <w:rFonts w:ascii="宋体" w:eastAsia="宋体" w:hAnsi="宋体" w:cs="Times New Roman"/>
                <w:color w:val="000000"/>
                <w:kern w:val="0"/>
              </w:rPr>
            </w:pPr>
            <w:bookmarkEnd w:id="9"/>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w:t>
            </w:r>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年收益构成表</w:t>
            </w:r>
          </w:p>
        </w:tc>
      </w:tr>
      <w:tr w14:paraId="7D2FA232" w14:textId="77777777" w:rsidTr="005B2A81">
        <w:tblPrEx>
          <w:tblW w:w="0" w:type="auto"/>
          <w:jc w:val="center"/>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5B2A81" w:rsidRPr="005B2A81" w:rsidP="005B2A81" w14:paraId="721F2D57" w14:textId="77777777">
            <w:pPr>
              <w:widowControl/>
              <w:jc w:val="center"/>
              <w:rPr>
                <w:rFonts w:ascii="宋体" w:eastAsia="宋体" w:hAnsi="宋体" w:cs="Times New Roman"/>
                <w:kern w:val="0"/>
              </w:rPr>
            </w:pPr>
            <w:r w:rsidRPr="005B2A81">
              <w:rPr>
                <w:rFonts w:ascii="宋体" w:eastAsia="宋体" w:hAnsi="宋体" w:cs="Times New Roman" w:hint="eastAsia"/>
                <w:kern w:val="0"/>
              </w:rPr>
              <w:t>工程</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311B5938"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013A8181"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3C86E244"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1DA33195"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18B1EF22"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2023</w:t>
            </w:r>
            <w:r w:rsidRPr="005B2A81">
              <w:rPr>
                <w:rFonts w:ascii="宋体" w:eastAsia="宋体" w:hAnsi="宋体" w:cs="Times New Roman" w:hint="eastAsia"/>
                <w:color w:val="000000"/>
                <w:kern w:val="0"/>
              </w:rPr>
              <w:t>年</w:t>
            </w:r>
          </w:p>
        </w:tc>
      </w:tr>
      <w:tr w14:paraId="2903493F" w14:textId="77777777" w:rsidTr="005B2A81">
        <w:tblPrEx>
          <w:tblW w:w="0" w:type="auto"/>
          <w:jc w:val="center"/>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5B2A81" w:rsidRPr="005B2A81" w:rsidP="005B2A81" w14:paraId="276E56DF" w14:textId="77777777">
            <w:pPr>
              <w:widowControl/>
              <w:jc w:val="center"/>
              <w:rPr>
                <w:rFonts w:ascii="宋体" w:eastAsia="宋体" w:hAnsi="宋体" w:cs="Times New Roman"/>
                <w:kern w:val="0"/>
              </w:rPr>
            </w:pPr>
            <w:r w:rsidRPr="005B2A81">
              <w:rPr>
                <w:rFonts w:ascii="宋体" w:eastAsia="宋体" w:hAnsi="宋体" w:cs="Times New Roman" w:hint="eastAsia"/>
                <w:kern w:val="0"/>
              </w:rPr>
              <w:t>营业收入</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4F07627B"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95.79%</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6959EEBC"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93.32%</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3A288B46"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92.27%</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4073C243"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101.06%</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33F06945"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100.25%</w:t>
            </w:r>
          </w:p>
        </w:tc>
      </w:tr>
      <w:tr w14:paraId="4D5FA96F" w14:textId="77777777" w:rsidTr="005B2A81">
        <w:tblPrEx>
          <w:tblW w:w="0" w:type="auto"/>
          <w:jc w:val="center"/>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5B2A81" w:rsidRPr="005B2A81" w:rsidP="005B2A81" w14:paraId="7E1DACCE" w14:textId="77777777">
            <w:pPr>
              <w:widowControl/>
              <w:jc w:val="center"/>
              <w:rPr>
                <w:rFonts w:ascii="宋体" w:eastAsia="宋体" w:hAnsi="宋体" w:cs="Times New Roman"/>
                <w:kern w:val="0"/>
              </w:rPr>
            </w:pPr>
            <w:r w:rsidRPr="005B2A81">
              <w:rPr>
                <w:rFonts w:ascii="宋体" w:eastAsia="宋体" w:hAnsi="宋体" w:cs="Times New Roman" w:hint="eastAsia"/>
                <w:kern w:val="0"/>
              </w:rPr>
              <w:t xml:space="preserve">    投资收益</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537B6082"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2.55%</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3F3236DD"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3.92%</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046F9BBF"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5.93%</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48B6B199"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3.86%</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23C811CD"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-0.39%</w:t>
            </w:r>
          </w:p>
        </w:tc>
      </w:tr>
    </w:tbl>
    <w:p>
      <w:pPr>
        <w:sectPr w:rsidSect="00595CD8">
          <w:type w:val="nextPage"/>
          <w:pgSz w:w="11900" w:h="16840"/>
          <w:pgMar w:top="1162" w:right="1270" w:bottom="1162" w:left="1230" w:header="851" w:footer="992" w:gutter="0"/>
          <w:pgNumType w:start="10"/>
          <w:cols w:space="425"/>
          <w:titlePg w:val="0"/>
          <w:docGrid w:type="lines" w:linePitch="312"/>
        </w:sectPr>
      </w:pPr>
    </w:p>
    <w:tbl>
      <w:tblPr>
        <w:tblStyle w:val="TableNormal"/>
        <w:tblW w:w="0" w:type="auto"/>
        <w:jc w:val="center"/>
        <w:tblLook w:val="04A0"/>
      </w:tblPr>
      <w:tblGrid>
        <w:gridCol w:w="2136"/>
        <w:gridCol w:w="1056"/>
        <w:gridCol w:w="1056"/>
        <w:gridCol w:w="1056"/>
        <w:gridCol w:w="1056"/>
        <w:gridCol w:w="1056"/>
      </w:tblGrid>
      <w:tr w14:paraId="18F3516D" w14:textId="77777777" w:rsidTr="005B2A81">
        <w:tblPrEx>
          <w:tblW w:w="0" w:type="auto"/>
          <w:jc w:val="center"/>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5B2A81" w:rsidRPr="005B2A81" w:rsidP="005B2A81" w14:paraId="69F3D77F" w14:textId="77777777">
            <w:pPr>
              <w:widowControl/>
              <w:jc w:val="center"/>
              <w:rPr>
                <w:rFonts w:ascii="宋体" w:eastAsia="宋体" w:hAnsi="宋体" w:cs="Times New Roman"/>
                <w:kern w:val="0"/>
              </w:rPr>
            </w:pPr>
            <w:r w:rsidRPr="005B2A81">
              <w:rPr>
                <w:rFonts w:ascii="宋体" w:eastAsia="宋体" w:hAnsi="宋体" w:cs="Times New Roman" w:hint="eastAsia"/>
                <w:kern w:val="0"/>
              </w:rPr>
              <w:t>营业外收入</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4A9F0A9D"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1.66%</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5266FCF4"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2.75%</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54030743"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1.79%</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133A8164"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1.27%</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468289F5"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1.29%</w:t>
            </w:r>
          </w:p>
        </w:tc>
      </w:tr>
      <w:tr w14:paraId="381355DD" w14:textId="77777777" w:rsidTr="005B2A81">
        <w:tblPrEx>
          <w:tblW w:w="0" w:type="auto"/>
          <w:jc w:val="center"/>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5B2A81" w:rsidRPr="005B2A81" w:rsidP="005B2A81" w14:paraId="498778C5" w14:textId="77777777">
            <w:pPr>
              <w:widowControl/>
              <w:jc w:val="center"/>
              <w:rPr>
                <w:rFonts w:ascii="宋体" w:eastAsia="宋体" w:hAnsi="宋体" w:cs="Times New Roman"/>
                <w:kern w:val="0"/>
              </w:rPr>
            </w:pPr>
            <w:r w:rsidRPr="005B2A81">
              <w:rPr>
                <w:rFonts w:ascii="宋体" w:eastAsia="宋体" w:hAnsi="宋体" w:cs="Times New Roman" w:hint="eastAsia"/>
                <w:kern w:val="0"/>
              </w:rPr>
              <w:t>公允价值变动收益</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6D3103EB"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0C702CDC"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4675A958"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　</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2AEE825E"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-6.19%</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1B0C0B1F"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-1.15%</w:t>
            </w:r>
          </w:p>
        </w:tc>
      </w:tr>
      <w:tr w14:paraId="3A91CFD5" w14:textId="77777777" w:rsidTr="005B2A81">
        <w:tblPrEx>
          <w:tblW w:w="0" w:type="auto"/>
          <w:jc w:val="center"/>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5B2A81" w:rsidRPr="005B2A81" w:rsidP="005B2A81" w14:paraId="58D1E290" w14:textId="77777777">
            <w:pPr>
              <w:widowControl/>
              <w:jc w:val="center"/>
              <w:rPr>
                <w:rFonts w:ascii="宋体" w:eastAsia="宋体" w:hAnsi="宋体" w:cs="Times New Roman"/>
                <w:kern w:val="0"/>
              </w:rPr>
            </w:pPr>
            <w:r w:rsidRPr="005B2A81">
              <w:rPr>
                <w:rFonts w:ascii="宋体" w:eastAsia="宋体" w:hAnsi="宋体" w:cs="Times New Roman" w:hint="eastAsia"/>
                <w:kern w:val="0"/>
              </w:rPr>
              <w:t>收益合计</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06EDA201"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656CC538"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18D6F2C7"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092C7252"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5B2A81" w:rsidRPr="005B2A81" w:rsidP="005B2A81" w14:paraId="092A65D8" w14:textId="77777777">
            <w:pPr>
              <w:widowControl/>
              <w:jc w:val="center"/>
              <w:rPr>
                <w:rFonts w:ascii="宋体" w:eastAsia="宋体" w:hAnsi="宋体" w:cs="Times New Roman"/>
                <w:color w:val="000000"/>
                <w:kern w:val="0"/>
              </w:rPr>
            </w:pPr>
            <w:r w:rsidRPr="005B2A81">
              <w:rPr>
                <w:rFonts w:ascii="宋体" w:eastAsia="宋体" w:hAnsi="宋体" w:cs="Times New Roman" w:hint="eastAsia"/>
                <w:color w:val="000000"/>
                <w:kern w:val="0"/>
              </w:rPr>
              <w:t>100.00%</w:t>
            </w:r>
          </w:p>
        </w:tc>
      </w:tr>
    </w:tbl>
    <w:p w:rsidR="00FE373A" w:rsidP="00FE373A" w14:paraId="6B95EFC7" w14:textId="65583FCD">
      <w:pPr>
        <w:ind w:firstLine="480"/>
        <w:jc w:val="left"/>
        <w:rPr>
          <w:rFonts w:ascii="宋体" w:eastAsia="宋体" w:hAnsi="宋体" w:cs="Times New Roman"/>
          <w:color w:val="000000"/>
          <w:kern w:val="0"/>
        </w:rPr>
      </w:pPr>
      <w:r w:rsidRPr="002055C6">
        <w:rPr>
          <w:rFonts w:ascii="宋体" w:eastAsia="宋体" w:hAnsi="宋体" w:cs="Times New Roman" w:hint="eastAsia"/>
          <w:color w:val="000000"/>
          <w:kern w:val="0"/>
        </w:rPr>
        <w:t>由上表可知，公司的收益主要来自于主营业务收入</w:t>
      </w:r>
      <w:r>
        <w:rPr>
          <w:rFonts w:ascii="宋体" w:eastAsia="宋体" w:hAnsi="宋体" w:cs="Times New Roman" w:hint="eastAsia"/>
          <w:color w:val="000000"/>
          <w:kern w:val="0"/>
        </w:rPr>
        <w:t>，其构成五年均在92%以上，</w:t>
      </w:r>
      <w:r>
        <w:rPr>
          <w:rFonts w:ascii="宋体" w:eastAsia="宋体" w:hAnsi="宋体" w:cs="Times New Roman" w:hint="eastAsia"/>
          <w:color w:val="000000"/>
          <w:kern w:val="0"/>
        </w:rPr>
        <w:t>2023</w:t>
      </w:r>
      <w:r>
        <w:rPr>
          <w:rFonts w:ascii="宋体" w:eastAsia="宋体" w:hAnsi="宋体" w:cs="Times New Roman" w:hint="eastAsia"/>
          <w:color w:val="000000"/>
          <w:kern w:val="0"/>
        </w:rPr>
        <w:t>年和</w:t>
      </w:r>
      <w:r>
        <w:rPr>
          <w:rFonts w:ascii="宋体" w:eastAsia="宋体" w:hAnsi="宋体" w:cs="Times New Roman" w:hint="eastAsia"/>
          <w:color w:val="000000"/>
          <w:kern w:val="0"/>
        </w:rPr>
        <w:t>2023</w:t>
      </w:r>
      <w:r>
        <w:rPr>
          <w:rFonts w:ascii="宋体" w:eastAsia="宋体" w:hAnsi="宋体" w:cs="Times New Roman" w:hint="eastAsia"/>
          <w:color w:val="000000"/>
          <w:kern w:val="0"/>
        </w:rPr>
        <w:t>年公司的主营业务占总收益的101.06%和100.25%</w:t>
      </w:r>
      <w:r w:rsidR="00F43CF1">
        <w:rPr>
          <w:rFonts w:ascii="宋体" w:eastAsia="宋体" w:hAnsi="宋体" w:cs="Times New Roman" w:hint="eastAsia"/>
          <w:color w:val="000000"/>
          <w:kern w:val="0"/>
        </w:rPr>
        <w:t>。自</w:t>
      </w:r>
      <w:r w:rsidR="00F43CF1">
        <w:rPr>
          <w:rFonts w:ascii="宋体" w:eastAsia="宋体" w:hAnsi="宋体" w:cs="Times New Roman" w:hint="eastAsia"/>
          <w:color w:val="000000"/>
          <w:kern w:val="0"/>
        </w:rPr>
        <w:t>2023</w:t>
      </w:r>
      <w:r w:rsidR="00F43CF1">
        <w:rPr>
          <w:rFonts w:ascii="宋体" w:eastAsia="宋体" w:hAnsi="宋体" w:cs="Times New Roman" w:hint="eastAsia"/>
          <w:color w:val="000000"/>
          <w:kern w:val="0"/>
        </w:rPr>
        <w:t>年开始，公司已经实现连续两年主营业务收入的增长，至于是否是有质量的增长，还得结合销售利润率等指标进行分析。</w:t>
      </w:r>
      <w:r w:rsidR="00F43CF1">
        <w:rPr>
          <w:rFonts w:ascii="宋体" w:eastAsia="宋体" w:hAnsi="宋体" w:cs="Times New Roman" w:hint="eastAsia"/>
          <w:color w:val="000000"/>
          <w:kern w:val="0"/>
        </w:rPr>
        <w:t>2023</w:t>
      </w:r>
      <w:r w:rsidR="00F43CF1">
        <w:rPr>
          <w:rFonts w:ascii="宋体" w:eastAsia="宋体" w:hAnsi="宋体" w:cs="Times New Roman" w:hint="eastAsia"/>
          <w:color w:val="000000"/>
          <w:kern w:val="0"/>
        </w:rPr>
        <w:t>年，投资收益呈现负增长，在对外投资活动中遭受损失。</w:t>
      </w:r>
      <w:r w:rsidR="00F43CF1">
        <w:rPr>
          <w:rFonts w:ascii="宋体" w:eastAsia="宋体" w:hAnsi="宋体" w:cs="Times New Roman" w:hint="eastAsia"/>
          <w:color w:val="000000"/>
          <w:kern w:val="0"/>
        </w:rPr>
        <w:t>2023</w:t>
      </w:r>
      <w:r w:rsidR="00F43CF1">
        <w:rPr>
          <w:rFonts w:ascii="宋体" w:eastAsia="宋体" w:hAnsi="宋体" w:cs="Times New Roman" w:hint="eastAsia"/>
          <w:color w:val="000000"/>
          <w:kern w:val="0"/>
        </w:rPr>
        <w:t>年和</w:t>
      </w:r>
      <w:r w:rsidR="00F43CF1">
        <w:rPr>
          <w:rFonts w:ascii="宋体" w:eastAsia="宋体" w:hAnsi="宋体" w:cs="Times New Roman" w:hint="eastAsia"/>
          <w:color w:val="000000"/>
          <w:kern w:val="0"/>
        </w:rPr>
        <w:t>2023</w:t>
      </w:r>
      <w:r w:rsidR="00F43CF1">
        <w:rPr>
          <w:rFonts w:ascii="宋体" w:eastAsia="宋体" w:hAnsi="宋体" w:cs="Times New Roman" w:hint="eastAsia"/>
          <w:color w:val="000000"/>
          <w:kern w:val="0"/>
        </w:rPr>
        <w:t>年，公允价值变动带来损失。公司的营业外收入在这五年内保持着</w:t>
      </w:r>
      <w:r w:rsidR="00F43CF1">
        <w:rPr>
          <w:rFonts w:ascii="宋体" w:eastAsia="宋体" w:hAnsi="宋体" w:cs="Times New Roman" w:hint="eastAsia"/>
          <w:color w:val="000000"/>
          <w:kern w:val="0"/>
        </w:rPr>
        <w:t>根本</w:t>
      </w:r>
      <w:r w:rsidR="00F43CF1">
        <w:rPr>
          <w:rFonts w:ascii="宋体" w:eastAsia="宋体" w:hAnsi="宋体" w:cs="Times New Roman" w:hint="eastAsia"/>
          <w:color w:val="000000"/>
          <w:kern w:val="0"/>
        </w:rPr>
        <w:t>不变的水平</w:t>
      </w:r>
      <w:r>
        <w:rPr>
          <w:rFonts w:ascii="宋体" w:eastAsia="宋体" w:hAnsi="宋体" w:cs="Times New Roman" w:hint="eastAsia"/>
          <w:color w:val="000000"/>
          <w:kern w:val="0"/>
        </w:rPr>
        <w:t>，比重也相对较少，这说明该公司的收入是实打实的，并具有可持续性。</w:t>
      </w:r>
    </w:p>
    <w:p w:rsidR="00D820B1" w:rsidP="00FE373A" w14:paraId="37201C19" w14:textId="059478C3">
      <w:pPr>
        <w:pStyle w:val="Heading4"/>
        <w:rPr>
          <w:rFonts w:ascii="宋体" w:eastAsia="宋体" w:hAnsi="宋体" w:cs="Times New Roman"/>
          <w:color w:val="000000"/>
          <w:kern w:val="0"/>
        </w:rPr>
      </w:pPr>
      <w:bookmarkStart w:id="10" w:name="_Toc373004836"/>
      <w:r>
        <w:rPr>
          <w:rFonts w:ascii="宋体" w:eastAsia="宋体" w:hAnsi="宋体" w:cs="Times New Roman" w:hint="eastAsia"/>
          <w:color w:val="000000"/>
          <w:kern w:val="0"/>
        </w:rPr>
        <w:t>〔</w:t>
      </w:r>
      <w:r>
        <w:rPr>
          <w:rFonts w:ascii="宋体" w:eastAsia="宋体" w:hAnsi="宋体" w:cs="Times New Roman" w:hint="eastAsia"/>
          <w:color w:val="000000"/>
          <w:kern w:val="0"/>
        </w:rPr>
        <w:t>2</w:t>
      </w:r>
      <w:r>
        <w:rPr>
          <w:rFonts w:ascii="宋体" w:eastAsia="宋体" w:hAnsi="宋体" w:cs="Times New Roman" w:hint="eastAsia"/>
          <w:color w:val="000000"/>
          <w:kern w:val="0"/>
        </w:rPr>
        <w:t>〕</w:t>
      </w:r>
      <w:r>
        <w:rPr>
          <w:rFonts w:ascii="宋体" w:eastAsia="宋体" w:hAnsi="宋体" w:cs="Times New Roman" w:hint="eastAsia"/>
          <w:color w:val="000000"/>
          <w:kern w:val="0"/>
        </w:rPr>
        <w:t>本钱</w:t>
      </w:r>
      <w:r>
        <w:rPr>
          <w:rFonts w:ascii="宋体" w:eastAsia="宋体" w:hAnsi="宋体" w:cs="Times New Roman" w:hint="eastAsia"/>
          <w:color w:val="000000"/>
          <w:kern w:val="0"/>
        </w:rPr>
        <w:t>费用</w:t>
      </w:r>
      <w:r>
        <w:rPr>
          <w:rFonts w:ascii="宋体" w:eastAsia="宋体" w:hAnsi="宋体" w:cs="Times New Roman" w:hint="eastAsia"/>
          <w:color w:val="000000"/>
          <w:kern w:val="0"/>
        </w:rPr>
        <w:t>工程</w:t>
      </w:r>
      <w:r>
        <w:rPr>
          <w:rFonts w:ascii="宋体" w:eastAsia="宋体" w:hAnsi="宋体" w:cs="Times New Roman" w:hint="eastAsia"/>
          <w:color w:val="000000"/>
          <w:kern w:val="0"/>
        </w:rPr>
        <w:t>分析</w:t>
      </w:r>
      <w:bookmarkEnd w:id="10"/>
    </w:p>
    <w:tbl>
      <w:tblPr>
        <w:tblStyle w:val="TableNormal"/>
        <w:tblW w:w="0" w:type="auto"/>
        <w:jc w:val="center"/>
        <w:tblInd w:w="93" w:type="dxa"/>
        <w:tblLook w:val="04A0"/>
      </w:tblPr>
      <w:tblGrid>
        <w:gridCol w:w="2016"/>
        <w:gridCol w:w="1056"/>
        <w:gridCol w:w="1056"/>
        <w:gridCol w:w="1056"/>
        <w:gridCol w:w="1056"/>
        <w:gridCol w:w="1056"/>
      </w:tblGrid>
      <w:tr w14:paraId="6671756E" w14:textId="77777777" w:rsidTr="0010180E">
        <w:tblPrEx>
          <w:tblW w:w="0" w:type="auto"/>
          <w:jc w:val="center"/>
          <w:tblInd w:w="93" w:type="dxa"/>
          <w:tblLook w:val="04A0"/>
        </w:tblPrEx>
        <w:trPr>
          <w:trHeight w:val="300"/>
          <w:jc w:val="center"/>
        </w:trPr>
        <w:tc>
          <w:tcPr>
            <w:tcW w:w="0" w:type="auto"/>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180E" w:rsidRPr="0010180E" w:rsidP="0010180E" w14:paraId="50CD137D"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w:t>
            </w: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年收益构成表</w:t>
            </w:r>
          </w:p>
        </w:tc>
      </w:tr>
      <w:tr w14:paraId="7804A6A7"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29B2E0B1" w14:textId="77777777">
            <w:pPr>
              <w:widowControl/>
              <w:jc w:val="center"/>
              <w:rPr>
                <w:rFonts w:ascii="宋体" w:eastAsia="宋体" w:hAnsi="宋体" w:cs="Times New Roman"/>
                <w:kern w:val="0"/>
              </w:rPr>
            </w:pPr>
            <w:r w:rsidRPr="0010180E">
              <w:rPr>
                <w:rFonts w:ascii="宋体" w:eastAsia="宋体" w:hAnsi="宋体" w:cs="Times New Roman" w:hint="eastAsia"/>
                <w:kern w:val="0"/>
              </w:rPr>
              <w:t>工程</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4E62B713"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C162666"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8CBF05F"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02D133C6"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2EBBDC71"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2023</w:t>
            </w:r>
            <w:r w:rsidRPr="0010180E">
              <w:rPr>
                <w:rFonts w:ascii="宋体" w:eastAsia="宋体" w:hAnsi="宋体" w:cs="Times New Roman" w:hint="eastAsia"/>
                <w:color w:val="000000"/>
                <w:kern w:val="0"/>
              </w:rPr>
              <w:t>年</w:t>
            </w:r>
          </w:p>
        </w:tc>
      </w:tr>
      <w:tr w14:paraId="371224F0"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657A5013" w14:textId="77777777">
            <w:pPr>
              <w:widowControl/>
              <w:jc w:val="center"/>
              <w:rPr>
                <w:rFonts w:ascii="宋体" w:eastAsia="宋体" w:hAnsi="宋体" w:cs="Times New Roman"/>
                <w:kern w:val="0"/>
              </w:rPr>
            </w:pPr>
            <w:r w:rsidRPr="0010180E">
              <w:rPr>
                <w:rFonts w:ascii="宋体" w:eastAsia="宋体" w:hAnsi="宋体" w:cs="Times New Roman" w:hint="eastAsia"/>
                <w:kern w:val="0"/>
              </w:rPr>
              <w:t>营业</w:t>
            </w:r>
            <w:r w:rsidRPr="0010180E">
              <w:rPr>
                <w:rFonts w:ascii="宋体" w:eastAsia="宋体" w:hAnsi="宋体" w:cs="Times New Roman" w:hint="eastAsia"/>
                <w:kern w:val="0"/>
              </w:rPr>
              <w:t>本钱</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205EC90A"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37.29%</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F5339D4"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36.51%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6DE78DE"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36.45%</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FCFCA6A"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53.54%</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19548AE"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57.26%</w:t>
            </w:r>
          </w:p>
        </w:tc>
      </w:tr>
      <w:tr w14:paraId="37661E2C"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4E1FC9FA" w14:textId="77777777">
            <w:pPr>
              <w:widowControl/>
              <w:jc w:val="center"/>
              <w:rPr>
                <w:rFonts w:ascii="宋体" w:eastAsia="宋体" w:hAnsi="宋体" w:cs="Times New Roman"/>
                <w:kern w:val="0"/>
              </w:rPr>
            </w:pPr>
            <w:r w:rsidRPr="0010180E">
              <w:rPr>
                <w:rFonts w:ascii="宋体" w:eastAsia="宋体" w:hAnsi="宋体" w:cs="Times New Roman" w:hint="eastAsia"/>
                <w:kern w:val="0"/>
              </w:rPr>
              <w:t xml:space="preserve"> 营业税金及附加</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4945DE7"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1.57%</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AE337D7"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1.55%</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9E2138A"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1.48%</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1146635"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1.17%</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6A1C742"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1.37%</w:t>
            </w:r>
          </w:p>
        </w:tc>
      </w:tr>
      <w:tr w14:paraId="53FAE8A2"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63A046BD" w14:textId="77777777">
            <w:pPr>
              <w:widowControl/>
              <w:jc w:val="center"/>
              <w:rPr>
                <w:rFonts w:ascii="宋体" w:eastAsia="宋体" w:hAnsi="宋体" w:cs="Times New Roman"/>
                <w:kern w:val="0"/>
              </w:rPr>
            </w:pPr>
            <w:r w:rsidRPr="0010180E">
              <w:rPr>
                <w:rFonts w:ascii="宋体" w:eastAsia="宋体" w:hAnsi="宋体" w:cs="Times New Roman" w:hint="eastAsia"/>
                <w:kern w:val="0"/>
              </w:rPr>
              <w:t>销售费用</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16C6A8D0"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47.01%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5E46F978"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47.49%</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3DD5C7D"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46.96%</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E3216D4"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31.29%</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22A2A0AE"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28.09%</w:t>
            </w:r>
          </w:p>
        </w:tc>
      </w:tr>
      <w:tr w14:paraId="524CF9D8"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5BBB7C3F" w14:textId="77777777">
            <w:pPr>
              <w:widowControl/>
              <w:jc w:val="center"/>
              <w:rPr>
                <w:rFonts w:ascii="宋体" w:eastAsia="宋体" w:hAnsi="宋体" w:cs="Times New Roman"/>
                <w:kern w:val="0"/>
              </w:rPr>
            </w:pPr>
            <w:r w:rsidRPr="0010180E">
              <w:rPr>
                <w:rFonts w:ascii="宋体" w:eastAsia="宋体" w:hAnsi="宋体" w:cs="Times New Roman" w:hint="eastAsia"/>
                <w:kern w:val="0"/>
              </w:rPr>
              <w:t>管理费用</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429A5E38"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11.61%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71D624F"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11.31%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D5153FA"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11.58%</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40F9183"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9.41%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544E1373"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9.33%</w:t>
            </w:r>
          </w:p>
        </w:tc>
      </w:tr>
      <w:tr w14:paraId="1FF1AA37"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6E19AFDA" w14:textId="77777777">
            <w:pPr>
              <w:widowControl/>
              <w:jc w:val="center"/>
              <w:rPr>
                <w:rFonts w:ascii="宋体" w:eastAsia="宋体" w:hAnsi="宋体" w:cs="Times New Roman"/>
                <w:kern w:val="0"/>
              </w:rPr>
            </w:pPr>
            <w:r w:rsidRPr="0010180E">
              <w:rPr>
                <w:rFonts w:ascii="宋体" w:eastAsia="宋体" w:hAnsi="宋体" w:cs="Times New Roman" w:hint="eastAsia"/>
                <w:kern w:val="0"/>
              </w:rPr>
              <w:t>财务费用</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A7C3CF9"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1.95%</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3B3C032F"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2.43%</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0852FD0A"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2.84%</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2C22FBD"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2.80%</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1EAE4DF6"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1.85%</w:t>
            </w:r>
          </w:p>
        </w:tc>
      </w:tr>
      <w:tr w14:paraId="1F073CAB"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151BBD46" w14:textId="77777777">
            <w:pPr>
              <w:widowControl/>
              <w:jc w:val="center"/>
              <w:rPr>
                <w:rFonts w:ascii="宋体" w:eastAsia="宋体" w:hAnsi="宋体" w:cs="Times New Roman"/>
                <w:kern w:val="0"/>
              </w:rPr>
            </w:pPr>
            <w:r w:rsidRPr="0010180E">
              <w:rPr>
                <w:rFonts w:ascii="宋体" w:eastAsia="宋体" w:hAnsi="宋体" w:cs="Times New Roman" w:hint="eastAsia"/>
                <w:kern w:val="0"/>
              </w:rPr>
              <w:t>资产减值损失</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438F03B"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0.17%</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7650469"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0.20%</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9672F72"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0.08%</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069419A2"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1.36%</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AA82102"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1.75%</w:t>
            </w:r>
          </w:p>
        </w:tc>
      </w:tr>
      <w:tr w14:paraId="57EE4F96"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73AF382C" w14:textId="77777777">
            <w:pPr>
              <w:widowControl/>
              <w:jc w:val="center"/>
              <w:rPr>
                <w:rFonts w:ascii="宋体" w:eastAsia="宋体" w:hAnsi="宋体" w:cs="Times New Roman"/>
                <w:kern w:val="0"/>
              </w:rPr>
            </w:pPr>
            <w:r w:rsidRPr="0010180E">
              <w:rPr>
                <w:rFonts w:ascii="宋体" w:eastAsia="宋体" w:hAnsi="宋体" w:cs="Times New Roman" w:hint="eastAsia"/>
                <w:kern w:val="0"/>
              </w:rPr>
              <w:t>营业外支出</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240AD7D6"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0.41%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4F06FD4A"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0.51%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5A2FE3D6"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0.61%</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7A446E6B"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0.42%</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2E4CEB5E"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0.34%</w:t>
            </w:r>
          </w:p>
        </w:tc>
      </w:tr>
      <w:tr w14:paraId="7D7AF9E9" w14:textId="77777777" w:rsidTr="0010180E">
        <w:tblPrEx>
          <w:tblW w:w="0" w:type="auto"/>
          <w:jc w:val="center"/>
          <w:tblInd w:w="93" w:type="dxa"/>
          <w:tblLook w:val="04A0"/>
        </w:tblPrEx>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10180E" w14:paraId="6C70108C" w14:textId="77777777">
            <w:pPr>
              <w:widowControl/>
              <w:jc w:val="center"/>
              <w:rPr>
                <w:rFonts w:ascii="宋体" w:eastAsia="宋体" w:hAnsi="宋体" w:cs="Times New Roman"/>
                <w:kern w:val="0"/>
              </w:rPr>
            </w:pPr>
            <w:r w:rsidRPr="0010180E">
              <w:rPr>
                <w:rFonts w:ascii="宋体" w:eastAsia="宋体" w:hAnsi="宋体" w:cs="Times New Roman" w:hint="eastAsia"/>
                <w:kern w:val="0"/>
              </w:rPr>
              <w:t>本钱</w:t>
            </w:r>
            <w:r w:rsidRPr="0010180E">
              <w:rPr>
                <w:rFonts w:ascii="宋体" w:eastAsia="宋体" w:hAnsi="宋体" w:cs="Times New Roman" w:hint="eastAsia"/>
                <w:kern w:val="0"/>
              </w:rPr>
              <w:t>费用合计</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2237A9A5"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4C73F03D"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16D43113"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56B625E"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100.00%</w:t>
            </w:r>
          </w:p>
        </w:tc>
        <w:tc>
          <w:tcPr>
            <w:tcW w:w="0" w:type="auto"/>
            <w:tcBorders>
              <w:top w:val="nil"/>
              <w:left w:val="nil"/>
              <w:bottom w:val="single" w:sz="4" w:space="0" w:color="auto"/>
              <w:right w:val="single" w:sz="4" w:space="0" w:color="auto"/>
            </w:tcBorders>
            <w:shd w:val="clear" w:color="auto" w:fill="auto"/>
            <w:noWrap/>
            <w:vAlign w:val="bottom"/>
            <w:hideMark/>
          </w:tcPr>
          <w:p w:rsidR="0010180E" w:rsidRPr="0010180E" w:rsidP="0010180E" w14:paraId="63A9A064" w14:textId="77777777">
            <w:pPr>
              <w:widowControl/>
              <w:jc w:val="center"/>
              <w:rPr>
                <w:rFonts w:ascii="宋体" w:eastAsia="宋体" w:hAnsi="宋体" w:cs="Times New Roman"/>
                <w:color w:val="000000"/>
                <w:kern w:val="0"/>
              </w:rPr>
            </w:pPr>
            <w:r w:rsidRPr="0010180E">
              <w:rPr>
                <w:rFonts w:ascii="宋体" w:eastAsia="宋体" w:hAnsi="宋体" w:cs="Times New Roman" w:hint="eastAsia"/>
                <w:color w:val="000000"/>
                <w:kern w:val="0"/>
              </w:rPr>
              <w:t>100.00%</w:t>
            </w:r>
          </w:p>
        </w:tc>
      </w:tr>
    </w:tbl>
    <w:p w:rsidR="006A0BE2" w:rsidP="00D43C59" w14:paraId="74F3E046" w14:textId="77777777">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由上表可知，公司产生的</w:t>
      </w:r>
      <w:r>
        <w:rPr>
          <w:rFonts w:ascii="宋体" w:eastAsia="宋体" w:hAnsi="宋体" w:cs="Times New Roman" w:hint="eastAsia"/>
          <w:color w:val="000000"/>
          <w:kern w:val="0"/>
        </w:rPr>
        <w:t>本钱</w:t>
      </w:r>
      <w:r>
        <w:rPr>
          <w:rFonts w:ascii="宋体" w:eastAsia="宋体" w:hAnsi="宋体" w:cs="Times New Roman" w:hint="eastAsia"/>
          <w:color w:val="000000"/>
          <w:kern w:val="0"/>
        </w:rPr>
        <w:t>费用主要来自于主营业务</w:t>
      </w:r>
      <w:r>
        <w:rPr>
          <w:rFonts w:ascii="宋体" w:eastAsia="宋体" w:hAnsi="宋体" w:cs="Times New Roman" w:hint="eastAsia"/>
          <w:color w:val="000000"/>
          <w:kern w:val="0"/>
        </w:rPr>
        <w:t>本钱</w:t>
      </w:r>
      <w:r>
        <w:rPr>
          <w:rFonts w:ascii="宋体" w:eastAsia="宋体" w:hAnsi="宋体" w:cs="Times New Roman" w:hint="eastAsia"/>
          <w:color w:val="000000"/>
          <w:kern w:val="0"/>
        </w:rPr>
        <w:t>、销售费用、管理费用。营业</w:t>
      </w:r>
      <w:r>
        <w:rPr>
          <w:rFonts w:ascii="宋体" w:eastAsia="宋体" w:hAnsi="宋体" w:cs="Times New Roman" w:hint="eastAsia"/>
          <w:color w:val="000000"/>
          <w:kern w:val="0"/>
        </w:rPr>
        <w:t>本钱</w:t>
      </w:r>
      <w:r>
        <w:rPr>
          <w:rFonts w:ascii="宋体" w:eastAsia="宋体" w:hAnsi="宋体" w:cs="Times New Roman" w:hint="eastAsia"/>
          <w:color w:val="000000"/>
          <w:kern w:val="0"/>
        </w:rPr>
        <w:t>2023</w:t>
      </w:r>
      <w:r>
        <w:rPr>
          <w:rFonts w:ascii="宋体" w:eastAsia="宋体" w:hAnsi="宋体" w:cs="Times New Roman" w:hint="eastAsia"/>
          <w:color w:val="000000"/>
          <w:kern w:val="0"/>
        </w:rPr>
        <w:t>年至</w:t>
      </w:r>
      <w:r>
        <w:rPr>
          <w:rFonts w:ascii="宋体" w:eastAsia="宋体" w:hAnsi="宋体" w:cs="Times New Roman" w:hint="eastAsia"/>
          <w:color w:val="000000"/>
          <w:kern w:val="0"/>
        </w:rPr>
        <w:t>2023</w:t>
      </w:r>
      <w:r>
        <w:rPr>
          <w:rFonts w:ascii="宋体" w:eastAsia="宋体" w:hAnsi="宋体" w:cs="Times New Roman" w:hint="eastAsia"/>
          <w:color w:val="000000"/>
          <w:kern w:val="0"/>
        </w:rPr>
        <w:t>年间保持着37%左右的水平不变，从</w:t>
      </w:r>
      <w:r>
        <w:rPr>
          <w:rFonts w:ascii="宋体" w:eastAsia="宋体" w:hAnsi="宋体" w:cs="Times New Roman" w:hint="eastAsia"/>
          <w:color w:val="000000"/>
          <w:kern w:val="0"/>
        </w:rPr>
        <w:t>2023</w:t>
      </w:r>
      <w:r>
        <w:rPr>
          <w:rFonts w:ascii="宋体" w:eastAsia="宋体" w:hAnsi="宋体" w:cs="Times New Roman" w:hint="eastAsia"/>
          <w:color w:val="000000"/>
          <w:kern w:val="0"/>
        </w:rPr>
        <w:t>年开始，营业</w:t>
      </w:r>
      <w:r>
        <w:rPr>
          <w:rFonts w:ascii="宋体" w:eastAsia="宋体" w:hAnsi="宋体" w:cs="Times New Roman" w:hint="eastAsia"/>
          <w:color w:val="000000"/>
          <w:kern w:val="0"/>
        </w:rPr>
        <w:t>本钱</w:t>
      </w:r>
      <w:r>
        <w:rPr>
          <w:rFonts w:ascii="宋体" w:eastAsia="宋体" w:hAnsi="宋体" w:cs="Times New Roman" w:hint="eastAsia"/>
          <w:color w:val="000000"/>
          <w:kern w:val="0"/>
        </w:rPr>
        <w:t>飞速增加，</w:t>
      </w:r>
      <w:r>
        <w:rPr>
          <w:rFonts w:ascii="宋体" w:eastAsia="宋体" w:hAnsi="宋体" w:cs="Times New Roman" w:hint="eastAsia"/>
          <w:color w:val="000000"/>
          <w:kern w:val="0"/>
        </w:rPr>
        <w:t>2023</w:t>
      </w:r>
      <w:r>
        <w:rPr>
          <w:rFonts w:ascii="宋体" w:eastAsia="宋体" w:hAnsi="宋体" w:cs="Times New Roman" w:hint="eastAsia"/>
          <w:color w:val="000000"/>
          <w:kern w:val="0"/>
        </w:rPr>
        <w:t>年的营业</w:t>
      </w:r>
      <w:r>
        <w:rPr>
          <w:rFonts w:ascii="宋体" w:eastAsia="宋体" w:hAnsi="宋体" w:cs="Times New Roman" w:hint="eastAsia"/>
          <w:color w:val="000000"/>
          <w:kern w:val="0"/>
        </w:rPr>
        <w:t>本钱</w:t>
      </w:r>
      <w:r>
        <w:rPr>
          <w:rFonts w:ascii="宋体" w:eastAsia="宋体" w:hAnsi="宋体" w:cs="Times New Roman" w:hint="eastAsia"/>
          <w:color w:val="000000"/>
          <w:kern w:val="0"/>
        </w:rPr>
        <w:t>几乎占据了</w:t>
      </w:r>
      <w:r>
        <w:rPr>
          <w:rFonts w:ascii="宋体" w:eastAsia="宋体" w:hAnsi="宋体" w:cs="Times New Roman" w:hint="eastAsia"/>
          <w:color w:val="000000"/>
          <w:kern w:val="0"/>
        </w:rPr>
        <w:t>本钱</w:t>
      </w:r>
      <w:r>
        <w:rPr>
          <w:rFonts w:ascii="宋体" w:eastAsia="宋体" w:hAnsi="宋体" w:cs="Times New Roman" w:hint="eastAsia"/>
          <w:color w:val="000000"/>
          <w:kern w:val="0"/>
        </w:rPr>
        <w:t>费用的60%。销售费用</w:t>
      </w:r>
      <w:r w:rsidR="00952DDD">
        <w:rPr>
          <w:rFonts w:ascii="宋体" w:eastAsia="宋体" w:hAnsi="宋体" w:cs="Times New Roman" w:hint="eastAsia"/>
          <w:color w:val="000000"/>
          <w:kern w:val="0"/>
        </w:rPr>
        <w:t>占比</w:t>
      </w:r>
      <w:r>
        <w:rPr>
          <w:rFonts w:ascii="宋体" w:eastAsia="宋体" w:hAnsi="宋体" w:cs="Times New Roman" w:hint="eastAsia"/>
          <w:color w:val="000000"/>
          <w:kern w:val="0"/>
        </w:rPr>
        <w:t>呈现的情况相反，</w:t>
      </w:r>
      <w:r>
        <w:rPr>
          <w:rFonts w:ascii="宋体" w:eastAsia="宋体" w:hAnsi="宋体" w:cs="Times New Roman" w:hint="eastAsia"/>
          <w:color w:val="000000"/>
          <w:kern w:val="0"/>
        </w:rPr>
        <w:t>2023</w:t>
      </w:r>
      <w:r>
        <w:rPr>
          <w:rFonts w:ascii="宋体" w:eastAsia="宋体" w:hAnsi="宋体" w:cs="Times New Roman" w:hint="eastAsia"/>
          <w:color w:val="000000"/>
          <w:kern w:val="0"/>
        </w:rPr>
        <w:t>年至</w:t>
      </w:r>
      <w:r>
        <w:rPr>
          <w:rFonts w:ascii="宋体" w:eastAsia="宋体" w:hAnsi="宋体" w:cs="Times New Roman" w:hint="eastAsia"/>
          <w:color w:val="000000"/>
          <w:kern w:val="0"/>
        </w:rPr>
        <w:t>2023</w:t>
      </w:r>
      <w:r>
        <w:rPr>
          <w:rFonts w:ascii="宋体" w:eastAsia="宋体" w:hAnsi="宋体" w:cs="Times New Roman" w:hint="eastAsia"/>
          <w:color w:val="000000"/>
          <w:kern w:val="0"/>
        </w:rPr>
        <w:t>年间，其占比几乎为50%，从</w:t>
      </w:r>
      <w:r>
        <w:rPr>
          <w:rFonts w:ascii="宋体" w:eastAsia="宋体" w:hAnsi="宋体" w:cs="Times New Roman" w:hint="eastAsia"/>
          <w:color w:val="000000"/>
          <w:kern w:val="0"/>
        </w:rPr>
        <w:t>2023</w:t>
      </w:r>
      <w:r>
        <w:rPr>
          <w:rFonts w:ascii="宋体" w:eastAsia="宋体" w:hAnsi="宋体" w:cs="Times New Roman" w:hint="eastAsia"/>
          <w:color w:val="000000"/>
          <w:kern w:val="0"/>
        </w:rPr>
        <w:t>年开始，销售费用占比锐减了20%</w:t>
      </w:r>
      <w:r w:rsidR="00952DDD">
        <w:rPr>
          <w:rFonts w:ascii="宋体" w:eastAsia="宋体" w:hAnsi="宋体" w:cs="Times New Roman" w:hint="eastAsia"/>
          <w:color w:val="000000"/>
          <w:kern w:val="0"/>
        </w:rPr>
        <w:t>。管理费用占比从</w:t>
      </w:r>
      <w:r w:rsidR="00952DDD">
        <w:rPr>
          <w:rFonts w:ascii="宋体" w:eastAsia="宋体" w:hAnsi="宋体" w:cs="Times New Roman" w:hint="eastAsia"/>
          <w:color w:val="000000"/>
          <w:kern w:val="0"/>
        </w:rPr>
        <w:t>2023</w:t>
      </w:r>
      <w:r w:rsidR="00952DDD">
        <w:rPr>
          <w:rFonts w:ascii="宋体" w:eastAsia="宋体" w:hAnsi="宋体" w:cs="Times New Roman" w:hint="eastAsia"/>
          <w:color w:val="000000"/>
          <w:kern w:val="0"/>
        </w:rPr>
        <w:t>年至</w:t>
      </w:r>
      <w:r w:rsidR="00952DDD">
        <w:rPr>
          <w:rFonts w:ascii="宋体" w:eastAsia="宋体" w:hAnsi="宋体" w:cs="Times New Roman" w:hint="eastAsia"/>
          <w:color w:val="000000"/>
          <w:kern w:val="0"/>
        </w:rPr>
        <w:t>2023</w:t>
      </w:r>
      <w:r w:rsidR="00952DDD">
        <w:rPr>
          <w:rFonts w:ascii="宋体" w:eastAsia="宋体" w:hAnsi="宋体" w:cs="Times New Roman" w:hint="eastAsia"/>
          <w:color w:val="000000"/>
          <w:kern w:val="0"/>
        </w:rPr>
        <w:t>年期间总体而言具有稳定减少的趋势。税金及附加和营业外支出</w:t>
      </w:r>
      <w:r w:rsidR="00B24669">
        <w:rPr>
          <w:rFonts w:ascii="宋体" w:eastAsia="宋体" w:hAnsi="宋体" w:cs="Times New Roman" w:hint="eastAsia"/>
          <w:color w:val="000000"/>
          <w:kern w:val="0"/>
        </w:rPr>
        <w:t>和财务费用</w:t>
      </w:r>
      <w:r w:rsidR="00952DDD">
        <w:rPr>
          <w:rFonts w:ascii="宋体" w:eastAsia="宋体" w:hAnsi="宋体" w:cs="Times New Roman" w:hint="eastAsia"/>
          <w:color w:val="000000"/>
          <w:kern w:val="0"/>
        </w:rPr>
        <w:t>五年间占比也</w:t>
      </w:r>
      <w:r w:rsidR="00952DDD">
        <w:rPr>
          <w:rFonts w:ascii="宋体" w:eastAsia="宋体" w:hAnsi="宋体" w:cs="Times New Roman" w:hint="eastAsia"/>
          <w:color w:val="000000"/>
          <w:kern w:val="0"/>
        </w:rPr>
        <w:t>比拟</w:t>
      </w:r>
      <w:r w:rsidR="00952DDD">
        <w:rPr>
          <w:rFonts w:ascii="宋体" w:eastAsia="宋体" w:hAnsi="宋体" w:cs="Times New Roman" w:hint="eastAsia"/>
          <w:color w:val="000000"/>
          <w:kern w:val="0"/>
        </w:rPr>
        <w:t>稳定，维持在1.5%</w:t>
      </w:r>
      <w:r w:rsidR="00B24669">
        <w:rPr>
          <w:rFonts w:ascii="宋体" w:eastAsia="宋体" w:hAnsi="宋体" w:cs="Times New Roman" w:hint="eastAsia"/>
          <w:color w:val="000000"/>
          <w:kern w:val="0"/>
        </w:rPr>
        <w:t>左右、</w:t>
      </w:r>
      <w:r w:rsidR="00952DDD">
        <w:rPr>
          <w:rFonts w:ascii="宋体" w:eastAsia="宋体" w:hAnsi="宋体" w:cs="Times New Roman" w:hint="eastAsia"/>
          <w:color w:val="000000"/>
          <w:kern w:val="0"/>
        </w:rPr>
        <w:t>0.5%左右</w:t>
      </w:r>
      <w:r w:rsidR="00B24669">
        <w:rPr>
          <w:rFonts w:ascii="宋体" w:eastAsia="宋体" w:hAnsi="宋体" w:cs="Times New Roman" w:hint="eastAsia"/>
          <w:color w:val="000000"/>
          <w:kern w:val="0"/>
        </w:rPr>
        <w:t>和2%左右</w:t>
      </w:r>
      <w:r w:rsidR="00952DDD">
        <w:rPr>
          <w:rFonts w:ascii="宋体" w:eastAsia="宋体" w:hAnsi="宋体" w:cs="Times New Roman" w:hint="eastAsia"/>
          <w:color w:val="000000"/>
          <w:kern w:val="0"/>
        </w:rPr>
        <w:t>。资产减值损失</w:t>
      </w:r>
      <w:r w:rsidR="00B24669">
        <w:rPr>
          <w:rFonts w:ascii="宋体" w:eastAsia="宋体" w:hAnsi="宋体" w:cs="Times New Roman" w:hint="eastAsia"/>
          <w:color w:val="000000"/>
          <w:kern w:val="0"/>
        </w:rPr>
        <w:t>从</w:t>
      </w:r>
      <w:r w:rsidR="00B24669">
        <w:rPr>
          <w:rFonts w:ascii="宋体" w:eastAsia="宋体" w:hAnsi="宋体" w:cs="Times New Roman" w:hint="eastAsia"/>
          <w:color w:val="000000"/>
          <w:kern w:val="0"/>
        </w:rPr>
        <w:t>2023</w:t>
      </w:r>
      <w:r w:rsidR="00B24669">
        <w:rPr>
          <w:rFonts w:ascii="宋体" w:eastAsia="宋体" w:hAnsi="宋体" w:cs="Times New Roman" w:hint="eastAsia"/>
          <w:color w:val="000000"/>
          <w:kern w:val="0"/>
        </w:rPr>
        <w:t>年开始突增，说明这两年资产的减值损失超过了一些费用支出，需要引起一定的重视。</w:t>
      </w:r>
    </w:p>
    <w:p w:rsidR="00D820B1" w:rsidP="00D43C59" w14:paraId="65E2A9DF" w14:textId="4AEFCE92">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下面具体分析三大费用：</w:t>
      </w:r>
    </w:p>
    <w:tbl>
      <w:tblPr>
        <w:tblStyle w:val="TableNormal"/>
        <w:tblW w:w="10589" w:type="dxa"/>
        <w:tblInd w:w="-885" w:type="dxa"/>
        <w:tblLook w:val="04A0"/>
      </w:tblPr>
      <w:tblGrid>
        <w:gridCol w:w="1705"/>
        <w:gridCol w:w="1777"/>
        <w:gridCol w:w="1777"/>
        <w:gridCol w:w="1777"/>
        <w:gridCol w:w="1777"/>
        <w:gridCol w:w="1777"/>
      </w:tblGrid>
      <w:tr w14:paraId="022FADD0" w14:textId="77777777" w:rsidTr="006A0BE2">
        <w:tblPrEx>
          <w:tblW w:w="10589" w:type="dxa"/>
          <w:tblInd w:w="-885" w:type="dxa"/>
          <w:tblLook w:val="04A0"/>
        </w:tblPrEx>
        <w:trPr>
          <w:trHeight w:val="300"/>
        </w:trPr>
        <w:tc>
          <w:tcPr>
            <w:tcW w:w="105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0BE2" w:rsidRPr="00DE0C66" w:rsidP="006A0BE2" w14:paraId="1A6079DC" w14:textId="77777777">
            <w:pPr>
              <w:widowControl/>
              <w:jc w:val="center"/>
              <w:rPr>
                <w:rFonts w:ascii="宋体" w:eastAsia="宋体" w:hAnsi="宋体" w:cs="Times New Roman"/>
                <w:color w:val="000000"/>
                <w:kern w:val="0"/>
              </w:rPr>
            </w:pPr>
            <w:r w:rsidRPr="00DE0C66">
              <w:rPr>
                <w:rFonts w:ascii="宋体" w:eastAsia="宋体" w:hAnsi="宋体" w:cs="Times New Roman" w:hint="eastAsia"/>
                <w:color w:val="000000"/>
                <w:kern w:val="0"/>
              </w:rPr>
              <w:t>销售费用占比情况</w:t>
            </w:r>
          </w:p>
        </w:tc>
      </w:tr>
      <w:tr w14:paraId="3C1D26DD" w14:textId="77777777" w:rsidTr="006A0BE2">
        <w:tblPrEx>
          <w:tblW w:w="10589" w:type="dxa"/>
          <w:tblInd w:w="-885" w:type="dxa"/>
          <w:tblLook w:val="04A0"/>
        </w:tblPrEx>
        <w:trPr>
          <w:trHeight w:val="300"/>
        </w:trPr>
        <w:tc>
          <w:tcPr>
            <w:tcW w:w="1704" w:type="dxa"/>
            <w:tcBorders>
              <w:top w:val="nil"/>
              <w:left w:val="single" w:sz="4" w:space="0" w:color="auto"/>
              <w:bottom w:val="single" w:sz="4" w:space="0" w:color="auto"/>
              <w:right w:val="single" w:sz="4" w:space="0" w:color="auto"/>
            </w:tcBorders>
            <w:shd w:val="clear" w:color="auto" w:fill="auto"/>
            <w:noWrap/>
            <w:vAlign w:val="bottom"/>
            <w:hideMark/>
          </w:tcPr>
          <w:p w:rsidR="006A0BE2" w:rsidRPr="00DE0C66" w:rsidP="006A0BE2" w14:paraId="7A2BC393" w14:textId="77777777">
            <w:pPr>
              <w:widowControl/>
              <w:jc w:val="center"/>
              <w:rPr>
                <w:rFonts w:ascii="宋体" w:eastAsia="宋体" w:hAnsi="宋体" w:cs="Times New Roman"/>
                <w:kern w:val="0"/>
              </w:rPr>
            </w:pPr>
            <w:r w:rsidRPr="00DE0C66">
              <w:rPr>
                <w:rFonts w:ascii="宋体" w:eastAsia="宋体" w:hAnsi="宋体" w:cs="Times New Roman" w:hint="eastAsia"/>
                <w:kern w:val="0"/>
              </w:rPr>
              <w:t>工程</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7BFAD563" w14:textId="77777777">
            <w:pPr>
              <w:widowControl/>
              <w:jc w:val="center"/>
              <w:rPr>
                <w:rFonts w:ascii="宋体" w:eastAsia="宋体" w:hAnsi="宋体" w:cs="Times New Roman"/>
                <w:color w:val="000000"/>
                <w:kern w:val="0"/>
              </w:rPr>
            </w:pPr>
            <w:r w:rsidRPr="00DE0C66">
              <w:rPr>
                <w:rFonts w:ascii="宋体" w:eastAsia="宋体" w:hAnsi="宋体" w:cs="Times New Roman" w:hint="eastAsia"/>
                <w:color w:val="000000"/>
                <w:kern w:val="0"/>
              </w:rPr>
              <w:t>2023</w:t>
            </w:r>
            <w:r w:rsidRPr="00DE0C66">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60D938F7" w14:textId="77777777">
            <w:pPr>
              <w:widowControl/>
              <w:jc w:val="center"/>
              <w:rPr>
                <w:rFonts w:ascii="宋体" w:eastAsia="宋体" w:hAnsi="宋体" w:cs="Times New Roman"/>
                <w:color w:val="000000"/>
                <w:kern w:val="0"/>
              </w:rPr>
            </w:pPr>
            <w:r w:rsidRPr="00DE0C66">
              <w:rPr>
                <w:rFonts w:ascii="宋体" w:eastAsia="宋体" w:hAnsi="宋体" w:cs="Times New Roman" w:hint="eastAsia"/>
                <w:color w:val="000000"/>
                <w:kern w:val="0"/>
              </w:rPr>
              <w:t>2023</w:t>
            </w:r>
            <w:r w:rsidRPr="00DE0C66">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086B3B45" w14:textId="77777777">
            <w:pPr>
              <w:widowControl/>
              <w:jc w:val="center"/>
              <w:rPr>
                <w:rFonts w:ascii="宋体" w:eastAsia="宋体" w:hAnsi="宋体" w:cs="Times New Roman"/>
                <w:color w:val="000000"/>
                <w:kern w:val="0"/>
              </w:rPr>
            </w:pPr>
            <w:r w:rsidRPr="00DE0C66">
              <w:rPr>
                <w:rFonts w:ascii="宋体" w:eastAsia="宋体" w:hAnsi="宋体" w:cs="Times New Roman" w:hint="eastAsia"/>
                <w:color w:val="000000"/>
                <w:kern w:val="0"/>
              </w:rPr>
              <w:t>2023</w:t>
            </w:r>
            <w:r w:rsidRPr="00DE0C66">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14CD69E3" w14:textId="77777777">
            <w:pPr>
              <w:widowControl/>
              <w:jc w:val="center"/>
              <w:rPr>
                <w:rFonts w:ascii="宋体" w:eastAsia="宋体" w:hAnsi="宋体" w:cs="Times New Roman"/>
                <w:color w:val="000000"/>
                <w:kern w:val="0"/>
              </w:rPr>
            </w:pPr>
            <w:r w:rsidRPr="00DE0C66">
              <w:rPr>
                <w:rFonts w:ascii="宋体" w:eastAsia="宋体" w:hAnsi="宋体" w:cs="Times New Roman" w:hint="eastAsia"/>
                <w:color w:val="000000"/>
                <w:kern w:val="0"/>
              </w:rPr>
              <w:t>2023</w:t>
            </w:r>
            <w:r w:rsidRPr="00DE0C66">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2763D633" w14:textId="77777777">
            <w:pPr>
              <w:widowControl/>
              <w:jc w:val="center"/>
              <w:rPr>
                <w:rFonts w:ascii="宋体" w:eastAsia="宋体" w:hAnsi="宋体" w:cs="Times New Roman"/>
                <w:color w:val="000000"/>
                <w:kern w:val="0"/>
              </w:rPr>
            </w:pPr>
            <w:r w:rsidRPr="00DE0C66">
              <w:rPr>
                <w:rFonts w:ascii="宋体" w:eastAsia="宋体" w:hAnsi="宋体" w:cs="Times New Roman" w:hint="eastAsia"/>
                <w:color w:val="000000"/>
                <w:kern w:val="0"/>
              </w:rPr>
              <w:t>2023</w:t>
            </w:r>
            <w:r w:rsidRPr="00DE0C66">
              <w:rPr>
                <w:rFonts w:ascii="宋体" w:eastAsia="宋体" w:hAnsi="宋体" w:cs="Times New Roman" w:hint="eastAsia"/>
                <w:color w:val="000000"/>
                <w:kern w:val="0"/>
              </w:rPr>
              <w:t>年</w:t>
            </w:r>
          </w:p>
        </w:tc>
      </w:tr>
      <w:tr w14:paraId="6464462F" w14:textId="77777777" w:rsidTr="006A0BE2">
        <w:tblPrEx>
          <w:tblW w:w="10589" w:type="dxa"/>
          <w:tblInd w:w="-885" w:type="dxa"/>
          <w:tblLook w:val="04A0"/>
        </w:tblPrEx>
        <w:trPr>
          <w:trHeight w:val="300"/>
        </w:trPr>
        <w:tc>
          <w:tcPr>
            <w:tcW w:w="1704" w:type="dxa"/>
            <w:tcBorders>
              <w:top w:val="nil"/>
              <w:left w:val="single" w:sz="4" w:space="0" w:color="auto"/>
              <w:bottom w:val="single" w:sz="4" w:space="0" w:color="auto"/>
              <w:right w:val="single" w:sz="4" w:space="0" w:color="auto"/>
            </w:tcBorders>
            <w:shd w:val="clear" w:color="auto" w:fill="auto"/>
            <w:noWrap/>
            <w:vAlign w:val="bottom"/>
            <w:hideMark/>
          </w:tcPr>
          <w:p w:rsidR="006A0BE2" w:rsidRPr="00DE0C66" w:rsidP="006A0BE2" w14:paraId="4568B8F0" w14:textId="77777777">
            <w:pPr>
              <w:widowControl/>
              <w:rPr>
                <w:rFonts w:ascii="宋体" w:eastAsia="宋体" w:hAnsi="宋体" w:cs="Times New Roman"/>
                <w:kern w:val="0"/>
              </w:rPr>
            </w:pPr>
            <w:r w:rsidRPr="00DE0C66">
              <w:rPr>
                <w:rFonts w:ascii="宋体" w:eastAsia="宋体" w:hAnsi="宋体" w:cs="Times New Roman" w:hint="eastAsia"/>
                <w:kern w:val="0"/>
              </w:rPr>
              <w:t>营业收入</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5D8BA20F" w14:textId="77777777">
            <w:pPr>
              <w:widowControl/>
              <w:jc w:val="center"/>
              <w:rPr>
                <w:rFonts w:ascii="Times New Roman" w:eastAsia="宋体" w:hAnsi="Times New Roman" w:cs="Times New Roman"/>
                <w:kern w:val="0"/>
                <w:sz w:val="22"/>
                <w:szCs w:val="22"/>
              </w:rPr>
            </w:pPr>
            <w:r w:rsidRPr="00DE0C66">
              <w:rPr>
                <w:rFonts w:ascii="Times New Roman" w:eastAsia="宋体" w:hAnsi="Times New Roman" w:cs="Times New Roman"/>
                <w:kern w:val="0"/>
                <w:sz w:val="22"/>
                <w:szCs w:val="22"/>
              </w:rPr>
              <w:t xml:space="preserve">2733691196.62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50D4EF3E"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2924158459.52 </w:t>
            </w:r>
          </w:p>
        </w:tc>
        <w:tc>
          <w:tcPr>
            <w:tcW w:w="0" w:type="auto"/>
            <w:tcBorders>
              <w:top w:val="nil"/>
              <w:left w:val="nil"/>
              <w:bottom w:val="single" w:sz="4" w:space="0" w:color="auto"/>
              <w:right w:val="single" w:sz="4" w:space="0" w:color="auto"/>
            </w:tcBorders>
            <w:shd w:val="clear" w:color="auto" w:fill="auto"/>
            <w:noWrap/>
            <w:vAlign w:val="center"/>
            <w:hideMark/>
          </w:tcPr>
          <w:p w:rsidR="006A0BE2" w:rsidRPr="00DE0C66" w:rsidP="006A0BE2" w14:paraId="13EAF68B"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3581615546.80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3800DDE1"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5301970142.19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144CE119"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6020371054.26 </w:t>
            </w:r>
          </w:p>
        </w:tc>
      </w:tr>
      <w:tr w14:paraId="45C05B7C" w14:textId="77777777" w:rsidTr="006A0BE2">
        <w:tblPrEx>
          <w:tblW w:w="10589" w:type="dxa"/>
          <w:tblInd w:w="-885" w:type="dxa"/>
          <w:tblLook w:val="04A0"/>
        </w:tblPrEx>
        <w:trPr>
          <w:trHeight w:val="300"/>
        </w:trPr>
        <w:tc>
          <w:tcPr>
            <w:tcW w:w="1704" w:type="dxa"/>
            <w:tcBorders>
              <w:top w:val="nil"/>
              <w:left w:val="single" w:sz="4" w:space="0" w:color="auto"/>
              <w:bottom w:val="single" w:sz="4" w:space="0" w:color="auto"/>
              <w:right w:val="single" w:sz="4" w:space="0" w:color="auto"/>
            </w:tcBorders>
            <w:shd w:val="clear" w:color="auto" w:fill="auto"/>
            <w:noWrap/>
            <w:vAlign w:val="bottom"/>
            <w:hideMark/>
          </w:tcPr>
          <w:p w:rsidR="006A0BE2" w:rsidRPr="00DE0C66" w:rsidP="006A0BE2" w14:paraId="75E56B90" w14:textId="77777777">
            <w:pPr>
              <w:widowControl/>
              <w:jc w:val="left"/>
              <w:rPr>
                <w:rFonts w:ascii="宋体" w:eastAsia="宋体" w:hAnsi="宋体" w:cs="Times New Roman"/>
                <w:kern w:val="0"/>
              </w:rPr>
            </w:pPr>
            <w:r w:rsidRPr="00DE0C66">
              <w:rPr>
                <w:rFonts w:ascii="宋体" w:eastAsia="宋体" w:hAnsi="宋体" w:cs="Times New Roman" w:hint="eastAsia"/>
                <w:kern w:val="0"/>
              </w:rPr>
              <w:t>销售费用</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7D5C6221"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1148730786.23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5C2D7EB4"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1225389545.34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58629CD3"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1422758092.41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5A2737E6"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1450700893.78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2D9845F4" w14:textId="77777777">
            <w:pPr>
              <w:widowControl/>
              <w:jc w:val="center"/>
              <w:rPr>
                <w:rFonts w:ascii="宋体" w:eastAsia="宋体" w:hAnsi="宋体" w:cs="Times New Roman"/>
                <w:kern w:val="0"/>
              </w:rPr>
            </w:pPr>
            <w:r w:rsidRPr="00DE0C66">
              <w:rPr>
                <w:rFonts w:ascii="宋体" w:eastAsia="宋体" w:hAnsi="宋体" w:cs="Times New Roman" w:hint="eastAsia"/>
                <w:kern w:val="0"/>
              </w:rPr>
              <w:t xml:space="preserve">1536915132.71 </w:t>
            </w:r>
          </w:p>
        </w:tc>
      </w:tr>
      <w:tr w14:paraId="43718412" w14:textId="77777777" w:rsidTr="006A0BE2">
        <w:tblPrEx>
          <w:tblW w:w="10589" w:type="dxa"/>
          <w:tblInd w:w="-885" w:type="dxa"/>
          <w:tblLook w:val="04A0"/>
        </w:tblPrEx>
        <w:trPr>
          <w:trHeight w:val="300"/>
        </w:trPr>
        <w:tc>
          <w:tcPr>
            <w:tcW w:w="1704" w:type="dxa"/>
            <w:tcBorders>
              <w:top w:val="nil"/>
              <w:left w:val="single" w:sz="4" w:space="0" w:color="auto"/>
              <w:bottom w:val="single" w:sz="4" w:space="0" w:color="auto"/>
              <w:right w:val="single" w:sz="4" w:space="0" w:color="auto"/>
            </w:tcBorders>
            <w:shd w:val="clear" w:color="auto" w:fill="auto"/>
            <w:noWrap/>
            <w:vAlign w:val="bottom"/>
            <w:hideMark/>
          </w:tcPr>
          <w:p w:rsidR="006A0BE2" w:rsidRPr="00DE0C66" w:rsidP="006A0BE2" w14:paraId="7F828693" w14:textId="77777777">
            <w:pPr>
              <w:widowControl/>
              <w:jc w:val="left"/>
              <w:rPr>
                <w:rFonts w:ascii="宋体" w:eastAsia="宋体" w:hAnsi="宋体" w:cs="Times New Roman"/>
                <w:color w:val="000000"/>
                <w:kern w:val="0"/>
              </w:rPr>
            </w:pPr>
            <w:r w:rsidRPr="00DE0C66">
              <w:rPr>
                <w:rFonts w:ascii="宋体" w:eastAsia="宋体" w:hAnsi="宋体" w:cs="Times New Roman" w:hint="eastAsia"/>
                <w:color w:val="000000"/>
                <w:kern w:val="0"/>
              </w:rPr>
              <w:t>销售费用占比</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4D71B022" w14:textId="77777777">
            <w:pPr>
              <w:widowControl/>
              <w:jc w:val="right"/>
              <w:rPr>
                <w:rFonts w:ascii="宋体" w:eastAsia="宋体" w:hAnsi="宋体" w:cs="Times New Roman"/>
                <w:color w:val="000000"/>
                <w:kern w:val="0"/>
              </w:rPr>
            </w:pPr>
            <w:r w:rsidRPr="00DE0C66">
              <w:rPr>
                <w:rFonts w:ascii="宋体" w:eastAsia="宋体" w:hAnsi="宋体" w:cs="Times New Roman" w:hint="eastAsia"/>
                <w:color w:val="000000"/>
                <w:kern w:val="0"/>
              </w:rPr>
              <w:t>10.38%</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1D7EF693" w14:textId="77777777">
            <w:pPr>
              <w:widowControl/>
              <w:jc w:val="right"/>
              <w:rPr>
                <w:rFonts w:ascii="宋体" w:eastAsia="宋体" w:hAnsi="宋体" w:cs="Times New Roman"/>
                <w:color w:val="000000"/>
                <w:kern w:val="0"/>
              </w:rPr>
            </w:pPr>
            <w:r w:rsidRPr="00DE0C66">
              <w:rPr>
                <w:rFonts w:ascii="宋体" w:eastAsia="宋体" w:hAnsi="宋体" w:cs="Times New Roman" w:hint="eastAsia"/>
                <w:color w:val="000000"/>
                <w:kern w:val="0"/>
              </w:rPr>
              <w:t>9.98%</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2AC6204C" w14:textId="77777777">
            <w:pPr>
              <w:widowControl/>
              <w:jc w:val="right"/>
              <w:rPr>
                <w:rFonts w:ascii="宋体" w:eastAsia="宋体" w:hAnsi="宋体" w:cs="Times New Roman"/>
                <w:color w:val="000000"/>
                <w:kern w:val="0"/>
              </w:rPr>
            </w:pPr>
            <w:r w:rsidRPr="00DE0C66">
              <w:rPr>
                <w:rFonts w:ascii="宋体" w:eastAsia="宋体" w:hAnsi="宋体" w:cs="Times New Roman" w:hint="eastAsia"/>
                <w:color w:val="000000"/>
                <w:kern w:val="0"/>
              </w:rPr>
              <w:t>9.79%</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0DD1D49C" w14:textId="77777777">
            <w:pPr>
              <w:widowControl/>
              <w:jc w:val="right"/>
              <w:rPr>
                <w:rFonts w:ascii="宋体" w:eastAsia="宋体" w:hAnsi="宋体" w:cs="Times New Roman"/>
                <w:color w:val="000000"/>
                <w:kern w:val="0"/>
              </w:rPr>
            </w:pPr>
            <w:r w:rsidRPr="00DE0C66">
              <w:rPr>
                <w:rFonts w:ascii="宋体" w:eastAsia="宋体" w:hAnsi="宋体" w:cs="Times New Roman" w:hint="eastAsia"/>
                <w:color w:val="000000"/>
                <w:kern w:val="0"/>
              </w:rPr>
              <w:t>8.23%</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E0C66" w:rsidP="006A0BE2" w14:paraId="45D625B6" w14:textId="77777777">
            <w:pPr>
              <w:widowControl/>
              <w:jc w:val="right"/>
              <w:rPr>
                <w:rFonts w:ascii="宋体" w:eastAsia="宋体" w:hAnsi="宋体" w:cs="Times New Roman"/>
                <w:color w:val="000000"/>
                <w:kern w:val="0"/>
              </w:rPr>
            </w:pPr>
            <w:r w:rsidRPr="00DE0C66">
              <w:rPr>
                <w:rFonts w:ascii="宋体" w:eastAsia="宋体" w:hAnsi="宋体" w:cs="Times New Roman" w:hint="eastAsia"/>
                <w:color w:val="000000"/>
                <w:kern w:val="0"/>
              </w:rPr>
              <w:t>8.48%</w:t>
            </w:r>
          </w:p>
        </w:tc>
      </w:tr>
    </w:tbl>
    <w:p w:rsidR="006A0BE2" w:rsidP="006A0BE2" w14:paraId="74E46EEB" w14:textId="77777777">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销售费用与营业收入关系之间</w:t>
      </w:r>
      <w:r>
        <w:rPr>
          <w:rFonts w:ascii="宋体" w:eastAsia="宋体" w:hAnsi="宋体" w:cs="Times New Roman" w:hint="eastAsia"/>
          <w:color w:val="000000"/>
          <w:kern w:val="0"/>
        </w:rPr>
        <w:t>比拟</w:t>
      </w:r>
      <w:r>
        <w:rPr>
          <w:rFonts w:ascii="宋体" w:eastAsia="宋体" w:hAnsi="宋体" w:cs="Times New Roman" w:hint="eastAsia"/>
          <w:color w:val="000000"/>
          <w:kern w:val="0"/>
        </w:rPr>
        <w:t>大，营业收入每年都以告诉增加，而销售费用每年以低俗增加，且随着时间销售费用占比越来越低，呈现出一种规模经济的状态。</w:t>
      </w:r>
    </w:p>
    <w:tbl>
      <w:tblPr>
        <w:tblStyle w:val="TableNormal"/>
        <w:tblW w:w="10773" w:type="dxa"/>
        <w:tblInd w:w="-1026" w:type="dxa"/>
        <w:tblLook w:val="04A0"/>
      </w:tblPr>
      <w:tblGrid>
        <w:gridCol w:w="1663"/>
        <w:gridCol w:w="1656"/>
        <w:gridCol w:w="1776"/>
        <w:gridCol w:w="1776"/>
        <w:gridCol w:w="1776"/>
        <w:gridCol w:w="2126"/>
      </w:tblGrid>
      <w:tr w14:paraId="1F4D9596" w14:textId="77777777" w:rsidTr="006A0BE2">
        <w:tblPrEx>
          <w:tblW w:w="10773" w:type="dxa"/>
          <w:tblInd w:w="-1026" w:type="dxa"/>
          <w:tblLook w:val="04A0"/>
        </w:tblPrEx>
        <w:trPr>
          <w:trHeight w:val="300"/>
        </w:trPr>
        <w:tc>
          <w:tcPr>
            <w:tcW w:w="10773"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0BE2" w:rsidRPr="00D215C0" w:rsidP="006A0BE2" w14:paraId="7A80190A" w14:textId="77777777">
            <w:pPr>
              <w:widowControl/>
              <w:jc w:val="center"/>
              <w:rPr>
                <w:rFonts w:ascii="宋体" w:eastAsia="宋体" w:hAnsi="宋体" w:cs="Times New Roman"/>
                <w:color w:val="000000"/>
                <w:kern w:val="0"/>
              </w:rPr>
            </w:pPr>
            <w:r w:rsidRPr="00D215C0">
              <w:rPr>
                <w:rFonts w:ascii="宋体" w:eastAsia="宋体" w:hAnsi="宋体" w:cs="Times New Roman" w:hint="eastAsia"/>
                <w:color w:val="000000"/>
                <w:kern w:val="0"/>
              </w:rPr>
              <w:t>管理费用占比情况</w:t>
            </w:r>
          </w:p>
        </w:tc>
      </w:tr>
      <w:tr w14:paraId="76ECEE58" w14:textId="77777777" w:rsidTr="006A0BE2">
        <w:tblPrEx>
          <w:tblW w:w="10773" w:type="dxa"/>
          <w:tblInd w:w="-1026" w:type="dxa"/>
          <w:tblLook w:val="04A0"/>
        </w:tblPrEx>
        <w:trPr>
          <w:trHeight w:val="300"/>
        </w:trPr>
        <w:tc>
          <w:tcPr>
            <w:tcW w:w="1663" w:type="dxa"/>
            <w:tcBorders>
              <w:top w:val="nil"/>
              <w:left w:val="single" w:sz="4" w:space="0" w:color="auto"/>
              <w:bottom w:val="single" w:sz="4" w:space="0" w:color="auto"/>
              <w:right w:val="single" w:sz="4" w:space="0" w:color="auto"/>
            </w:tcBorders>
            <w:shd w:val="clear" w:color="auto" w:fill="auto"/>
            <w:noWrap/>
            <w:vAlign w:val="bottom"/>
            <w:hideMark/>
          </w:tcPr>
          <w:p w:rsidR="006A0BE2" w:rsidRPr="00D215C0" w:rsidP="006A0BE2" w14:paraId="7E706631" w14:textId="77777777">
            <w:pPr>
              <w:widowControl/>
              <w:jc w:val="center"/>
              <w:rPr>
                <w:rFonts w:ascii="宋体" w:eastAsia="宋体" w:hAnsi="宋体" w:cs="Times New Roman"/>
                <w:kern w:val="0"/>
              </w:rPr>
            </w:pPr>
            <w:r w:rsidRPr="00D215C0">
              <w:rPr>
                <w:rFonts w:ascii="宋体" w:eastAsia="宋体" w:hAnsi="宋体" w:cs="Times New Roman" w:hint="eastAsia"/>
                <w:kern w:val="0"/>
              </w:rPr>
              <w:t>工程</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390D69AD" w14:textId="77777777">
            <w:pPr>
              <w:widowControl/>
              <w:jc w:val="center"/>
              <w:rPr>
                <w:rFonts w:ascii="宋体" w:eastAsia="宋体" w:hAnsi="宋体" w:cs="Times New Roman"/>
                <w:color w:val="000000"/>
                <w:kern w:val="0"/>
              </w:rPr>
            </w:pPr>
            <w:r w:rsidRPr="00D215C0">
              <w:rPr>
                <w:rFonts w:ascii="宋体" w:eastAsia="宋体" w:hAnsi="宋体" w:cs="Times New Roman" w:hint="eastAsia"/>
                <w:color w:val="000000"/>
                <w:kern w:val="0"/>
              </w:rPr>
              <w:t>2023</w:t>
            </w:r>
            <w:r w:rsidRPr="00D215C0">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529BDFB3" w14:textId="77777777">
            <w:pPr>
              <w:widowControl/>
              <w:jc w:val="center"/>
              <w:rPr>
                <w:rFonts w:ascii="宋体" w:eastAsia="宋体" w:hAnsi="宋体" w:cs="Times New Roman"/>
                <w:color w:val="000000"/>
                <w:kern w:val="0"/>
              </w:rPr>
            </w:pPr>
            <w:r w:rsidRPr="00D215C0">
              <w:rPr>
                <w:rFonts w:ascii="宋体" w:eastAsia="宋体" w:hAnsi="宋体" w:cs="Times New Roman" w:hint="eastAsia"/>
                <w:color w:val="000000"/>
                <w:kern w:val="0"/>
              </w:rPr>
              <w:t>2023</w:t>
            </w:r>
            <w:r w:rsidRPr="00D215C0">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40E1A54D" w14:textId="77777777">
            <w:pPr>
              <w:widowControl/>
              <w:jc w:val="center"/>
              <w:rPr>
                <w:rFonts w:ascii="宋体" w:eastAsia="宋体" w:hAnsi="宋体" w:cs="Times New Roman"/>
                <w:color w:val="000000"/>
                <w:kern w:val="0"/>
              </w:rPr>
            </w:pPr>
            <w:r w:rsidRPr="00D215C0">
              <w:rPr>
                <w:rFonts w:ascii="宋体" w:eastAsia="宋体" w:hAnsi="宋体" w:cs="Times New Roman" w:hint="eastAsia"/>
                <w:color w:val="000000"/>
                <w:kern w:val="0"/>
              </w:rPr>
              <w:t>2023</w:t>
            </w:r>
            <w:r w:rsidRPr="00D215C0">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2B8F5B8F" w14:textId="77777777">
            <w:pPr>
              <w:widowControl/>
              <w:jc w:val="center"/>
              <w:rPr>
                <w:rFonts w:ascii="宋体" w:eastAsia="宋体" w:hAnsi="宋体" w:cs="Times New Roman"/>
                <w:color w:val="000000"/>
                <w:kern w:val="0"/>
              </w:rPr>
            </w:pPr>
            <w:r w:rsidRPr="00D215C0">
              <w:rPr>
                <w:rFonts w:ascii="宋体" w:eastAsia="宋体" w:hAnsi="宋体" w:cs="Times New Roman" w:hint="eastAsia"/>
                <w:color w:val="000000"/>
                <w:kern w:val="0"/>
              </w:rPr>
              <w:t>2023</w:t>
            </w:r>
            <w:r w:rsidRPr="00D215C0">
              <w:rPr>
                <w:rFonts w:ascii="宋体" w:eastAsia="宋体" w:hAnsi="宋体" w:cs="Times New Roman" w:hint="eastAsia"/>
                <w:color w:val="000000"/>
                <w:kern w:val="0"/>
              </w:rPr>
              <w:t>年</w:t>
            </w:r>
          </w:p>
        </w:tc>
        <w:tc>
          <w:tcPr>
            <w:tcW w:w="2126" w:type="dxa"/>
            <w:tcBorders>
              <w:top w:val="nil"/>
              <w:left w:val="nil"/>
              <w:bottom w:val="single" w:sz="4" w:space="0" w:color="auto"/>
              <w:right w:val="single" w:sz="4" w:space="0" w:color="auto"/>
            </w:tcBorders>
            <w:shd w:val="clear" w:color="auto" w:fill="auto"/>
            <w:noWrap/>
            <w:vAlign w:val="bottom"/>
            <w:hideMark/>
          </w:tcPr>
          <w:p w:rsidR="006A0BE2" w:rsidRPr="00D215C0" w:rsidP="006A0BE2" w14:paraId="35B83599" w14:textId="77777777">
            <w:pPr>
              <w:widowControl/>
              <w:jc w:val="center"/>
              <w:rPr>
                <w:rFonts w:ascii="宋体" w:eastAsia="宋体" w:hAnsi="宋体" w:cs="Times New Roman"/>
                <w:color w:val="000000"/>
                <w:kern w:val="0"/>
              </w:rPr>
            </w:pPr>
            <w:r w:rsidRPr="00D215C0">
              <w:rPr>
                <w:rFonts w:ascii="宋体" w:eastAsia="宋体" w:hAnsi="宋体" w:cs="Times New Roman" w:hint="eastAsia"/>
                <w:color w:val="000000"/>
                <w:kern w:val="0"/>
              </w:rPr>
              <w:t>2023</w:t>
            </w:r>
            <w:r w:rsidRPr="00D215C0">
              <w:rPr>
                <w:rFonts w:ascii="宋体" w:eastAsia="宋体" w:hAnsi="宋体" w:cs="Times New Roman" w:hint="eastAsia"/>
                <w:color w:val="000000"/>
                <w:kern w:val="0"/>
              </w:rPr>
              <w:t>年</w:t>
            </w:r>
          </w:p>
        </w:tc>
      </w:tr>
      <w:tr w14:paraId="51197E35" w14:textId="77777777" w:rsidTr="006A0BE2">
        <w:tblPrEx>
          <w:tblW w:w="10773" w:type="dxa"/>
          <w:tblInd w:w="-1026" w:type="dxa"/>
          <w:tblLook w:val="04A0"/>
        </w:tblPrEx>
        <w:trPr>
          <w:trHeight w:val="300"/>
        </w:trPr>
        <w:tc>
          <w:tcPr>
            <w:tcW w:w="1663" w:type="dxa"/>
            <w:tcBorders>
              <w:top w:val="nil"/>
              <w:left w:val="single" w:sz="4" w:space="0" w:color="auto"/>
              <w:bottom w:val="single" w:sz="4" w:space="0" w:color="auto"/>
              <w:right w:val="single" w:sz="4" w:space="0" w:color="auto"/>
            </w:tcBorders>
            <w:shd w:val="clear" w:color="auto" w:fill="auto"/>
            <w:noWrap/>
            <w:vAlign w:val="bottom"/>
            <w:hideMark/>
          </w:tcPr>
          <w:p w:rsidR="006A0BE2" w:rsidRPr="00D215C0" w:rsidP="006A0BE2" w14:paraId="7A8095E9" w14:textId="77777777">
            <w:pPr>
              <w:widowControl/>
              <w:rPr>
                <w:rFonts w:ascii="宋体" w:eastAsia="宋体" w:hAnsi="宋体" w:cs="Times New Roman"/>
                <w:kern w:val="0"/>
              </w:rPr>
            </w:pPr>
            <w:r w:rsidRPr="00D215C0">
              <w:rPr>
                <w:rFonts w:ascii="宋体" w:eastAsia="宋体" w:hAnsi="宋体" w:cs="Times New Roman" w:hint="eastAsia"/>
                <w:kern w:val="0"/>
              </w:rPr>
              <w:t>营业收入</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3203F3DF" w14:textId="77777777">
            <w:pPr>
              <w:widowControl/>
              <w:jc w:val="center"/>
              <w:rPr>
                <w:rFonts w:ascii="Times New Roman" w:eastAsia="宋体" w:hAnsi="Times New Roman" w:cs="Times New Roman"/>
                <w:kern w:val="0"/>
                <w:sz w:val="22"/>
                <w:szCs w:val="22"/>
              </w:rPr>
            </w:pPr>
            <w:r w:rsidRPr="00D215C0">
              <w:rPr>
                <w:rFonts w:ascii="Times New Roman" w:eastAsia="宋体" w:hAnsi="Times New Roman" w:cs="Times New Roman"/>
                <w:kern w:val="0"/>
                <w:sz w:val="22"/>
                <w:szCs w:val="22"/>
              </w:rPr>
              <w:t xml:space="preserve">2733691196.62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5CAF7EF6"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2924158459.52 </w:t>
            </w:r>
          </w:p>
        </w:tc>
        <w:tc>
          <w:tcPr>
            <w:tcW w:w="0" w:type="auto"/>
            <w:tcBorders>
              <w:top w:val="nil"/>
              <w:left w:val="nil"/>
              <w:bottom w:val="single" w:sz="4" w:space="0" w:color="auto"/>
              <w:right w:val="single" w:sz="4" w:space="0" w:color="auto"/>
            </w:tcBorders>
            <w:shd w:val="clear" w:color="auto" w:fill="auto"/>
            <w:noWrap/>
            <w:vAlign w:val="center"/>
            <w:hideMark/>
          </w:tcPr>
          <w:p w:rsidR="006A0BE2" w:rsidRPr="00D215C0" w:rsidP="006A0BE2" w14:paraId="53A6921C"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3581615546.80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384027D8"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5301970142.19 </w:t>
            </w:r>
          </w:p>
        </w:tc>
        <w:tc>
          <w:tcPr>
            <w:tcW w:w="2126" w:type="dxa"/>
            <w:tcBorders>
              <w:top w:val="nil"/>
              <w:left w:val="nil"/>
              <w:bottom w:val="single" w:sz="4" w:space="0" w:color="auto"/>
              <w:right w:val="single" w:sz="4" w:space="0" w:color="auto"/>
            </w:tcBorders>
            <w:shd w:val="clear" w:color="auto" w:fill="auto"/>
            <w:noWrap/>
            <w:vAlign w:val="bottom"/>
            <w:hideMark/>
          </w:tcPr>
          <w:p w:rsidR="006A0BE2" w:rsidRPr="00D215C0" w:rsidP="006A0BE2" w14:paraId="104563FC"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6020371054.26 </w:t>
            </w:r>
          </w:p>
        </w:tc>
      </w:tr>
      <w:tr w14:paraId="2839B509" w14:textId="77777777" w:rsidTr="006A0BE2">
        <w:tblPrEx>
          <w:tblW w:w="10773" w:type="dxa"/>
          <w:tblInd w:w="-1026" w:type="dxa"/>
          <w:tblLook w:val="04A0"/>
        </w:tblPrEx>
        <w:trPr>
          <w:trHeight w:val="300"/>
        </w:trPr>
        <w:tc>
          <w:tcPr>
            <w:tcW w:w="1663" w:type="dxa"/>
            <w:tcBorders>
              <w:top w:val="nil"/>
              <w:left w:val="single" w:sz="4" w:space="0" w:color="auto"/>
              <w:bottom w:val="single" w:sz="4" w:space="0" w:color="auto"/>
              <w:right w:val="single" w:sz="4" w:space="0" w:color="auto"/>
            </w:tcBorders>
            <w:shd w:val="clear" w:color="auto" w:fill="auto"/>
            <w:noWrap/>
            <w:vAlign w:val="bottom"/>
            <w:hideMark/>
          </w:tcPr>
          <w:p w:rsidR="006A0BE2" w:rsidRPr="00D215C0" w:rsidP="006A0BE2" w14:paraId="5A0B91EA" w14:textId="77777777">
            <w:pPr>
              <w:widowControl/>
              <w:jc w:val="left"/>
              <w:rPr>
                <w:rFonts w:ascii="宋体" w:eastAsia="宋体" w:hAnsi="宋体" w:cs="Times New Roman"/>
                <w:kern w:val="0"/>
              </w:rPr>
            </w:pPr>
            <w:r w:rsidRPr="00D215C0">
              <w:rPr>
                <w:rFonts w:ascii="宋体" w:eastAsia="宋体" w:hAnsi="宋体" w:cs="Times New Roman" w:hint="eastAsia"/>
                <w:kern w:val="0"/>
              </w:rPr>
              <w:t>管理费用</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08E9B5F9"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283631375.17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08F6BD85"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291791017.64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7CD1434C"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350760902.77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030FAC5B"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436193914.88 </w:t>
            </w:r>
          </w:p>
        </w:tc>
        <w:tc>
          <w:tcPr>
            <w:tcW w:w="2126" w:type="dxa"/>
            <w:tcBorders>
              <w:top w:val="nil"/>
              <w:left w:val="nil"/>
              <w:bottom w:val="single" w:sz="4" w:space="0" w:color="auto"/>
              <w:right w:val="single" w:sz="4" w:space="0" w:color="auto"/>
            </w:tcBorders>
            <w:shd w:val="clear" w:color="auto" w:fill="auto"/>
            <w:noWrap/>
            <w:vAlign w:val="bottom"/>
            <w:hideMark/>
          </w:tcPr>
          <w:p w:rsidR="006A0BE2" w:rsidRPr="00D215C0" w:rsidP="006A0BE2" w14:paraId="0B53C859" w14:textId="77777777">
            <w:pPr>
              <w:widowControl/>
              <w:jc w:val="center"/>
              <w:rPr>
                <w:rFonts w:ascii="宋体" w:eastAsia="宋体" w:hAnsi="宋体" w:cs="Times New Roman"/>
                <w:kern w:val="0"/>
              </w:rPr>
            </w:pPr>
            <w:r w:rsidRPr="00D215C0">
              <w:rPr>
                <w:rFonts w:ascii="宋体" w:eastAsia="宋体" w:hAnsi="宋体" w:cs="Times New Roman" w:hint="eastAsia"/>
                <w:kern w:val="0"/>
              </w:rPr>
              <w:t xml:space="preserve">510544033.60 </w:t>
            </w:r>
          </w:p>
        </w:tc>
      </w:tr>
      <w:tr w14:paraId="0EE8E429" w14:textId="77777777" w:rsidTr="006A0BE2">
        <w:tblPrEx>
          <w:tblW w:w="10773" w:type="dxa"/>
          <w:tblInd w:w="-1026" w:type="dxa"/>
          <w:tblLook w:val="04A0"/>
        </w:tblPrEx>
        <w:trPr>
          <w:trHeight w:val="300"/>
        </w:trPr>
        <w:tc>
          <w:tcPr>
            <w:tcW w:w="1663" w:type="dxa"/>
            <w:tcBorders>
              <w:top w:val="nil"/>
              <w:left w:val="single" w:sz="4" w:space="0" w:color="auto"/>
              <w:bottom w:val="single" w:sz="4" w:space="0" w:color="auto"/>
              <w:right w:val="single" w:sz="4" w:space="0" w:color="auto"/>
            </w:tcBorders>
            <w:shd w:val="clear" w:color="auto" w:fill="auto"/>
            <w:noWrap/>
            <w:vAlign w:val="bottom"/>
            <w:hideMark/>
          </w:tcPr>
          <w:p w:rsidR="006A0BE2" w:rsidRPr="00D215C0" w:rsidP="006A0BE2" w14:paraId="48E2D54E" w14:textId="77777777">
            <w:pPr>
              <w:widowControl/>
              <w:jc w:val="left"/>
              <w:rPr>
                <w:rFonts w:ascii="宋体" w:eastAsia="宋体" w:hAnsi="宋体" w:cs="Times New Roman"/>
                <w:color w:val="000000"/>
                <w:kern w:val="0"/>
              </w:rPr>
            </w:pPr>
            <w:r w:rsidRPr="00D215C0">
              <w:rPr>
                <w:rFonts w:ascii="宋体" w:eastAsia="宋体" w:hAnsi="宋体" w:cs="Times New Roman" w:hint="eastAsia"/>
                <w:color w:val="000000"/>
                <w:kern w:val="0"/>
              </w:rPr>
              <w:t>管理费用占比</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411DE106" w14:textId="77777777">
            <w:pPr>
              <w:widowControl/>
              <w:jc w:val="right"/>
              <w:rPr>
                <w:rFonts w:ascii="宋体" w:eastAsia="宋体" w:hAnsi="宋体" w:cs="Times New Roman"/>
                <w:color w:val="000000"/>
                <w:kern w:val="0"/>
              </w:rPr>
            </w:pPr>
            <w:r w:rsidRPr="00D215C0">
              <w:rPr>
                <w:rFonts w:ascii="宋体" w:eastAsia="宋体" w:hAnsi="宋体" w:cs="Times New Roman" w:hint="eastAsia"/>
                <w:color w:val="000000"/>
                <w:kern w:val="0"/>
              </w:rPr>
              <w:t>10.38%</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324E7082" w14:textId="77777777">
            <w:pPr>
              <w:widowControl/>
              <w:jc w:val="right"/>
              <w:rPr>
                <w:rFonts w:ascii="宋体" w:eastAsia="宋体" w:hAnsi="宋体" w:cs="Times New Roman"/>
                <w:color w:val="000000"/>
                <w:kern w:val="0"/>
              </w:rPr>
            </w:pPr>
            <w:r w:rsidRPr="00D215C0">
              <w:rPr>
                <w:rFonts w:ascii="宋体" w:eastAsia="宋体" w:hAnsi="宋体" w:cs="Times New Roman" w:hint="eastAsia"/>
                <w:color w:val="000000"/>
                <w:kern w:val="0"/>
              </w:rPr>
              <w:t>9.98%</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063EF017" w14:textId="77777777">
            <w:pPr>
              <w:widowControl/>
              <w:jc w:val="right"/>
              <w:rPr>
                <w:rFonts w:ascii="宋体" w:eastAsia="宋体" w:hAnsi="宋体" w:cs="Times New Roman"/>
                <w:color w:val="000000"/>
                <w:kern w:val="0"/>
              </w:rPr>
            </w:pPr>
            <w:r w:rsidRPr="00D215C0">
              <w:rPr>
                <w:rFonts w:ascii="宋体" w:eastAsia="宋体" w:hAnsi="宋体" w:cs="Times New Roman" w:hint="eastAsia"/>
                <w:color w:val="000000"/>
                <w:kern w:val="0"/>
              </w:rPr>
              <w:t>9.79%</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D215C0" w:rsidP="006A0BE2" w14:paraId="378D530F" w14:textId="77777777">
            <w:pPr>
              <w:widowControl/>
              <w:jc w:val="right"/>
              <w:rPr>
                <w:rFonts w:ascii="宋体" w:eastAsia="宋体" w:hAnsi="宋体" w:cs="Times New Roman"/>
                <w:color w:val="000000"/>
                <w:kern w:val="0"/>
              </w:rPr>
            </w:pPr>
            <w:r w:rsidRPr="00D215C0">
              <w:rPr>
                <w:rFonts w:ascii="宋体" w:eastAsia="宋体" w:hAnsi="宋体" w:cs="Times New Roman" w:hint="eastAsia"/>
                <w:color w:val="000000"/>
                <w:kern w:val="0"/>
              </w:rPr>
              <w:t>8.23%</w:t>
            </w:r>
          </w:p>
        </w:tc>
        <w:tc>
          <w:tcPr>
            <w:tcW w:w="2126" w:type="dxa"/>
            <w:tcBorders>
              <w:top w:val="nil"/>
              <w:left w:val="nil"/>
              <w:bottom w:val="single" w:sz="4" w:space="0" w:color="auto"/>
              <w:right w:val="single" w:sz="4" w:space="0" w:color="auto"/>
            </w:tcBorders>
            <w:shd w:val="clear" w:color="auto" w:fill="auto"/>
            <w:noWrap/>
            <w:vAlign w:val="bottom"/>
            <w:hideMark/>
          </w:tcPr>
          <w:p w:rsidR="006A0BE2" w:rsidRPr="00D215C0" w:rsidP="006A0BE2" w14:paraId="43B842D6" w14:textId="77777777">
            <w:pPr>
              <w:widowControl/>
              <w:jc w:val="right"/>
              <w:rPr>
                <w:rFonts w:ascii="宋体" w:eastAsia="宋体" w:hAnsi="宋体" w:cs="Times New Roman"/>
                <w:color w:val="000000"/>
                <w:kern w:val="0"/>
              </w:rPr>
            </w:pPr>
            <w:r w:rsidRPr="00D215C0">
              <w:rPr>
                <w:rFonts w:ascii="宋体" w:eastAsia="宋体" w:hAnsi="宋体" w:cs="Times New Roman" w:hint="eastAsia"/>
                <w:color w:val="000000"/>
                <w:kern w:val="0"/>
              </w:rPr>
              <w:t>8.48%</w:t>
            </w:r>
          </w:p>
        </w:tc>
      </w:tr>
    </w:tbl>
    <w:p w:rsidR="006A0BE2" w:rsidP="006A0BE2" w14:paraId="1785B943" w14:textId="77777777">
      <w:pPr>
        <w:ind w:firstLine="480"/>
        <w:jc w:val="left"/>
        <w:rPr>
          <w:rFonts w:ascii="宋体" w:eastAsia="宋体" w:hAnsi="宋体" w:cs="Times New Roman"/>
          <w:bCs/>
          <w:color w:val="000000"/>
          <w:kern w:val="0"/>
        </w:rPr>
        <w:sectPr w:rsidSect="00595CD8">
          <w:type w:val="nextPage"/>
          <w:pgSz w:w="11900" w:h="16840"/>
          <w:pgMar w:top="1162" w:right="1270" w:bottom="1162" w:left="1230" w:header="851" w:footer="992" w:gutter="0"/>
          <w:pgNumType w:start="11"/>
          <w:cols w:space="425"/>
          <w:titlePg w:val="0"/>
          <w:docGrid w:type="lines" w:linePitch="312"/>
        </w:sectPr>
      </w:pPr>
    </w:p>
    <w:p w:rsidR="006A0BE2" w:rsidP="006A0BE2" w14:textId="77777777">
      <w:pPr>
        <w:ind w:firstLine="480"/>
        <w:jc w:val="left"/>
        <w:rPr>
          <w:rFonts w:ascii="宋体" w:eastAsia="宋体" w:hAnsi="宋体" w:cs="Times New Roman"/>
          <w:bCs/>
          <w:color w:val="000000"/>
          <w:kern w:val="0"/>
        </w:rPr>
      </w:pPr>
      <w:r>
        <w:rPr>
          <w:rFonts w:ascii="宋体" w:eastAsia="宋体" w:hAnsi="宋体" w:cs="Times New Roman" w:hint="eastAsia"/>
          <w:color w:val="000000"/>
          <w:kern w:val="0"/>
        </w:rPr>
        <w:t>相对于销售费用，管理费用与收入的关系没那么强烈，但是也可以根据管理费用占比情况反映管理情况。同样，管理费用的占比随着时间降低，说明每一单位的管理费用创造出更高的收入，</w:t>
      </w:r>
      <w:r w:rsidRPr="00D215C0">
        <w:rPr>
          <w:rFonts w:ascii="宋体" w:eastAsia="宋体" w:hAnsi="宋体" w:cs="Times New Roman" w:hint="eastAsia"/>
          <w:bCs/>
          <w:color w:val="000000"/>
          <w:kern w:val="0"/>
        </w:rPr>
        <w:t>也说明企业提高管理效率的最优途径就是增加收入，使得一定数额的管理费用支持更大的营业规模</w:t>
      </w:r>
      <w:r>
        <w:rPr>
          <w:rFonts w:ascii="宋体" w:eastAsia="宋体" w:hAnsi="宋体" w:cs="Times New Roman" w:hint="eastAsia"/>
          <w:bCs/>
          <w:color w:val="000000"/>
          <w:kern w:val="0"/>
        </w:rPr>
        <w:t>。</w:t>
      </w:r>
    </w:p>
    <w:tbl>
      <w:tblPr>
        <w:tblStyle w:val="TableNormal"/>
        <w:tblW w:w="10773" w:type="dxa"/>
        <w:tblInd w:w="-1026" w:type="dxa"/>
        <w:tblLook w:val="04A0"/>
      </w:tblPr>
      <w:tblGrid>
        <w:gridCol w:w="2344"/>
        <w:gridCol w:w="1445"/>
        <w:gridCol w:w="1445"/>
        <w:gridCol w:w="1371"/>
        <w:gridCol w:w="1481"/>
        <w:gridCol w:w="2687"/>
      </w:tblGrid>
      <w:tr w14:paraId="0B3B2BA9" w14:textId="77777777" w:rsidTr="006A0BE2">
        <w:tblPrEx>
          <w:tblW w:w="10773" w:type="dxa"/>
          <w:tblInd w:w="-1026" w:type="dxa"/>
          <w:tblLook w:val="04A0"/>
        </w:tblPrEx>
        <w:trPr>
          <w:trHeight w:val="300"/>
        </w:trPr>
        <w:tc>
          <w:tcPr>
            <w:tcW w:w="10773"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A0BE2" w:rsidRPr="005627AD" w:rsidP="006A0BE2" w14:paraId="0020F3F2"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财务费用结构分析</w:t>
            </w:r>
          </w:p>
        </w:tc>
      </w:tr>
      <w:tr w14:paraId="7E88351C"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7806B454" w14:textId="77777777">
            <w:pPr>
              <w:widowControl/>
              <w:jc w:val="center"/>
              <w:rPr>
                <w:rFonts w:ascii="宋体" w:eastAsia="宋体" w:hAnsi="宋体" w:cs="Times New Roman"/>
                <w:kern w:val="0"/>
              </w:rPr>
            </w:pPr>
            <w:r w:rsidRPr="005627AD">
              <w:rPr>
                <w:rFonts w:ascii="宋体" w:eastAsia="宋体" w:hAnsi="宋体" w:cs="Times New Roman" w:hint="eastAsia"/>
                <w:kern w:val="0"/>
              </w:rPr>
              <w:t>工程</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441031A"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2023</w:t>
            </w:r>
            <w:r w:rsidRPr="005627AD">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D20CC18"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2023</w:t>
            </w:r>
            <w:r w:rsidRPr="005627AD">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2E4291C8"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2023</w:t>
            </w:r>
            <w:r w:rsidRPr="005627AD">
              <w:rPr>
                <w:rFonts w:ascii="宋体" w:eastAsia="宋体" w:hAnsi="宋体" w:cs="Times New Roman" w:hint="eastAsia"/>
                <w:color w:val="000000"/>
                <w:kern w:val="0"/>
              </w:rPr>
              <w:t>年</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4ADF700F"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2023</w:t>
            </w:r>
            <w:r w:rsidRPr="005627AD">
              <w:rPr>
                <w:rFonts w:ascii="宋体" w:eastAsia="宋体" w:hAnsi="宋体" w:cs="Times New Roman" w:hint="eastAsia"/>
                <w:color w:val="000000"/>
                <w:kern w:val="0"/>
              </w:rPr>
              <w:t>年</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78DAD772"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2023</w:t>
            </w:r>
            <w:r w:rsidRPr="005627AD">
              <w:rPr>
                <w:rFonts w:ascii="宋体" w:eastAsia="宋体" w:hAnsi="宋体" w:cs="Times New Roman" w:hint="eastAsia"/>
                <w:color w:val="000000"/>
                <w:kern w:val="0"/>
              </w:rPr>
              <w:t>年</w:t>
            </w:r>
          </w:p>
        </w:tc>
      </w:tr>
      <w:tr w14:paraId="40E2D6F6"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4A6A6763"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利息支出</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6F0D1050"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60704713.81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6337B49D"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68637662.80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6B18C612"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87097359.61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07394FB"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134440771.33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5D271F26"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109074449.35 </w:t>
            </w:r>
          </w:p>
        </w:tc>
      </w:tr>
      <w:tr w14:paraId="78E8569B"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595D7342"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利息收入</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711B8749"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-14881455.33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4821F354"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-15396627.80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980C870"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-9018809.85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C96523F"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-28677626.93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6DDE0164"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-21723812.27 </w:t>
            </w:r>
          </w:p>
        </w:tc>
      </w:tr>
      <w:tr w14:paraId="6441C89D"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044F6D20"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手续费</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761A1EFE"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6323E338"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72D0B960"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4C649681"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3706438.63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49EEABCE"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2376379.85 </w:t>
            </w:r>
          </w:p>
        </w:tc>
      </w:tr>
      <w:tr w14:paraId="01167C0F"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4ABA1383"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汇兑净损益</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F8B78AE"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-102837.34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04A1A13A"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7378915.25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47B2E4C5"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2023</w:t>
            </w:r>
            <w:r w:rsidRPr="005627AD">
              <w:rPr>
                <w:rFonts w:ascii="Times New Roman" w:eastAsia="宋体" w:hAnsi="Times New Roman" w:cs="Times New Roman"/>
                <w:color w:val="000000"/>
                <w:kern w:val="0"/>
                <w:sz w:val="22"/>
                <w:szCs w:val="22"/>
              </w:rPr>
              <w:t xml:space="preserve">29.90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4FF23F9"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-907877.24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3B13C918"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-1292039.16 </w:t>
            </w:r>
          </w:p>
        </w:tc>
      </w:tr>
      <w:tr w14:paraId="1BFA5BFB"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56A1F2DC"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现金折扣</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1DEED098"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6DC52105"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1082599.93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E90B9CC"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6369340.83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134A00C"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19654016.95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6AECDD80"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11944502.11 </w:t>
            </w:r>
          </w:p>
        </w:tc>
      </w:tr>
      <w:tr w14:paraId="1CD95DC8"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6EA775FC"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其他</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29664187"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1910035.63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2ECB0FB"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1004992.61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D4E7E53"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1498521.55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27511AA2"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1566088.32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6D778294"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729903.65 </w:t>
            </w:r>
          </w:p>
        </w:tc>
      </w:tr>
      <w:tr w14:paraId="1D9C1F84" w14:textId="77777777" w:rsidTr="006A0BE2">
        <w:tblPrEx>
          <w:tblW w:w="10773" w:type="dxa"/>
          <w:tblInd w:w="-1026" w:type="dxa"/>
          <w:tblLook w:val="04A0"/>
        </w:tblPrEx>
        <w:trPr>
          <w:trHeight w:val="300"/>
        </w:trPr>
        <w:tc>
          <w:tcPr>
            <w:tcW w:w="2344" w:type="dxa"/>
            <w:tcBorders>
              <w:top w:val="nil"/>
              <w:left w:val="single" w:sz="4" w:space="0" w:color="auto"/>
              <w:bottom w:val="single" w:sz="4" w:space="0" w:color="auto"/>
              <w:right w:val="single" w:sz="4" w:space="0" w:color="auto"/>
            </w:tcBorders>
            <w:shd w:val="clear" w:color="auto" w:fill="auto"/>
            <w:noWrap/>
            <w:vAlign w:val="bottom"/>
            <w:hideMark/>
          </w:tcPr>
          <w:p w:rsidR="006A0BE2" w:rsidRPr="005627AD" w:rsidP="006A0BE2" w14:paraId="59EF786D" w14:textId="77777777">
            <w:pPr>
              <w:widowControl/>
              <w:jc w:val="center"/>
              <w:rPr>
                <w:rFonts w:ascii="宋体" w:eastAsia="宋体" w:hAnsi="宋体" w:cs="Times New Roman"/>
                <w:color w:val="000000"/>
                <w:kern w:val="0"/>
              </w:rPr>
            </w:pPr>
            <w:r w:rsidRPr="005627AD">
              <w:rPr>
                <w:rFonts w:ascii="宋体" w:eastAsia="宋体" w:hAnsi="宋体" w:cs="Times New Roman" w:hint="eastAsia"/>
                <w:color w:val="000000"/>
                <w:kern w:val="0"/>
              </w:rPr>
              <w:t>合计</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2EBE555"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47630456.77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3EC9D1C2"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62707542.79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5F80DE2F"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86147342.04 </w:t>
            </w:r>
          </w:p>
        </w:tc>
        <w:tc>
          <w:tcPr>
            <w:tcW w:w="0" w:type="auto"/>
            <w:tcBorders>
              <w:top w:val="nil"/>
              <w:left w:val="nil"/>
              <w:bottom w:val="single" w:sz="4" w:space="0" w:color="auto"/>
              <w:right w:val="single" w:sz="4" w:space="0" w:color="auto"/>
            </w:tcBorders>
            <w:shd w:val="clear" w:color="auto" w:fill="auto"/>
            <w:noWrap/>
            <w:vAlign w:val="bottom"/>
            <w:hideMark/>
          </w:tcPr>
          <w:p w:rsidR="006A0BE2" w:rsidRPr="005627AD" w:rsidP="006A0BE2" w14:paraId="6DD8A1B0"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129781811.06 </w:t>
            </w:r>
          </w:p>
        </w:tc>
        <w:tc>
          <w:tcPr>
            <w:tcW w:w="2687" w:type="dxa"/>
            <w:tcBorders>
              <w:top w:val="nil"/>
              <w:left w:val="nil"/>
              <w:bottom w:val="single" w:sz="4" w:space="0" w:color="auto"/>
              <w:right w:val="single" w:sz="4" w:space="0" w:color="auto"/>
            </w:tcBorders>
            <w:shd w:val="clear" w:color="auto" w:fill="auto"/>
            <w:noWrap/>
            <w:vAlign w:val="bottom"/>
            <w:hideMark/>
          </w:tcPr>
          <w:p w:rsidR="006A0BE2" w:rsidRPr="005627AD" w:rsidP="006A0BE2" w14:paraId="2ABFDD5E" w14:textId="77777777">
            <w:pPr>
              <w:widowControl/>
              <w:jc w:val="center"/>
              <w:rPr>
                <w:rFonts w:ascii="Times New Roman" w:eastAsia="宋体" w:hAnsi="Times New Roman" w:cs="Times New Roman"/>
                <w:color w:val="000000"/>
                <w:kern w:val="0"/>
                <w:sz w:val="22"/>
                <w:szCs w:val="22"/>
              </w:rPr>
            </w:pPr>
            <w:r w:rsidRPr="005627AD">
              <w:rPr>
                <w:rFonts w:ascii="Times New Roman" w:eastAsia="宋体" w:hAnsi="Times New Roman" w:cs="Times New Roman"/>
                <w:color w:val="000000"/>
                <w:kern w:val="0"/>
                <w:sz w:val="22"/>
                <w:szCs w:val="22"/>
              </w:rPr>
              <w:t xml:space="preserve">101109383.53 </w:t>
            </w:r>
          </w:p>
        </w:tc>
      </w:tr>
    </w:tbl>
    <w:p w:rsidR="006A0BE2" w:rsidP="006A0BE2" w14:paraId="0971BF8E" w14:textId="78B70126">
      <w:pPr>
        <w:ind w:firstLine="480"/>
        <w:jc w:val="left"/>
        <w:rPr>
          <w:rFonts w:ascii="宋体" w:eastAsia="宋体" w:hAnsi="宋体" w:cs="Times New Roman"/>
          <w:color w:val="000000"/>
          <w:kern w:val="0"/>
        </w:rPr>
      </w:pPr>
      <w:r>
        <w:rPr>
          <w:rFonts w:ascii="宋体" w:eastAsia="宋体" w:hAnsi="宋体" w:cs="Times New Roman" w:hint="eastAsia"/>
          <w:color w:val="000000"/>
          <w:kern w:val="0"/>
        </w:rPr>
        <w:t>由表可知，财务费用</w:t>
      </w:r>
      <w:r>
        <w:rPr>
          <w:rFonts w:ascii="宋体" w:eastAsia="宋体" w:hAnsi="宋体" w:cs="Times New Roman" w:hint="eastAsia"/>
          <w:color w:val="000000"/>
          <w:kern w:val="0"/>
        </w:rPr>
        <w:t>根本</w:t>
      </w:r>
      <w:r>
        <w:rPr>
          <w:rFonts w:ascii="宋体" w:eastAsia="宋体" w:hAnsi="宋体" w:cs="Times New Roman" w:hint="eastAsia"/>
          <w:color w:val="000000"/>
          <w:kern w:val="0"/>
        </w:rPr>
        <w:t>是由利息收支、手续费、汇兑净损益、现金折扣和其他等构成，利息支出随着短期借款、长期借款等增大而增加，利息收入也在增大，但是幅度明显小于利息支出的增加，这个情况和企业资产负债率较高的情况相符合。财务费用中其他</w:t>
      </w:r>
      <w:r>
        <w:rPr>
          <w:rFonts w:ascii="宋体" w:eastAsia="宋体" w:hAnsi="宋体" w:cs="Times New Roman" w:hint="eastAsia"/>
          <w:color w:val="000000"/>
          <w:kern w:val="0"/>
        </w:rPr>
        <w:t>工程</w:t>
      </w:r>
      <w:r>
        <w:rPr>
          <w:rFonts w:ascii="宋体" w:eastAsia="宋体" w:hAnsi="宋体" w:cs="Times New Roman" w:hint="eastAsia"/>
          <w:color w:val="000000"/>
          <w:kern w:val="0"/>
        </w:rPr>
        <w:t>的数额都较小，且符合现实中筹资需要而支出的费用。</w:t>
      </w:r>
    </w:p>
    <w:p w:rsidR="00CA074C" w:rsidP="0059537B" w14:paraId="6D3F5C57" w14:textId="59FC3BCD">
      <w:pPr>
        <w:pStyle w:val="Heading3"/>
        <w:rPr>
          <w:rFonts w:ascii="宋体" w:eastAsia="宋体" w:hAnsi="宋体" w:cs="Times New Roman"/>
          <w:color w:val="000000"/>
          <w:kern w:val="0"/>
        </w:rPr>
      </w:pPr>
      <w:bookmarkStart w:id="11" w:name="_Toc373004837"/>
      <w:r>
        <w:rPr>
          <w:rFonts w:ascii="宋体" w:eastAsia="宋体" w:hAnsi="宋体" w:cs="Times New Roman" w:hint="eastAsia"/>
          <w:color w:val="000000"/>
          <w:kern w:val="0"/>
        </w:rPr>
        <w:t>4、现金流量表结构分析</w:t>
      </w:r>
    </w:p>
    <w:tbl>
      <w:tblPr>
        <w:tblStyle w:val="TableNormal"/>
        <w:tblW w:w="11624" w:type="dxa"/>
        <w:tblInd w:w="-1593" w:type="dxa"/>
        <w:tblLayout w:type="fixed"/>
        <w:tblLook w:val="04A0"/>
      </w:tblPr>
      <w:tblGrid>
        <w:gridCol w:w="2410"/>
        <w:gridCol w:w="1843"/>
        <w:gridCol w:w="1843"/>
        <w:gridCol w:w="1842"/>
        <w:gridCol w:w="1843"/>
        <w:gridCol w:w="1843"/>
      </w:tblGrid>
      <w:tr w14:paraId="53B44692" w14:textId="77777777" w:rsidTr="006B0E3A">
        <w:tblPrEx>
          <w:tblW w:w="11624" w:type="dxa"/>
          <w:tblInd w:w="-1593" w:type="dxa"/>
          <w:tblLayout w:type="fixed"/>
          <w:tblLook w:val="04A0"/>
        </w:tblPrEx>
        <w:trPr>
          <w:trHeight w:val="340"/>
        </w:trPr>
        <w:tc>
          <w:tcPr>
            <w:tcW w:w="11624"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10180E" w:rsidRPr="006B0E3A" w:rsidP="0025062D" w14:paraId="66F803BD" w14:textId="7287994F">
            <w:pPr>
              <w:widowControl/>
              <w:jc w:val="center"/>
              <w:rPr>
                <w:rFonts w:ascii="宋体" w:eastAsia="宋体" w:hAnsi="宋体" w:cs="Times New Roman"/>
                <w:b/>
                <w:bCs/>
                <w:color w:val="000000"/>
                <w:kern w:val="0"/>
                <w:sz w:val="28"/>
                <w:szCs w:val="28"/>
              </w:rPr>
            </w:pPr>
            <w:bookmarkEnd w:id="11"/>
            <w:r>
              <w:rPr>
                <w:rFonts w:ascii="宋体" w:eastAsia="宋体" w:hAnsi="宋体" w:cs="Times New Roman" w:hint="eastAsia"/>
                <w:b/>
                <w:bCs/>
                <w:color w:val="000000"/>
                <w:kern w:val="0"/>
                <w:szCs w:val="28"/>
              </w:rPr>
              <w:t xml:space="preserve">                         </w:t>
            </w:r>
            <w:r w:rsidRPr="006B0E3A">
              <w:rPr>
                <w:rFonts w:ascii="宋体" w:eastAsia="宋体" w:hAnsi="宋体" w:cs="Times New Roman" w:hint="eastAsia"/>
                <w:b/>
                <w:bCs/>
                <w:color w:val="000000"/>
                <w:kern w:val="0"/>
                <w:szCs w:val="28"/>
              </w:rPr>
              <w:t>2023</w:t>
            </w:r>
            <w:r w:rsidRPr="006B0E3A">
              <w:rPr>
                <w:rFonts w:ascii="宋体" w:eastAsia="宋体" w:hAnsi="宋体" w:cs="Times New Roman" w:hint="eastAsia"/>
                <w:b/>
                <w:bCs/>
                <w:color w:val="000000"/>
                <w:kern w:val="0"/>
                <w:szCs w:val="28"/>
              </w:rPr>
              <w:t>-</w:t>
            </w:r>
            <w:r w:rsidRPr="006B0E3A">
              <w:rPr>
                <w:rFonts w:ascii="宋体" w:eastAsia="宋体" w:hAnsi="宋体" w:cs="Times New Roman" w:hint="eastAsia"/>
                <w:b/>
                <w:bCs/>
                <w:color w:val="000000"/>
                <w:kern w:val="0"/>
                <w:szCs w:val="28"/>
              </w:rPr>
              <w:t>2023</w:t>
            </w:r>
            <w:r w:rsidRPr="006B0E3A">
              <w:rPr>
                <w:rFonts w:ascii="宋体" w:eastAsia="宋体" w:hAnsi="宋体" w:cs="Times New Roman" w:hint="eastAsia"/>
                <w:b/>
                <w:bCs/>
                <w:color w:val="000000"/>
                <w:kern w:val="0"/>
                <w:szCs w:val="28"/>
              </w:rPr>
              <w:t>年现金流量表</w:t>
            </w:r>
            <w:r w:rsidRPr="006B0E3A" w:rsidR="006B0E3A">
              <w:rPr>
                <w:rFonts w:ascii="宋体" w:eastAsia="宋体" w:hAnsi="宋体" w:cs="Times New Roman" w:hint="eastAsia"/>
                <w:b/>
                <w:bCs/>
                <w:color w:val="000000"/>
                <w:kern w:val="0"/>
                <w:szCs w:val="28"/>
              </w:rPr>
              <w:t xml:space="preserve">   </w:t>
            </w:r>
            <w:r w:rsidRPr="006B0E3A">
              <w:rPr>
                <w:rFonts w:ascii="宋体" w:eastAsia="宋体" w:hAnsi="宋体" w:cs="Times New Roman" w:hint="eastAsia"/>
                <w:b/>
                <w:bCs/>
                <w:color w:val="000000"/>
                <w:kern w:val="0"/>
                <w:szCs w:val="28"/>
              </w:rPr>
              <w:t xml:space="preserve">         单位：元</w:t>
            </w:r>
          </w:p>
        </w:tc>
      </w:tr>
      <w:tr w14:paraId="1E10E8C1"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460431DF" w14:textId="77777777">
            <w:pPr>
              <w:widowControl/>
              <w:jc w:val="center"/>
              <w:rPr>
                <w:rFonts w:ascii="宋体" w:eastAsia="宋体" w:hAnsi="宋体" w:cs="Times New Roman"/>
                <w:kern w:val="0"/>
              </w:rPr>
            </w:pPr>
            <w:r w:rsidRPr="0010180E">
              <w:rPr>
                <w:rFonts w:ascii="宋体" w:eastAsia="宋体" w:hAnsi="宋体" w:cs="Times New Roman" w:hint="eastAsia"/>
                <w:kern w:val="0"/>
              </w:rPr>
              <w:t>工程</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9FA01E5" w14:textId="77777777">
            <w:pPr>
              <w:widowControl/>
              <w:jc w:val="center"/>
              <w:rPr>
                <w:rFonts w:ascii="宋体" w:eastAsia="宋体" w:hAnsi="宋体" w:cs="Times New Roman"/>
                <w:kern w:val="0"/>
              </w:rPr>
            </w:pPr>
            <w:r w:rsidRPr="0010180E">
              <w:rPr>
                <w:rFonts w:ascii="宋体" w:eastAsia="宋体" w:hAnsi="宋体" w:cs="Times New Roman" w:hint="eastAsia"/>
                <w:kern w:val="0"/>
              </w:rPr>
              <w:t>2023</w:t>
            </w:r>
            <w:r w:rsidRPr="0010180E">
              <w:rPr>
                <w:rFonts w:ascii="宋体" w:eastAsia="宋体" w:hAnsi="宋体" w:cs="Times New Roman" w:hint="eastAsia"/>
                <w:kern w:val="0"/>
              </w:rPr>
              <w:t>年</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7276569" w14:textId="77777777">
            <w:pPr>
              <w:widowControl/>
              <w:jc w:val="center"/>
              <w:rPr>
                <w:rFonts w:ascii="宋体" w:eastAsia="宋体" w:hAnsi="宋体" w:cs="Times New Roman"/>
                <w:kern w:val="0"/>
              </w:rPr>
            </w:pPr>
            <w:r w:rsidRPr="0010180E">
              <w:rPr>
                <w:rFonts w:ascii="宋体" w:eastAsia="宋体" w:hAnsi="宋体" w:cs="Times New Roman" w:hint="eastAsia"/>
                <w:kern w:val="0"/>
              </w:rPr>
              <w:t>2023</w:t>
            </w:r>
            <w:r w:rsidRPr="0010180E">
              <w:rPr>
                <w:rFonts w:ascii="宋体" w:eastAsia="宋体" w:hAnsi="宋体" w:cs="Times New Roman" w:hint="eastAsia"/>
                <w:kern w:val="0"/>
              </w:rPr>
              <w:t>年</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D6A6854" w14:textId="77777777">
            <w:pPr>
              <w:widowControl/>
              <w:jc w:val="center"/>
              <w:rPr>
                <w:rFonts w:ascii="宋体" w:eastAsia="宋体" w:hAnsi="宋体" w:cs="Times New Roman"/>
                <w:kern w:val="0"/>
              </w:rPr>
            </w:pPr>
            <w:r w:rsidRPr="0010180E">
              <w:rPr>
                <w:rFonts w:ascii="宋体" w:eastAsia="宋体" w:hAnsi="宋体" w:cs="Times New Roman" w:hint="eastAsia"/>
                <w:kern w:val="0"/>
              </w:rPr>
              <w:t>2023</w:t>
            </w:r>
            <w:r w:rsidRPr="0010180E">
              <w:rPr>
                <w:rFonts w:ascii="宋体" w:eastAsia="宋体" w:hAnsi="宋体" w:cs="Times New Roman" w:hint="eastAsia"/>
                <w:kern w:val="0"/>
              </w:rPr>
              <w:t>年</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63129AB" w14:textId="77777777">
            <w:pPr>
              <w:widowControl/>
              <w:jc w:val="center"/>
              <w:rPr>
                <w:rFonts w:ascii="宋体" w:eastAsia="宋体" w:hAnsi="宋体" w:cs="Times New Roman"/>
                <w:kern w:val="0"/>
              </w:rPr>
            </w:pPr>
            <w:r w:rsidRPr="0010180E">
              <w:rPr>
                <w:rFonts w:ascii="宋体" w:eastAsia="宋体" w:hAnsi="宋体" w:cs="Times New Roman" w:hint="eastAsia"/>
                <w:kern w:val="0"/>
              </w:rPr>
              <w:t>2023</w:t>
            </w:r>
            <w:r w:rsidRPr="0010180E">
              <w:rPr>
                <w:rFonts w:ascii="宋体" w:eastAsia="宋体" w:hAnsi="宋体" w:cs="Times New Roman" w:hint="eastAsia"/>
                <w:kern w:val="0"/>
              </w:rPr>
              <w:t>年</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7186615" w14:textId="77777777">
            <w:pPr>
              <w:widowControl/>
              <w:jc w:val="center"/>
              <w:rPr>
                <w:rFonts w:ascii="宋体" w:eastAsia="宋体" w:hAnsi="宋体" w:cs="Times New Roman"/>
                <w:kern w:val="0"/>
              </w:rPr>
            </w:pPr>
            <w:r w:rsidRPr="0010180E">
              <w:rPr>
                <w:rFonts w:ascii="宋体" w:eastAsia="宋体" w:hAnsi="宋体" w:cs="Times New Roman" w:hint="eastAsia"/>
                <w:kern w:val="0"/>
              </w:rPr>
              <w:t>2023</w:t>
            </w:r>
            <w:r w:rsidRPr="0010180E">
              <w:rPr>
                <w:rFonts w:ascii="宋体" w:eastAsia="宋体" w:hAnsi="宋体" w:cs="Times New Roman" w:hint="eastAsia"/>
                <w:kern w:val="0"/>
              </w:rPr>
              <w:t>年</w:t>
            </w:r>
          </w:p>
        </w:tc>
      </w:tr>
      <w:tr w14:paraId="5C7D53ED"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9BE05A4" w14:textId="77777777">
            <w:pPr>
              <w:widowControl/>
              <w:jc w:val="center"/>
              <w:rPr>
                <w:rFonts w:ascii="宋体" w:eastAsia="宋体" w:hAnsi="宋体" w:cs="Times New Roman"/>
                <w:kern w:val="0"/>
              </w:rPr>
            </w:pPr>
            <w:r w:rsidRPr="0010180E">
              <w:rPr>
                <w:rFonts w:ascii="宋体" w:eastAsia="宋体" w:hAnsi="宋体" w:cs="Times New Roman" w:hint="eastAsia"/>
                <w:kern w:val="0"/>
              </w:rPr>
              <w:t>一、经营活动产生的现金流量</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9EB09AB" w14:textId="14836181">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8DEBB97" w14:textId="0F404CFC">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3CF5ADD" w14:textId="30D61F16">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4DD7CF1" w14:textId="21736A0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00F0D49" w14:textId="63B782FB">
            <w:pPr>
              <w:widowControl/>
              <w:jc w:val="center"/>
              <w:rPr>
                <w:rFonts w:ascii="宋体" w:eastAsia="宋体" w:hAnsi="宋体" w:cs="Times New Roman"/>
                <w:kern w:val="0"/>
              </w:rPr>
            </w:pPr>
          </w:p>
        </w:tc>
      </w:tr>
      <w:tr w14:paraId="74B65499"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4F09A3F5" w14:textId="77777777">
            <w:pPr>
              <w:widowControl/>
              <w:jc w:val="center"/>
              <w:rPr>
                <w:rFonts w:ascii="宋体" w:eastAsia="宋体" w:hAnsi="宋体" w:cs="Times New Roman"/>
                <w:kern w:val="0"/>
              </w:rPr>
            </w:pPr>
            <w:r w:rsidRPr="0010180E">
              <w:rPr>
                <w:rFonts w:ascii="宋体" w:eastAsia="宋体" w:hAnsi="宋体" w:cs="Times New Roman" w:hint="eastAsia"/>
                <w:kern w:val="0"/>
              </w:rPr>
              <w:t>销售商品、提供劳务收到的现金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FE3D4F5" w14:textId="1228BB5E">
            <w:pPr>
              <w:widowControl/>
              <w:jc w:val="center"/>
              <w:rPr>
                <w:rFonts w:ascii="宋体" w:eastAsia="宋体" w:hAnsi="宋体" w:cs="Times New Roman"/>
                <w:kern w:val="0"/>
              </w:rPr>
            </w:pPr>
            <w:r w:rsidRPr="0010180E">
              <w:rPr>
                <w:rFonts w:ascii="宋体" w:eastAsia="宋体" w:hAnsi="宋体" w:cs="Times New Roman" w:hint="eastAsia"/>
                <w:kern w:val="0"/>
              </w:rPr>
              <w:t>2817851810.22</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26D8483" w14:textId="3FA8B301">
            <w:pPr>
              <w:widowControl/>
              <w:jc w:val="center"/>
              <w:rPr>
                <w:rFonts w:ascii="宋体" w:eastAsia="宋体" w:hAnsi="宋体" w:cs="Times New Roman"/>
                <w:kern w:val="0"/>
              </w:rPr>
            </w:pPr>
            <w:r w:rsidRPr="0010180E">
              <w:rPr>
                <w:rFonts w:ascii="宋体" w:eastAsia="宋体" w:hAnsi="宋体" w:cs="Times New Roman" w:hint="eastAsia"/>
                <w:kern w:val="0"/>
              </w:rPr>
              <w:t>2691165027.42</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E815055" w14:textId="45E80D7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3585626988.35</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1F3B64E" w14:textId="725A9CB2">
            <w:pPr>
              <w:widowControl/>
              <w:jc w:val="center"/>
              <w:rPr>
                <w:rFonts w:ascii="宋体" w:eastAsia="宋体" w:hAnsi="宋体" w:cs="Times New Roman"/>
                <w:kern w:val="0"/>
              </w:rPr>
            </w:pPr>
            <w:r w:rsidRPr="0010180E">
              <w:rPr>
                <w:rFonts w:ascii="宋体" w:eastAsia="宋体" w:hAnsi="宋体" w:cs="Times New Roman" w:hint="eastAsia"/>
                <w:kern w:val="0"/>
              </w:rPr>
              <w:t>5336686741.50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DA5979E" w14:textId="193A5785">
            <w:pPr>
              <w:widowControl/>
              <w:jc w:val="center"/>
              <w:rPr>
                <w:rFonts w:ascii="宋体" w:eastAsia="宋体" w:hAnsi="宋体" w:cs="Times New Roman"/>
                <w:kern w:val="0"/>
              </w:rPr>
            </w:pPr>
            <w:r w:rsidRPr="0010180E">
              <w:rPr>
                <w:rFonts w:ascii="宋体" w:eastAsia="宋体" w:hAnsi="宋体" w:cs="Times New Roman" w:hint="eastAsia"/>
                <w:kern w:val="0"/>
              </w:rPr>
              <w:t>6238283915.22</w:t>
            </w:r>
          </w:p>
        </w:tc>
      </w:tr>
      <w:tr w14:paraId="3B921F68"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11D8675F" w14:textId="77777777">
            <w:pPr>
              <w:widowControl/>
              <w:jc w:val="center"/>
              <w:rPr>
                <w:rFonts w:ascii="宋体" w:eastAsia="宋体" w:hAnsi="宋体" w:cs="Times New Roman"/>
                <w:kern w:val="0"/>
              </w:rPr>
            </w:pPr>
            <w:r w:rsidRPr="0010180E">
              <w:rPr>
                <w:rFonts w:ascii="宋体" w:eastAsia="宋体" w:hAnsi="宋体" w:cs="Times New Roman" w:hint="eastAsia"/>
                <w:kern w:val="0"/>
              </w:rPr>
              <w:t>客户存款和同业存放款项净增加额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6026FAB" w14:textId="6E3C50B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682C9E4" w14:textId="1AF1A705">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287F058" w14:textId="43A12E2D">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41C2282" w14:textId="19755981">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6649417" w14:textId="45F76595">
            <w:pPr>
              <w:widowControl/>
              <w:jc w:val="center"/>
              <w:rPr>
                <w:rFonts w:ascii="宋体" w:eastAsia="宋体" w:hAnsi="宋体" w:cs="Times New Roman"/>
                <w:kern w:val="0"/>
              </w:rPr>
            </w:pPr>
          </w:p>
        </w:tc>
      </w:tr>
      <w:tr w14:paraId="61EBC8FD"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6FCBA595" w14:textId="3F00D60D">
            <w:pPr>
              <w:widowControl/>
              <w:jc w:val="center"/>
              <w:rPr>
                <w:rFonts w:ascii="宋体" w:eastAsia="宋体" w:hAnsi="宋体" w:cs="Times New Roman"/>
                <w:kern w:val="0"/>
              </w:rPr>
            </w:pPr>
            <w:r w:rsidRPr="0010180E">
              <w:rPr>
                <w:rFonts w:ascii="宋体" w:eastAsia="宋体" w:hAnsi="宋体" w:cs="Times New Roman" w:hint="eastAsia"/>
                <w:kern w:val="0"/>
              </w:rPr>
              <w:t>向中央银行借款净增加额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29C25EF" w14:textId="1E20912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B6835BC" w14:textId="626D7C9A">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7E26D81" w14:textId="1D520E51">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48F993F" w14:textId="6FFC0241">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3F6E63E" w14:textId="31EF66BC">
            <w:pPr>
              <w:widowControl/>
              <w:jc w:val="center"/>
              <w:rPr>
                <w:rFonts w:ascii="宋体" w:eastAsia="宋体" w:hAnsi="宋体" w:cs="Times New Roman"/>
                <w:kern w:val="0"/>
              </w:rPr>
            </w:pPr>
          </w:p>
        </w:tc>
      </w:tr>
      <w:tr w14:paraId="396620D6"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2D8A847A" w14:textId="77777777">
            <w:pPr>
              <w:widowControl/>
              <w:jc w:val="center"/>
              <w:rPr>
                <w:rFonts w:ascii="宋体" w:eastAsia="宋体" w:hAnsi="宋体" w:cs="Times New Roman"/>
                <w:kern w:val="0"/>
              </w:rPr>
            </w:pPr>
            <w:r w:rsidRPr="0010180E">
              <w:rPr>
                <w:rFonts w:ascii="宋体" w:eastAsia="宋体" w:hAnsi="宋体" w:cs="Times New Roman" w:hint="eastAsia"/>
                <w:kern w:val="0"/>
              </w:rPr>
              <w:t>向其他金融机构拆入资金净增加额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6090BBF" w14:textId="4844FC2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414668C" w14:textId="198A7DC6">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DAEB943" w14:textId="7107D657">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3062637" w14:textId="54B6B766">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DF4F4F4" w14:textId="00A69E33">
            <w:pPr>
              <w:widowControl/>
              <w:jc w:val="center"/>
              <w:rPr>
                <w:rFonts w:ascii="宋体" w:eastAsia="宋体" w:hAnsi="宋体" w:cs="Times New Roman"/>
                <w:kern w:val="0"/>
              </w:rPr>
            </w:pPr>
          </w:p>
        </w:tc>
      </w:tr>
      <w:tr w14:paraId="579420DC"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1E0696AC" w14:textId="77777777">
            <w:pPr>
              <w:widowControl/>
              <w:jc w:val="center"/>
              <w:rPr>
                <w:rFonts w:ascii="宋体" w:eastAsia="宋体" w:hAnsi="宋体" w:cs="Times New Roman"/>
                <w:kern w:val="0"/>
              </w:rPr>
            </w:pPr>
            <w:r w:rsidRPr="0010180E">
              <w:rPr>
                <w:rFonts w:ascii="宋体" w:eastAsia="宋体" w:hAnsi="宋体" w:cs="Times New Roman" w:hint="eastAsia"/>
                <w:kern w:val="0"/>
              </w:rPr>
              <w:t>收到原保险合同保费取得的现金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DCF11A8" w14:textId="130FAB5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BE55DAF" w14:textId="5B2D3E3D">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947BB97" w14:textId="71B98562">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FF498D3" w14:textId="753EF33D">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597B1FD" w14:textId="0B066812">
            <w:pPr>
              <w:widowControl/>
              <w:jc w:val="center"/>
              <w:rPr>
                <w:rFonts w:ascii="宋体" w:eastAsia="宋体" w:hAnsi="宋体" w:cs="Times New Roman"/>
                <w:kern w:val="0"/>
              </w:rPr>
            </w:pPr>
          </w:p>
        </w:tc>
      </w:tr>
      <w:tr w14:paraId="5A9487EE"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68BD6BC4" w14:textId="0FD3263A">
            <w:pPr>
              <w:widowControl/>
              <w:jc w:val="center"/>
              <w:rPr>
                <w:rFonts w:ascii="宋体" w:eastAsia="宋体" w:hAnsi="宋体" w:cs="Times New Roman"/>
                <w:kern w:val="0"/>
              </w:rPr>
            </w:pPr>
            <w:r w:rsidRPr="0010180E">
              <w:rPr>
                <w:rFonts w:ascii="宋体" w:eastAsia="宋体" w:hAnsi="宋体" w:cs="Times New Roman" w:hint="eastAsia"/>
                <w:kern w:val="0"/>
              </w:rPr>
              <w:t>收到再保险业务现金净额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5DC21DC" w14:textId="326E2E93">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90BBEBA" w14:textId="47FD9D63">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2A0BC30" w14:textId="678BAC97">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B605661" w14:textId="7468FD96">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9DE9205" w14:textId="7AD5506F">
            <w:pPr>
              <w:widowControl/>
              <w:jc w:val="center"/>
              <w:rPr>
                <w:rFonts w:ascii="宋体" w:eastAsia="宋体" w:hAnsi="宋体" w:cs="Times New Roman"/>
                <w:kern w:val="0"/>
              </w:rPr>
            </w:pPr>
          </w:p>
        </w:tc>
      </w:tr>
      <w:tr w14:paraId="65FA84A3"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F2FA58F" w14:textId="77777777">
            <w:pPr>
              <w:widowControl/>
              <w:jc w:val="center"/>
              <w:rPr>
                <w:rFonts w:ascii="宋体" w:eastAsia="宋体" w:hAnsi="宋体" w:cs="Times New Roman"/>
                <w:kern w:val="0"/>
              </w:rPr>
            </w:pPr>
            <w:r w:rsidRPr="0010180E">
              <w:rPr>
                <w:rFonts w:ascii="宋体" w:eastAsia="宋体" w:hAnsi="宋体" w:cs="Times New Roman" w:hint="eastAsia"/>
                <w:kern w:val="0"/>
              </w:rPr>
              <w:t>保户储金及投资款净增加额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1EF083C" w14:textId="647BB6B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A1BC2DC" w14:textId="791DAF8B">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60F3C53" w14:textId="02E46D9F">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18A2428" w14:textId="104E25A3">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B99CA81" w14:textId="21068C86">
            <w:pPr>
              <w:widowControl/>
              <w:jc w:val="center"/>
              <w:rPr>
                <w:rFonts w:ascii="宋体" w:eastAsia="宋体" w:hAnsi="宋体" w:cs="Times New Roman"/>
                <w:kern w:val="0"/>
              </w:rPr>
            </w:pPr>
          </w:p>
        </w:tc>
      </w:tr>
      <w:tr w14:paraId="0349D78E"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56BF4FE2" w14:textId="77777777">
            <w:pPr>
              <w:widowControl/>
              <w:jc w:val="center"/>
              <w:rPr>
                <w:rFonts w:ascii="宋体" w:eastAsia="宋体" w:hAnsi="宋体" w:cs="Times New Roman"/>
                <w:kern w:val="0"/>
              </w:rPr>
            </w:pPr>
            <w:r w:rsidRPr="0010180E">
              <w:rPr>
                <w:rFonts w:ascii="宋体" w:eastAsia="宋体" w:hAnsi="宋体" w:cs="Times New Roman" w:hint="eastAsia"/>
                <w:kern w:val="0"/>
              </w:rPr>
              <w:t>处置交易性金融资产净增加额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46875CF" w14:textId="1349C4E7">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67C3E79" w14:textId="10138BB1">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7756B3E" w14:textId="58E2BA80">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EA007B5" w14:textId="0D1998FE">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C5490F4" w14:textId="2A0F0F9B">
            <w:pPr>
              <w:widowControl/>
              <w:jc w:val="center"/>
              <w:rPr>
                <w:rFonts w:ascii="宋体" w:eastAsia="宋体" w:hAnsi="宋体" w:cs="Times New Roman"/>
                <w:kern w:val="0"/>
              </w:rPr>
            </w:pPr>
          </w:p>
        </w:tc>
      </w:tr>
      <w:tr w14:paraId="01C18B1A"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42DF2041" w14:textId="77777777">
            <w:pPr>
              <w:widowControl/>
              <w:jc w:val="center"/>
              <w:rPr>
                <w:rFonts w:ascii="宋体" w:eastAsia="宋体" w:hAnsi="宋体" w:cs="Times New Roman"/>
                <w:kern w:val="0"/>
              </w:rPr>
            </w:pPr>
            <w:r w:rsidRPr="0010180E">
              <w:rPr>
                <w:rFonts w:ascii="宋体" w:eastAsia="宋体" w:hAnsi="宋体" w:cs="Times New Roman" w:hint="eastAsia"/>
                <w:kern w:val="0"/>
              </w:rPr>
              <w:t>收取利息、手续费及佣金的现金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4E523E7" w14:textId="1ED68427">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59F0791" w14:textId="269893A7">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0F23DCA" w14:textId="46652C15">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8392862" w14:textId="3259073C">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3CEDB58" w14:textId="1C7747F7">
            <w:pPr>
              <w:widowControl/>
              <w:jc w:val="center"/>
              <w:rPr>
                <w:rFonts w:ascii="宋体" w:eastAsia="宋体" w:hAnsi="宋体" w:cs="Times New Roman"/>
                <w:kern w:val="0"/>
              </w:rPr>
            </w:pPr>
          </w:p>
        </w:tc>
      </w:tr>
      <w:tr w14:paraId="1CC8181D"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79020689" w14:textId="271086EE">
            <w:pPr>
              <w:widowControl/>
              <w:jc w:val="center"/>
              <w:rPr>
                <w:rFonts w:ascii="宋体" w:eastAsia="宋体" w:hAnsi="宋体" w:cs="Times New Roman"/>
                <w:kern w:val="0"/>
              </w:rPr>
            </w:pPr>
            <w:r w:rsidRPr="0010180E">
              <w:rPr>
                <w:rFonts w:ascii="宋体" w:eastAsia="宋体" w:hAnsi="宋体" w:cs="Times New Roman" w:hint="eastAsia"/>
                <w:kern w:val="0"/>
              </w:rPr>
              <w:t>拆入资金净增加额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DC1A869" w14:textId="401514C7">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966B19D" w14:textId="03CAF89A">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3B8BC56" w14:textId="1CAFEB6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11E0317" w14:textId="23E6EF37">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76946A5" w14:textId="6D73E32D">
            <w:pPr>
              <w:widowControl/>
              <w:jc w:val="center"/>
              <w:rPr>
                <w:rFonts w:ascii="宋体" w:eastAsia="宋体" w:hAnsi="宋体" w:cs="Times New Roman"/>
                <w:kern w:val="0"/>
              </w:rPr>
            </w:pPr>
          </w:p>
        </w:tc>
      </w:tr>
      <w:tr w14:paraId="40B4ADD7"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4351CC67" w14:textId="11DF1928">
            <w:pPr>
              <w:widowControl/>
              <w:jc w:val="center"/>
              <w:rPr>
                <w:rFonts w:ascii="宋体" w:eastAsia="宋体" w:hAnsi="宋体" w:cs="Times New Roman"/>
                <w:kern w:val="0"/>
              </w:rPr>
            </w:pPr>
            <w:r w:rsidRPr="0010180E">
              <w:rPr>
                <w:rFonts w:ascii="宋体" w:eastAsia="宋体" w:hAnsi="宋体" w:cs="Times New Roman" w:hint="eastAsia"/>
                <w:kern w:val="0"/>
              </w:rPr>
              <w:t>回购业务资金净增加额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41B6A47" w14:textId="36D4C4E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AC8FDFC" w14:textId="1B92ED06">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BC47E5F" w14:textId="6E9BB281">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C30C37A" w14:textId="661BE8F6">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5C7E54D" w14:textId="57C506FF">
            <w:pPr>
              <w:widowControl/>
              <w:jc w:val="center"/>
              <w:rPr>
                <w:rFonts w:ascii="宋体" w:eastAsia="宋体" w:hAnsi="宋体" w:cs="Times New Roman"/>
                <w:kern w:val="0"/>
              </w:rPr>
            </w:pPr>
          </w:p>
        </w:tc>
      </w:tr>
    </w:tbl>
    <w:p>
      <w:pPr>
        <w:sectPr w:rsidSect="00595CD8">
          <w:type w:val="nextPage"/>
          <w:pgSz w:w="11900" w:h="16840"/>
          <w:pgMar w:top="1162" w:right="1270" w:bottom="1162" w:left="1230" w:header="851" w:footer="992" w:gutter="0"/>
          <w:pgNumType w:start="12"/>
          <w:cols w:space="425"/>
          <w:titlePg w:val="0"/>
          <w:docGrid w:type="lines" w:linePitch="312"/>
        </w:sectPr>
      </w:pPr>
    </w:p>
    <w:tbl>
      <w:tblPr>
        <w:tblStyle w:val="TableNormal"/>
        <w:tblW w:w="11624" w:type="dxa"/>
        <w:tblInd w:w="-1593" w:type="dxa"/>
        <w:tblLayout w:type="fixed"/>
        <w:tblLook w:val="04A0"/>
      </w:tblPr>
      <w:tblGrid>
        <w:gridCol w:w="2410"/>
        <w:gridCol w:w="1843"/>
        <w:gridCol w:w="1843"/>
        <w:gridCol w:w="1842"/>
        <w:gridCol w:w="1843"/>
        <w:gridCol w:w="1843"/>
      </w:tblGrid>
      <w:tr w14:paraId="130D565C"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6E7DD609" w14:textId="3CAA587A">
            <w:pPr>
              <w:widowControl/>
              <w:jc w:val="center"/>
              <w:rPr>
                <w:rFonts w:ascii="宋体" w:eastAsia="宋体" w:hAnsi="宋体" w:cs="Times New Roman"/>
                <w:kern w:val="0"/>
              </w:rPr>
            </w:pPr>
            <w:r w:rsidRPr="0010180E">
              <w:rPr>
                <w:rFonts w:ascii="宋体" w:eastAsia="宋体" w:hAnsi="宋体" w:cs="Times New Roman" w:hint="eastAsia"/>
                <w:kern w:val="0"/>
              </w:rPr>
              <w:t>收到的税费返还</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C891BAA" w14:textId="6E11131D">
            <w:pPr>
              <w:widowControl/>
              <w:jc w:val="center"/>
              <w:rPr>
                <w:rFonts w:ascii="宋体" w:eastAsia="宋体" w:hAnsi="宋体" w:cs="Times New Roman"/>
                <w:kern w:val="0"/>
              </w:rPr>
            </w:pPr>
            <w:r w:rsidRPr="0010180E">
              <w:rPr>
                <w:rFonts w:ascii="宋体" w:eastAsia="宋体" w:hAnsi="宋体" w:cs="Times New Roman" w:hint="eastAsia"/>
                <w:kern w:val="0"/>
              </w:rPr>
              <w:t>22438289.22</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2F74776" w14:textId="201734BA">
            <w:pPr>
              <w:widowControl/>
              <w:jc w:val="center"/>
              <w:rPr>
                <w:rFonts w:ascii="宋体" w:eastAsia="宋体" w:hAnsi="宋体" w:cs="Times New Roman"/>
                <w:kern w:val="0"/>
              </w:rPr>
            </w:pPr>
            <w:r w:rsidRPr="0010180E">
              <w:rPr>
                <w:rFonts w:ascii="宋体" w:eastAsia="宋体" w:hAnsi="宋体" w:cs="Times New Roman" w:hint="eastAsia"/>
                <w:kern w:val="0"/>
              </w:rPr>
              <w:t>9441573.71</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37D59B3" w14:textId="354E7A58">
            <w:pPr>
              <w:widowControl/>
              <w:jc w:val="center"/>
              <w:rPr>
                <w:rFonts w:ascii="宋体" w:eastAsia="宋体" w:hAnsi="宋体" w:cs="Times New Roman"/>
                <w:kern w:val="0"/>
              </w:rPr>
            </w:pPr>
            <w:r w:rsidRPr="0010180E">
              <w:rPr>
                <w:rFonts w:ascii="宋体" w:eastAsia="宋体" w:hAnsi="宋体" w:cs="Times New Roman" w:hint="eastAsia"/>
                <w:kern w:val="0"/>
              </w:rPr>
              <w:t>9560835.85</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AE70E15" w14:textId="1EB85358">
            <w:pPr>
              <w:widowControl/>
              <w:jc w:val="center"/>
              <w:rPr>
                <w:rFonts w:ascii="宋体" w:eastAsia="宋体" w:hAnsi="宋体" w:cs="Times New Roman"/>
                <w:kern w:val="0"/>
              </w:rPr>
            </w:pPr>
            <w:r w:rsidRPr="0010180E">
              <w:rPr>
                <w:rFonts w:ascii="宋体" w:eastAsia="宋体" w:hAnsi="宋体" w:cs="Times New Roman" w:hint="eastAsia"/>
                <w:kern w:val="0"/>
              </w:rPr>
              <w:t>9476957.67</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D13FE3D" w14:textId="2062147D">
            <w:pPr>
              <w:widowControl/>
              <w:jc w:val="center"/>
              <w:rPr>
                <w:rFonts w:ascii="宋体" w:eastAsia="宋体" w:hAnsi="宋体" w:cs="Times New Roman"/>
                <w:kern w:val="0"/>
              </w:rPr>
            </w:pPr>
            <w:r w:rsidRPr="0010180E">
              <w:rPr>
                <w:rFonts w:ascii="宋体" w:eastAsia="宋体" w:hAnsi="宋体" w:cs="Times New Roman" w:hint="eastAsia"/>
                <w:kern w:val="0"/>
              </w:rPr>
              <w:t>23105367.82</w:t>
            </w:r>
          </w:p>
        </w:tc>
      </w:tr>
      <w:tr w14:paraId="4C876DD1"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1B6C5FE" w14:textId="77777777">
            <w:pPr>
              <w:widowControl/>
              <w:jc w:val="center"/>
              <w:rPr>
                <w:rFonts w:ascii="宋体" w:eastAsia="宋体" w:hAnsi="宋体" w:cs="Times New Roman"/>
                <w:kern w:val="0"/>
              </w:rPr>
            </w:pPr>
            <w:r w:rsidRPr="0010180E">
              <w:rPr>
                <w:rFonts w:ascii="宋体" w:eastAsia="宋体" w:hAnsi="宋体" w:cs="Times New Roman" w:hint="eastAsia"/>
                <w:kern w:val="0"/>
              </w:rPr>
              <w:t>收到其他与经营活动有关的现金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BD64816" w14:textId="6DB8B7C1">
            <w:pPr>
              <w:widowControl/>
              <w:jc w:val="center"/>
              <w:rPr>
                <w:rFonts w:ascii="宋体" w:eastAsia="宋体" w:hAnsi="宋体" w:cs="Times New Roman"/>
                <w:kern w:val="0"/>
              </w:rPr>
            </w:pPr>
            <w:r w:rsidRPr="0010180E">
              <w:rPr>
                <w:rFonts w:ascii="宋体" w:eastAsia="宋体" w:hAnsi="宋体" w:cs="Times New Roman" w:hint="eastAsia"/>
                <w:kern w:val="0"/>
              </w:rPr>
              <w:t>59890655.60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6985148" w14:textId="626E57BB">
            <w:pPr>
              <w:widowControl/>
              <w:jc w:val="center"/>
              <w:rPr>
                <w:rFonts w:ascii="宋体" w:eastAsia="宋体" w:hAnsi="宋体" w:cs="Times New Roman"/>
                <w:kern w:val="0"/>
              </w:rPr>
            </w:pPr>
            <w:r w:rsidRPr="0010180E">
              <w:rPr>
                <w:rFonts w:ascii="宋体" w:eastAsia="宋体" w:hAnsi="宋体" w:cs="Times New Roman" w:hint="eastAsia"/>
                <w:kern w:val="0"/>
              </w:rPr>
              <w:t>197086822.82</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C73071A" w14:textId="3E287B13">
            <w:pPr>
              <w:widowControl/>
              <w:jc w:val="center"/>
              <w:rPr>
                <w:rFonts w:ascii="宋体" w:eastAsia="宋体" w:hAnsi="宋体" w:cs="Times New Roman"/>
                <w:kern w:val="0"/>
              </w:rPr>
            </w:pPr>
            <w:r w:rsidRPr="0010180E">
              <w:rPr>
                <w:rFonts w:ascii="宋体" w:eastAsia="宋体" w:hAnsi="宋体" w:cs="Times New Roman" w:hint="eastAsia"/>
                <w:kern w:val="0"/>
              </w:rPr>
              <w:t>292495164.91</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3E46961" w14:textId="32064F16">
            <w:pPr>
              <w:widowControl/>
              <w:jc w:val="center"/>
              <w:rPr>
                <w:rFonts w:ascii="宋体" w:eastAsia="宋体" w:hAnsi="宋体" w:cs="Times New Roman"/>
                <w:kern w:val="0"/>
              </w:rPr>
            </w:pPr>
            <w:r w:rsidRPr="0010180E">
              <w:rPr>
                <w:rFonts w:ascii="宋体" w:eastAsia="宋体" w:hAnsi="宋体" w:cs="Times New Roman" w:hint="eastAsia"/>
                <w:kern w:val="0"/>
              </w:rPr>
              <w:t>296673745.22</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CAB8E86" w14:textId="3714C7E6">
            <w:pPr>
              <w:widowControl/>
              <w:jc w:val="center"/>
              <w:rPr>
                <w:rFonts w:ascii="宋体" w:eastAsia="宋体" w:hAnsi="宋体" w:cs="Times New Roman"/>
                <w:kern w:val="0"/>
              </w:rPr>
            </w:pPr>
            <w:r w:rsidRPr="0010180E">
              <w:rPr>
                <w:rFonts w:ascii="宋体" w:eastAsia="宋体" w:hAnsi="宋体" w:cs="Times New Roman" w:hint="eastAsia"/>
                <w:kern w:val="0"/>
              </w:rPr>
              <w:t>165160645.92</w:t>
            </w:r>
          </w:p>
        </w:tc>
      </w:tr>
      <w:tr w14:paraId="1F6999DE"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28CBB2E" w14:textId="33459248">
            <w:pPr>
              <w:widowControl/>
              <w:jc w:val="center"/>
              <w:rPr>
                <w:rFonts w:ascii="宋体" w:eastAsia="宋体" w:hAnsi="宋体" w:cs="Times New Roman"/>
                <w:kern w:val="0"/>
              </w:rPr>
            </w:pPr>
            <w:r w:rsidRPr="0010180E">
              <w:rPr>
                <w:rFonts w:ascii="宋体" w:eastAsia="宋体" w:hAnsi="宋体" w:cs="Times New Roman" w:hint="eastAsia"/>
                <w:kern w:val="0"/>
              </w:rPr>
              <w:t>经营活动现金流入小计</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BF5756D" w14:textId="0F0991D3">
            <w:pPr>
              <w:widowControl/>
              <w:jc w:val="center"/>
              <w:rPr>
                <w:rFonts w:ascii="宋体" w:eastAsia="宋体" w:hAnsi="宋体" w:cs="Times New Roman"/>
                <w:kern w:val="0"/>
              </w:rPr>
            </w:pPr>
            <w:r w:rsidRPr="0010180E">
              <w:rPr>
                <w:rFonts w:ascii="宋体" w:eastAsia="宋体" w:hAnsi="宋体" w:cs="Times New Roman" w:hint="eastAsia"/>
                <w:kern w:val="0"/>
              </w:rPr>
              <w:t>2900180755.04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2A6CCC3" w14:textId="7D2C11EF">
            <w:pPr>
              <w:widowControl/>
              <w:jc w:val="center"/>
              <w:rPr>
                <w:rFonts w:ascii="宋体" w:eastAsia="宋体" w:hAnsi="宋体" w:cs="Times New Roman"/>
                <w:kern w:val="0"/>
              </w:rPr>
            </w:pPr>
            <w:r w:rsidRPr="0010180E">
              <w:rPr>
                <w:rFonts w:ascii="宋体" w:eastAsia="宋体" w:hAnsi="宋体" w:cs="Times New Roman" w:hint="eastAsia"/>
                <w:kern w:val="0"/>
              </w:rPr>
              <w:t>2897693423.95</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40A307B" w14:textId="1EB8E634">
            <w:pPr>
              <w:widowControl/>
              <w:jc w:val="center"/>
              <w:rPr>
                <w:rFonts w:ascii="宋体" w:eastAsia="宋体" w:hAnsi="宋体" w:cs="Times New Roman"/>
                <w:kern w:val="0"/>
              </w:rPr>
            </w:pPr>
            <w:r w:rsidRPr="0010180E">
              <w:rPr>
                <w:rFonts w:ascii="宋体" w:eastAsia="宋体" w:hAnsi="宋体" w:cs="Times New Roman" w:hint="eastAsia"/>
                <w:kern w:val="0"/>
              </w:rPr>
              <w:t>3887682989.11</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5F297C7" w14:textId="36640D6B">
            <w:pPr>
              <w:widowControl/>
              <w:jc w:val="center"/>
              <w:rPr>
                <w:rFonts w:ascii="宋体" w:eastAsia="宋体" w:hAnsi="宋体" w:cs="Times New Roman"/>
                <w:kern w:val="0"/>
              </w:rPr>
            </w:pPr>
            <w:r w:rsidRPr="0010180E">
              <w:rPr>
                <w:rFonts w:ascii="宋体" w:eastAsia="宋体" w:hAnsi="宋体" w:cs="Times New Roman" w:hint="eastAsia"/>
                <w:kern w:val="0"/>
              </w:rPr>
              <w:t>5642837444.39</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6B596DE" w14:textId="37638203">
            <w:pPr>
              <w:widowControl/>
              <w:jc w:val="center"/>
              <w:rPr>
                <w:rFonts w:ascii="宋体" w:eastAsia="宋体" w:hAnsi="宋体" w:cs="Times New Roman"/>
                <w:kern w:val="0"/>
              </w:rPr>
            </w:pPr>
            <w:r w:rsidRPr="0010180E">
              <w:rPr>
                <w:rFonts w:ascii="宋体" w:eastAsia="宋体" w:hAnsi="宋体" w:cs="Times New Roman" w:hint="eastAsia"/>
                <w:kern w:val="0"/>
              </w:rPr>
              <w:t>6426549928.96</w:t>
            </w:r>
          </w:p>
        </w:tc>
      </w:tr>
      <w:tr w14:paraId="053FF25B"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31409D9C" w14:textId="77777777">
            <w:pPr>
              <w:widowControl/>
              <w:jc w:val="center"/>
              <w:rPr>
                <w:rFonts w:ascii="宋体" w:eastAsia="宋体" w:hAnsi="宋体" w:cs="Times New Roman"/>
                <w:kern w:val="0"/>
              </w:rPr>
            </w:pPr>
            <w:r w:rsidRPr="0010180E">
              <w:rPr>
                <w:rFonts w:ascii="宋体" w:eastAsia="宋体" w:hAnsi="宋体" w:cs="Times New Roman" w:hint="eastAsia"/>
                <w:kern w:val="0"/>
              </w:rPr>
              <w:t>购置</w:t>
            </w:r>
            <w:r w:rsidRPr="0010180E">
              <w:rPr>
                <w:rFonts w:ascii="宋体" w:eastAsia="宋体" w:hAnsi="宋体" w:cs="Times New Roman" w:hint="eastAsia"/>
                <w:kern w:val="0"/>
              </w:rPr>
              <w:t>商品、接受劳务支付的现金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6EB39D9" w14:textId="7F7F7325">
            <w:pPr>
              <w:widowControl/>
              <w:jc w:val="center"/>
              <w:rPr>
                <w:rFonts w:ascii="宋体" w:eastAsia="宋体" w:hAnsi="宋体" w:cs="Times New Roman"/>
                <w:kern w:val="0"/>
              </w:rPr>
            </w:pPr>
            <w:r w:rsidRPr="0010180E">
              <w:rPr>
                <w:rFonts w:ascii="宋体" w:eastAsia="宋体" w:hAnsi="宋体" w:cs="Times New Roman" w:hint="eastAsia"/>
                <w:kern w:val="0"/>
              </w:rPr>
              <w:t>813075087.17</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916FAF2" w14:textId="57714C46">
            <w:pPr>
              <w:widowControl/>
              <w:jc w:val="center"/>
              <w:rPr>
                <w:rFonts w:ascii="宋体" w:eastAsia="宋体" w:hAnsi="宋体" w:cs="Times New Roman"/>
                <w:kern w:val="0"/>
              </w:rPr>
            </w:pPr>
            <w:r w:rsidRPr="0010180E">
              <w:rPr>
                <w:rFonts w:ascii="宋体" w:eastAsia="宋体" w:hAnsi="宋体" w:cs="Times New Roman" w:hint="eastAsia"/>
                <w:kern w:val="0"/>
              </w:rPr>
              <w:t>662627454.67</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1A5E9D5" w14:textId="308800C2">
            <w:pPr>
              <w:widowControl/>
              <w:jc w:val="center"/>
              <w:rPr>
                <w:rFonts w:ascii="宋体" w:eastAsia="宋体" w:hAnsi="宋体" w:cs="Times New Roman"/>
                <w:kern w:val="0"/>
              </w:rPr>
            </w:pPr>
            <w:r w:rsidRPr="0010180E">
              <w:rPr>
                <w:rFonts w:ascii="宋体" w:eastAsia="宋体" w:hAnsi="宋体" w:cs="Times New Roman" w:hint="eastAsia"/>
                <w:kern w:val="0"/>
              </w:rPr>
              <w:t>953929090.96</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5087B01" w14:textId="6C91D875">
            <w:pPr>
              <w:widowControl/>
              <w:jc w:val="center"/>
              <w:rPr>
                <w:rFonts w:ascii="宋体" w:eastAsia="宋体" w:hAnsi="宋体" w:cs="Times New Roman"/>
                <w:kern w:val="0"/>
              </w:rPr>
            </w:pPr>
            <w:r w:rsidRPr="0010180E">
              <w:rPr>
                <w:rFonts w:ascii="宋体" w:eastAsia="宋体" w:hAnsi="宋体" w:cs="Times New Roman" w:hint="eastAsia"/>
                <w:kern w:val="0"/>
              </w:rPr>
              <w:t>2276928797.92</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1639B0C" w14:textId="3229F35F">
            <w:pPr>
              <w:widowControl/>
              <w:jc w:val="center"/>
              <w:rPr>
                <w:rFonts w:ascii="宋体" w:eastAsia="宋体" w:hAnsi="宋体" w:cs="Times New Roman"/>
                <w:kern w:val="0"/>
              </w:rPr>
            </w:pPr>
            <w:r w:rsidRPr="0010180E">
              <w:rPr>
                <w:rFonts w:ascii="宋体" w:eastAsia="宋体" w:hAnsi="宋体" w:cs="Times New Roman" w:hint="eastAsia"/>
                <w:kern w:val="0"/>
              </w:rPr>
              <w:t>2757114081.10</w:t>
            </w:r>
          </w:p>
        </w:tc>
      </w:tr>
      <w:tr w14:paraId="1DA24B8A"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1413C1E" w14:textId="0E6A4886">
            <w:pPr>
              <w:widowControl/>
              <w:jc w:val="center"/>
              <w:rPr>
                <w:rFonts w:ascii="宋体" w:eastAsia="宋体" w:hAnsi="宋体" w:cs="Times New Roman"/>
                <w:kern w:val="0"/>
              </w:rPr>
            </w:pPr>
            <w:r w:rsidRPr="0010180E">
              <w:rPr>
                <w:rFonts w:ascii="宋体" w:eastAsia="宋体" w:hAnsi="宋体" w:cs="Times New Roman" w:hint="eastAsia"/>
                <w:kern w:val="0"/>
              </w:rPr>
              <w:t>客户贷款及垫款净增加额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EAC0112" w14:textId="1E6CFB52">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7B1F5E4" w14:textId="55F24CEF">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13315C7" w14:textId="4B7E45FD">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FD746FE" w14:textId="464FDA9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0CB2DA1" w14:textId="0081D157">
            <w:pPr>
              <w:widowControl/>
              <w:jc w:val="center"/>
              <w:rPr>
                <w:rFonts w:ascii="宋体" w:eastAsia="宋体" w:hAnsi="宋体" w:cs="Times New Roman"/>
                <w:kern w:val="0"/>
              </w:rPr>
            </w:pPr>
          </w:p>
        </w:tc>
      </w:tr>
      <w:tr w14:paraId="0CF94F51"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76389CA2"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存放中央银行和同业款项净增加额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4DDF932" w14:textId="0F489B1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2ADE73B" w14:textId="6F72D32A">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48C83D8" w14:textId="231BE9BC">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DAAE543" w14:textId="00E289B9">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02A2C7C" w14:textId="0DCA2912">
            <w:pPr>
              <w:widowControl/>
              <w:jc w:val="center"/>
              <w:rPr>
                <w:rFonts w:ascii="宋体" w:eastAsia="宋体" w:hAnsi="宋体" w:cs="Times New Roman"/>
                <w:kern w:val="0"/>
                <w:sz w:val="22"/>
                <w:szCs w:val="22"/>
              </w:rPr>
            </w:pPr>
          </w:p>
        </w:tc>
      </w:tr>
      <w:tr w14:paraId="369FD537"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536487BA"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支付原保险合同赔付款项的现金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2B7D857" w14:textId="1F96471F">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1F35F6A" w14:textId="63333C59">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0A04F3C" w14:textId="3F9F20D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10C6FA9" w14:textId="56BC0663">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5248F72" w14:textId="064DF0D7">
            <w:pPr>
              <w:widowControl/>
              <w:jc w:val="center"/>
              <w:rPr>
                <w:rFonts w:ascii="宋体" w:eastAsia="宋体" w:hAnsi="宋体" w:cs="Times New Roman"/>
                <w:kern w:val="0"/>
                <w:sz w:val="22"/>
                <w:szCs w:val="22"/>
              </w:rPr>
            </w:pPr>
          </w:p>
        </w:tc>
      </w:tr>
      <w:tr w14:paraId="30B84332"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2CC37FCA"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支付利息、手续费及佣金的现金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30A35EF" w14:textId="771D18A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9C3EB97" w14:textId="3247D9D8">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C31CA90" w14:textId="097D1434">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D34AD75" w14:textId="1E7CD57A">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8EF55B8" w14:textId="361660D8">
            <w:pPr>
              <w:widowControl/>
              <w:jc w:val="center"/>
              <w:rPr>
                <w:rFonts w:ascii="宋体" w:eastAsia="宋体" w:hAnsi="宋体" w:cs="Times New Roman"/>
                <w:kern w:val="0"/>
                <w:sz w:val="22"/>
                <w:szCs w:val="22"/>
              </w:rPr>
            </w:pPr>
          </w:p>
        </w:tc>
      </w:tr>
      <w:tr w14:paraId="0AF4FC9B"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27F6965A"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支付保单红利的现金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9F2D596" w14:textId="138E08CD">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3F89BA2" w14:textId="4AF45B24">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3775BE8" w14:textId="1B59568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50DCD1D" w14:textId="4D59932C">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D82B8B6" w14:textId="006FCAD1">
            <w:pPr>
              <w:widowControl/>
              <w:jc w:val="center"/>
              <w:rPr>
                <w:rFonts w:ascii="宋体" w:eastAsia="宋体" w:hAnsi="宋体" w:cs="Times New Roman"/>
                <w:kern w:val="0"/>
                <w:sz w:val="22"/>
                <w:szCs w:val="22"/>
              </w:rPr>
            </w:pPr>
          </w:p>
        </w:tc>
      </w:tr>
      <w:tr w14:paraId="4479D81B"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738B7BA8" w14:textId="5BC46082">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支付给职工以及为职工支付的现金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913C275" w14:textId="17B737FE">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360493653.93</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617E809" w14:textId="6AEBC544">
            <w:pPr>
              <w:widowControl/>
              <w:jc w:val="center"/>
              <w:rPr>
                <w:rFonts w:ascii="宋体" w:eastAsia="宋体" w:hAnsi="宋体" w:cs="Times New Roman"/>
                <w:kern w:val="0"/>
              </w:rPr>
            </w:pPr>
            <w:r w:rsidRPr="0010180E">
              <w:rPr>
                <w:rFonts w:ascii="宋体" w:eastAsia="宋体" w:hAnsi="宋体" w:cs="Times New Roman" w:hint="eastAsia"/>
                <w:kern w:val="0"/>
              </w:rPr>
              <w:t>388191598.06</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E2D5978" w14:textId="71FBB22B">
            <w:pPr>
              <w:widowControl/>
              <w:jc w:val="center"/>
              <w:rPr>
                <w:rFonts w:ascii="宋体" w:eastAsia="宋体" w:hAnsi="宋体" w:cs="Times New Roman"/>
                <w:kern w:val="0"/>
              </w:rPr>
            </w:pPr>
            <w:r w:rsidRPr="0010180E">
              <w:rPr>
                <w:rFonts w:ascii="宋体" w:eastAsia="宋体" w:hAnsi="宋体" w:cs="Times New Roman" w:hint="eastAsia"/>
                <w:kern w:val="0"/>
              </w:rPr>
              <w:t>466966318.35</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CCE0CEA" w14:textId="5FEF0E2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533383553.84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7D228F4" w14:textId="710016E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638093449.69</w:t>
            </w:r>
          </w:p>
        </w:tc>
      </w:tr>
      <w:tr w14:paraId="54B74190"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116457E2" w14:textId="2B7CC450">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支付的各项税费</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18C24EF" w14:textId="6C8403B5">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434431861.08</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871C8A2" w14:textId="1F8F1E02">
            <w:pPr>
              <w:widowControl/>
              <w:jc w:val="center"/>
              <w:rPr>
                <w:rFonts w:ascii="宋体" w:eastAsia="宋体" w:hAnsi="宋体" w:cs="Times New Roman"/>
                <w:kern w:val="0"/>
              </w:rPr>
            </w:pPr>
            <w:r w:rsidRPr="0010180E">
              <w:rPr>
                <w:rFonts w:ascii="宋体" w:eastAsia="宋体" w:hAnsi="宋体" w:cs="Times New Roman" w:hint="eastAsia"/>
                <w:kern w:val="0"/>
              </w:rPr>
              <w:t>440199793.09</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02AA03C" w14:textId="507EF1E4">
            <w:pPr>
              <w:widowControl/>
              <w:jc w:val="center"/>
              <w:rPr>
                <w:rFonts w:ascii="宋体" w:eastAsia="宋体" w:hAnsi="宋体" w:cs="Times New Roman"/>
                <w:kern w:val="0"/>
              </w:rPr>
            </w:pPr>
            <w:r w:rsidRPr="0010180E">
              <w:rPr>
                <w:rFonts w:ascii="宋体" w:eastAsia="宋体" w:hAnsi="宋体" w:cs="Times New Roman" w:hint="eastAsia"/>
                <w:kern w:val="0"/>
              </w:rPr>
              <w:t>623149529.41</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4E51C5CF" w14:textId="31129664">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722735931.27</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21E6FE4" w14:textId="312036A6">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722790782.66</w:t>
            </w:r>
          </w:p>
        </w:tc>
      </w:tr>
      <w:tr w14:paraId="1A77DF1F"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155B12F2" w14:textId="3BDD3A3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支付其他与经营活动有关的现金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1F29B63" w14:textId="311068B7">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1046421938.80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3401E20" w14:textId="5D8E088C">
            <w:pPr>
              <w:widowControl/>
              <w:jc w:val="center"/>
              <w:rPr>
                <w:rFonts w:ascii="宋体" w:eastAsia="宋体" w:hAnsi="宋体" w:cs="Times New Roman"/>
                <w:kern w:val="0"/>
              </w:rPr>
            </w:pPr>
            <w:r w:rsidRPr="0010180E">
              <w:rPr>
                <w:rFonts w:ascii="宋体" w:eastAsia="宋体" w:hAnsi="宋体" w:cs="Times New Roman" w:hint="eastAsia"/>
                <w:kern w:val="0"/>
              </w:rPr>
              <w:t>1171319293.23</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DD08073" w14:textId="2CEADB6C">
            <w:pPr>
              <w:widowControl/>
              <w:jc w:val="center"/>
              <w:rPr>
                <w:rFonts w:ascii="宋体" w:eastAsia="宋体" w:hAnsi="宋体" w:cs="Times New Roman"/>
                <w:kern w:val="0"/>
              </w:rPr>
            </w:pPr>
            <w:r w:rsidRPr="0010180E">
              <w:rPr>
                <w:rFonts w:ascii="宋体" w:eastAsia="宋体" w:hAnsi="宋体" w:cs="Times New Roman" w:hint="eastAsia"/>
                <w:kern w:val="0"/>
              </w:rPr>
              <w:t>1226203834.64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2DC98EB" w14:textId="48F07BAD">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1278529123.30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3E31A61" w14:textId="4CC5739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1338845482.13</w:t>
            </w:r>
          </w:p>
        </w:tc>
      </w:tr>
      <w:tr w14:paraId="245A531E"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3B7779D" w14:textId="4DF0363B">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经营活动现金流出小计</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0748339" w14:textId="135D4F20">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2654422540.98</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0DAFC99" w14:textId="7DB1425B">
            <w:pPr>
              <w:widowControl/>
              <w:jc w:val="center"/>
              <w:rPr>
                <w:rFonts w:ascii="宋体" w:eastAsia="宋体" w:hAnsi="宋体" w:cs="Times New Roman"/>
                <w:kern w:val="0"/>
              </w:rPr>
            </w:pPr>
            <w:r w:rsidRPr="0010180E">
              <w:rPr>
                <w:rFonts w:ascii="宋体" w:eastAsia="宋体" w:hAnsi="宋体" w:cs="Times New Roman" w:hint="eastAsia"/>
                <w:kern w:val="0"/>
              </w:rPr>
              <w:t>2662338139.05</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C1939B8" w14:textId="144BA50E">
            <w:pPr>
              <w:widowControl/>
              <w:jc w:val="center"/>
              <w:rPr>
                <w:rFonts w:ascii="宋体" w:eastAsia="宋体" w:hAnsi="宋体" w:cs="Times New Roman"/>
                <w:kern w:val="0"/>
              </w:rPr>
            </w:pPr>
            <w:r w:rsidRPr="0010180E">
              <w:rPr>
                <w:rFonts w:ascii="宋体" w:eastAsia="宋体" w:hAnsi="宋体" w:cs="Times New Roman" w:hint="eastAsia"/>
                <w:kern w:val="0"/>
              </w:rPr>
              <w:t>3270248773.36</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EC83445" w14:textId="3507D7A3">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4811577406.33</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189F3CB" w14:textId="08E861FC">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5456843795.58</w:t>
            </w:r>
          </w:p>
        </w:tc>
      </w:tr>
      <w:tr w14:paraId="19CF59E3"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10180E" w:rsidRPr="0010180E" w:rsidP="0025062D" w14:paraId="38336B5C" w14:textId="798DCFE4">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经营活动产生的现金流量净额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7AA7603" w14:textId="5603A4E3">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245758214.06</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17E1B1E" w14:textId="64D975F9">
            <w:pPr>
              <w:widowControl/>
              <w:jc w:val="center"/>
              <w:rPr>
                <w:rFonts w:ascii="宋体" w:eastAsia="宋体" w:hAnsi="宋体" w:cs="Times New Roman"/>
                <w:kern w:val="0"/>
              </w:rPr>
            </w:pPr>
            <w:r w:rsidRPr="0010180E">
              <w:rPr>
                <w:rFonts w:ascii="宋体" w:eastAsia="宋体" w:hAnsi="宋体" w:cs="Times New Roman" w:hint="eastAsia"/>
                <w:kern w:val="0"/>
              </w:rPr>
              <w:t>235355284.90</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DE3396B" w14:textId="058FC5AD">
            <w:pPr>
              <w:widowControl/>
              <w:jc w:val="center"/>
              <w:rPr>
                <w:rFonts w:ascii="宋体" w:eastAsia="宋体" w:hAnsi="宋体" w:cs="Times New Roman"/>
                <w:kern w:val="0"/>
              </w:rPr>
            </w:pPr>
            <w:r w:rsidRPr="0010180E">
              <w:rPr>
                <w:rFonts w:ascii="宋体" w:eastAsia="宋体" w:hAnsi="宋体" w:cs="Times New Roman" w:hint="eastAsia"/>
                <w:kern w:val="0"/>
              </w:rPr>
              <w:t>617434215.75</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411EB0D0" w14:textId="779F26C1">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831260038.06</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5171E79D" w14:textId="2F9EC10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969706133.38</w:t>
            </w:r>
          </w:p>
        </w:tc>
      </w:tr>
      <w:tr w14:paraId="14CED767"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10180E" w:rsidRPr="0010180E" w:rsidP="0025062D" w14:paraId="42B829DD"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二、投资活动产生的现金流量:</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E2AD94E" w14:textId="78613B88">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CDF4CE5" w14:textId="4535BD80">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D95B293" w14:textId="39B3C353">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52F092E2" w14:textId="4059093D">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723FCE00" w14:textId="32C44AF1">
            <w:pPr>
              <w:widowControl/>
              <w:jc w:val="center"/>
              <w:rPr>
                <w:rFonts w:ascii="宋体" w:eastAsia="宋体" w:hAnsi="宋体" w:cs="Times New Roman"/>
                <w:kern w:val="0"/>
                <w:sz w:val="22"/>
                <w:szCs w:val="22"/>
              </w:rPr>
            </w:pPr>
          </w:p>
        </w:tc>
      </w:tr>
      <w:tr w14:paraId="7D117198"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5E2A5891" w14:textId="77777777">
            <w:pPr>
              <w:widowControl/>
              <w:jc w:val="center"/>
              <w:rPr>
                <w:rFonts w:ascii="宋体" w:eastAsia="宋体" w:hAnsi="宋体" w:cs="Times New Roman"/>
                <w:kern w:val="0"/>
              </w:rPr>
            </w:pPr>
            <w:r w:rsidRPr="0010180E">
              <w:rPr>
                <w:rFonts w:ascii="宋体" w:eastAsia="宋体" w:hAnsi="宋体" w:cs="Times New Roman" w:hint="eastAsia"/>
                <w:kern w:val="0"/>
              </w:rPr>
              <w:t>收回投资收到的现金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9949DD3" w14:textId="2F7BDAF7">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85707378.20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57777BF" w14:textId="3D8C0049">
            <w:pPr>
              <w:widowControl/>
              <w:jc w:val="center"/>
              <w:rPr>
                <w:rFonts w:ascii="宋体" w:eastAsia="宋体" w:hAnsi="宋体" w:cs="Times New Roman"/>
                <w:kern w:val="0"/>
              </w:rPr>
            </w:pPr>
            <w:r w:rsidRPr="0010180E">
              <w:rPr>
                <w:rFonts w:ascii="宋体" w:eastAsia="宋体" w:hAnsi="宋体" w:cs="Times New Roman" w:hint="eastAsia"/>
                <w:kern w:val="0"/>
              </w:rPr>
              <w:t>134611506.20</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339E143" w14:textId="3EF3C018">
            <w:pPr>
              <w:widowControl/>
              <w:jc w:val="center"/>
              <w:rPr>
                <w:rFonts w:ascii="宋体" w:eastAsia="宋体" w:hAnsi="宋体" w:cs="Times New Roman"/>
                <w:kern w:val="0"/>
              </w:rPr>
            </w:pPr>
            <w:r w:rsidRPr="0010180E">
              <w:rPr>
                <w:rFonts w:ascii="宋体" w:eastAsia="宋体" w:hAnsi="宋体" w:cs="Times New Roman" w:hint="eastAsia"/>
                <w:kern w:val="0"/>
              </w:rPr>
              <w:t>275025826.65</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E837904" w14:textId="281D2ED0">
            <w:pPr>
              <w:widowControl/>
              <w:jc w:val="center"/>
              <w:rPr>
                <w:rFonts w:ascii="宋体" w:eastAsia="宋体" w:hAnsi="宋体" w:cs="Times New Roman"/>
                <w:kern w:val="0"/>
              </w:rPr>
            </w:pPr>
            <w:r w:rsidRPr="0010180E">
              <w:rPr>
                <w:rFonts w:ascii="宋体" w:eastAsia="宋体" w:hAnsi="宋体" w:cs="Times New Roman" w:hint="eastAsia"/>
                <w:kern w:val="0"/>
              </w:rPr>
              <w:t>263958994.03</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4C678B3" w14:textId="0299B017">
            <w:pPr>
              <w:widowControl/>
              <w:jc w:val="center"/>
              <w:rPr>
                <w:rFonts w:ascii="宋体" w:eastAsia="宋体" w:hAnsi="宋体" w:cs="Times New Roman"/>
                <w:kern w:val="0"/>
              </w:rPr>
            </w:pPr>
            <w:r w:rsidRPr="0010180E">
              <w:rPr>
                <w:rFonts w:ascii="宋体" w:eastAsia="宋体" w:hAnsi="宋体" w:cs="Times New Roman" w:hint="eastAsia"/>
                <w:kern w:val="0"/>
              </w:rPr>
              <w:t>80585011.86</w:t>
            </w:r>
          </w:p>
        </w:tc>
      </w:tr>
      <w:tr w14:paraId="418FDB9E"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213FDD1D" w14:textId="5D05239E">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取得投资收益收到的现金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A1275FB" w14:textId="29344642">
            <w:pPr>
              <w:widowControl/>
              <w:jc w:val="center"/>
              <w:rPr>
                <w:rFonts w:ascii="宋体" w:eastAsia="宋体" w:hAnsi="宋体" w:cs="Times New Roman"/>
                <w:kern w:val="0"/>
              </w:rPr>
            </w:pPr>
            <w:r w:rsidRPr="0010180E">
              <w:rPr>
                <w:rFonts w:ascii="宋体" w:eastAsia="宋体" w:hAnsi="宋体" w:cs="Times New Roman" w:hint="eastAsia"/>
                <w:kern w:val="0"/>
              </w:rPr>
              <w:t>19161053.54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144ECDC" w14:textId="557824FF">
            <w:pPr>
              <w:widowControl/>
              <w:jc w:val="center"/>
              <w:rPr>
                <w:rFonts w:ascii="宋体" w:eastAsia="宋体" w:hAnsi="宋体" w:cs="Times New Roman"/>
                <w:kern w:val="0"/>
              </w:rPr>
            </w:pPr>
            <w:r w:rsidRPr="0010180E">
              <w:rPr>
                <w:rFonts w:ascii="宋体" w:eastAsia="宋体" w:hAnsi="宋体" w:cs="Times New Roman" w:hint="eastAsia"/>
                <w:kern w:val="0"/>
              </w:rPr>
              <w:t>18280096.14</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C3F831E" w14:textId="7D302E5D">
            <w:pPr>
              <w:widowControl/>
              <w:jc w:val="center"/>
              <w:rPr>
                <w:rFonts w:ascii="宋体" w:eastAsia="宋体" w:hAnsi="宋体" w:cs="Times New Roman"/>
                <w:kern w:val="0"/>
              </w:rPr>
            </w:pPr>
            <w:r w:rsidRPr="0010180E">
              <w:rPr>
                <w:rFonts w:ascii="宋体" w:eastAsia="宋体" w:hAnsi="宋体" w:cs="Times New Roman" w:hint="eastAsia"/>
                <w:kern w:val="0"/>
              </w:rPr>
              <w:t>17402617.64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B9615E0" w14:textId="3C6F9CEC">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7802209.76</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7D21582" w14:textId="20E3DC62">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5709121.44</w:t>
            </w:r>
          </w:p>
        </w:tc>
      </w:tr>
      <w:tr w14:paraId="6BDD7A25"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46E90980" w14:textId="77777777">
            <w:pPr>
              <w:widowControl/>
              <w:jc w:val="center"/>
              <w:rPr>
                <w:rFonts w:ascii="宋体" w:eastAsia="宋体" w:hAnsi="宋体" w:cs="Times New Roman"/>
                <w:kern w:val="0"/>
              </w:rPr>
            </w:pPr>
            <w:r w:rsidRPr="0010180E">
              <w:rPr>
                <w:rFonts w:ascii="宋体" w:eastAsia="宋体" w:hAnsi="宋体" w:cs="Times New Roman" w:hint="eastAsia"/>
                <w:kern w:val="0"/>
              </w:rPr>
              <w:t>处置固定资产、无形资产和其他长期资产收回的现金净额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51E49D1" w14:textId="608A5C7D">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25528728.50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602BA5C" w14:textId="370B0CCA">
            <w:pPr>
              <w:widowControl/>
              <w:jc w:val="center"/>
              <w:rPr>
                <w:rFonts w:ascii="宋体" w:eastAsia="宋体" w:hAnsi="宋体" w:cs="Times New Roman"/>
                <w:kern w:val="0"/>
              </w:rPr>
            </w:pPr>
            <w:r w:rsidRPr="0010180E">
              <w:rPr>
                <w:rFonts w:ascii="宋体" w:eastAsia="宋体" w:hAnsi="宋体" w:cs="Times New Roman" w:hint="eastAsia"/>
                <w:kern w:val="0"/>
              </w:rPr>
              <w:t>53578376.09</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1B41065" w14:textId="3DF67202">
            <w:pPr>
              <w:widowControl/>
              <w:jc w:val="center"/>
              <w:rPr>
                <w:rFonts w:ascii="宋体" w:eastAsia="宋体" w:hAnsi="宋体" w:cs="Times New Roman"/>
                <w:kern w:val="0"/>
              </w:rPr>
            </w:pPr>
            <w:r w:rsidRPr="0010180E">
              <w:rPr>
                <w:rFonts w:ascii="宋体" w:eastAsia="宋体" w:hAnsi="宋体" w:cs="Times New Roman" w:hint="eastAsia"/>
                <w:kern w:val="0"/>
              </w:rPr>
              <w:t>36998830.63</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3E5DCA5" w14:textId="32807B49">
            <w:pPr>
              <w:widowControl/>
              <w:jc w:val="center"/>
              <w:rPr>
                <w:rFonts w:ascii="宋体" w:eastAsia="宋体" w:hAnsi="宋体" w:cs="Times New Roman"/>
                <w:kern w:val="0"/>
              </w:rPr>
            </w:pPr>
            <w:r w:rsidRPr="0010180E">
              <w:rPr>
                <w:rFonts w:ascii="宋体" w:eastAsia="宋体" w:hAnsi="宋体" w:cs="Times New Roman" w:hint="eastAsia"/>
                <w:kern w:val="0"/>
              </w:rPr>
              <w:t>21440043.28</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44E5346" w14:textId="06068114">
            <w:pPr>
              <w:widowControl/>
              <w:jc w:val="center"/>
              <w:rPr>
                <w:rFonts w:ascii="宋体" w:eastAsia="宋体" w:hAnsi="宋体" w:cs="Times New Roman"/>
                <w:kern w:val="0"/>
              </w:rPr>
            </w:pPr>
            <w:r w:rsidRPr="0010180E">
              <w:rPr>
                <w:rFonts w:ascii="宋体" w:eastAsia="宋体" w:hAnsi="宋体" w:cs="Times New Roman" w:hint="eastAsia"/>
                <w:kern w:val="0"/>
              </w:rPr>
              <w:t>471982.35</w:t>
            </w:r>
          </w:p>
        </w:tc>
      </w:tr>
      <w:tr w14:paraId="649AF033"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2AA3D5DA"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处置子公司及其他营业单位收到的现金净额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A4FE223" w14:textId="4292A2C6">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5A33FAB" w14:textId="0E7B5CDA">
            <w:pPr>
              <w:widowControl/>
              <w:jc w:val="center"/>
              <w:rPr>
                <w:rFonts w:ascii="宋体" w:eastAsia="宋体" w:hAnsi="宋体" w:cs="Times New Roman"/>
                <w:kern w:val="0"/>
              </w:rPr>
            </w:pPr>
            <w:r w:rsidRPr="0010180E">
              <w:rPr>
                <w:rFonts w:ascii="宋体" w:eastAsia="宋体" w:hAnsi="宋体" w:cs="Times New Roman" w:hint="eastAsia"/>
                <w:kern w:val="0"/>
              </w:rPr>
              <w:t>59731968.72</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2CE4CA0" w14:textId="2DA5BF4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F5E773C" w14:textId="4AA80DD0">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610FBDB" w14:textId="2C26CA8B">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42136602.45</w:t>
            </w:r>
          </w:p>
        </w:tc>
      </w:tr>
      <w:tr w14:paraId="43277299"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10180E" w:rsidRPr="0010180E" w:rsidP="0025062D" w14:paraId="26FDC718"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收到其他与投资活动有关的现金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0CBB324" w14:textId="6734F223">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17258000.00</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1A45A99" w14:textId="753A1908">
            <w:pPr>
              <w:widowControl/>
              <w:jc w:val="center"/>
              <w:rPr>
                <w:rFonts w:ascii="宋体" w:eastAsia="宋体" w:hAnsi="宋体" w:cs="Times New Roman"/>
                <w:kern w:val="0"/>
              </w:rPr>
            </w:pPr>
            <w:r w:rsidRPr="0010180E">
              <w:rPr>
                <w:rFonts w:ascii="宋体" w:eastAsia="宋体" w:hAnsi="宋体" w:cs="Times New Roman" w:hint="eastAsia"/>
                <w:kern w:val="0"/>
              </w:rPr>
              <w:t>291504800.00</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934766D" w14:textId="50DF2C76">
            <w:pPr>
              <w:widowControl/>
              <w:jc w:val="center"/>
              <w:rPr>
                <w:rFonts w:ascii="宋体" w:eastAsia="宋体" w:hAnsi="宋体" w:cs="Times New Roman"/>
                <w:kern w:val="0"/>
              </w:rPr>
            </w:pPr>
            <w:r w:rsidRPr="0010180E">
              <w:rPr>
                <w:rFonts w:ascii="宋体" w:eastAsia="宋体" w:hAnsi="宋体" w:cs="Times New Roman" w:hint="eastAsia"/>
                <w:kern w:val="0"/>
              </w:rPr>
              <w:t>107430440.00</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5CAFFB14" w14:textId="1CB97BB8">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31494922.79</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6640130B" w14:textId="12CBF4F3">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819745241.79</w:t>
            </w:r>
          </w:p>
        </w:tc>
      </w:tr>
      <w:tr w14:paraId="3E84B3E3"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10180E" w:rsidRPr="0010180E" w:rsidP="0025062D" w14:paraId="5B643D1C" w14:textId="0CC0619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投资活动现金流入小计</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F8939BC" w14:textId="3580BD1C">
            <w:pPr>
              <w:widowControl/>
              <w:jc w:val="center"/>
              <w:rPr>
                <w:rFonts w:ascii="宋体" w:eastAsia="宋体" w:hAnsi="宋体" w:cs="Times New Roman"/>
                <w:kern w:val="0"/>
              </w:rPr>
            </w:pPr>
            <w:r w:rsidRPr="0010180E">
              <w:rPr>
                <w:rFonts w:ascii="宋体" w:eastAsia="宋体" w:hAnsi="宋体" w:cs="Times New Roman" w:hint="eastAsia"/>
                <w:kern w:val="0"/>
              </w:rPr>
              <w:t>147655160.24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E789D9D" w14:textId="26E3A2CE">
            <w:pPr>
              <w:widowControl/>
              <w:jc w:val="center"/>
              <w:rPr>
                <w:rFonts w:ascii="宋体" w:eastAsia="宋体" w:hAnsi="宋体" w:cs="Times New Roman"/>
                <w:kern w:val="0"/>
              </w:rPr>
            </w:pPr>
            <w:r w:rsidRPr="0010180E">
              <w:rPr>
                <w:rFonts w:ascii="宋体" w:eastAsia="宋体" w:hAnsi="宋体" w:cs="Times New Roman" w:hint="eastAsia"/>
                <w:kern w:val="0"/>
              </w:rPr>
              <w:t>557706747.15</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4437258" w14:textId="05E98531">
            <w:pPr>
              <w:widowControl/>
              <w:jc w:val="center"/>
              <w:rPr>
                <w:rFonts w:ascii="宋体" w:eastAsia="宋体" w:hAnsi="宋体" w:cs="Times New Roman"/>
                <w:kern w:val="0"/>
              </w:rPr>
            </w:pPr>
            <w:r w:rsidRPr="0010180E">
              <w:rPr>
                <w:rFonts w:ascii="宋体" w:eastAsia="宋体" w:hAnsi="宋体" w:cs="Times New Roman" w:hint="eastAsia"/>
                <w:kern w:val="0"/>
              </w:rPr>
              <w:t>436857714.92</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1A865970" w14:textId="6AA75FCC">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324696169.86</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2F21CB65" w14:textId="3212FB63">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948647959.89</w:t>
            </w:r>
          </w:p>
        </w:tc>
      </w:tr>
      <w:tr w14:paraId="1473A169"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03F5EF46"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购建固定资产、无形资产和其他长期资产支付的现金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0CE901D0" w14:textId="1D42DC7C">
            <w:pPr>
              <w:widowControl/>
              <w:jc w:val="center"/>
              <w:rPr>
                <w:rFonts w:ascii="Times New Roman" w:eastAsia="宋体" w:hAnsi="Times New Roman" w:cs="Times New Roman"/>
                <w:kern w:val="0"/>
                <w:sz w:val="22"/>
                <w:szCs w:val="22"/>
              </w:rPr>
            </w:pPr>
            <w:r w:rsidRPr="0010180E">
              <w:rPr>
                <w:rFonts w:ascii="Times New Roman" w:eastAsia="宋体" w:hAnsi="Times New Roman" w:cs="Times New Roman"/>
                <w:kern w:val="0"/>
                <w:sz w:val="22"/>
                <w:szCs w:val="22"/>
              </w:rPr>
              <w:t>239757862.28</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1F73093" w14:textId="29113A85">
            <w:pPr>
              <w:widowControl/>
              <w:jc w:val="center"/>
              <w:rPr>
                <w:rFonts w:ascii="宋体" w:eastAsia="宋体" w:hAnsi="宋体" w:cs="Times New Roman"/>
                <w:kern w:val="0"/>
              </w:rPr>
            </w:pPr>
            <w:r w:rsidRPr="0010180E">
              <w:rPr>
                <w:rFonts w:ascii="宋体" w:eastAsia="宋体" w:hAnsi="宋体" w:cs="Times New Roman" w:hint="eastAsia"/>
                <w:kern w:val="0"/>
              </w:rPr>
              <w:t>476323030.02</w:t>
            </w: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30F5117" w14:textId="14FEC002">
            <w:pPr>
              <w:widowControl/>
              <w:jc w:val="center"/>
              <w:rPr>
                <w:rFonts w:ascii="宋体" w:eastAsia="宋体" w:hAnsi="宋体" w:cs="Times New Roman"/>
                <w:kern w:val="0"/>
              </w:rPr>
            </w:pPr>
            <w:r w:rsidRPr="0010180E">
              <w:rPr>
                <w:rFonts w:ascii="宋体" w:eastAsia="宋体" w:hAnsi="宋体" w:cs="Times New Roman" w:hint="eastAsia"/>
                <w:kern w:val="0"/>
              </w:rPr>
              <w:t>429233110.44</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DA6C974" w14:textId="0C18CF5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286972502.36</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628B48C5" w14:textId="2ED70271">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231826248.25</w:t>
            </w:r>
          </w:p>
        </w:tc>
      </w:tr>
      <w:tr w14:paraId="24FF990A"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10180E" w:rsidRPr="0010180E" w:rsidP="0025062D" w14:paraId="3303E594" w14:textId="77777777">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投资支付的现金</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78B2D97" w14:textId="0985679F">
            <w:pPr>
              <w:widowControl/>
              <w:jc w:val="center"/>
              <w:rPr>
                <w:rFonts w:ascii="宋体" w:eastAsia="宋体" w:hAnsi="宋体" w:cs="Times New Roman"/>
                <w:kern w:val="0"/>
              </w:rPr>
            </w:pPr>
            <w:r w:rsidRPr="0010180E">
              <w:rPr>
                <w:rFonts w:ascii="宋体" w:eastAsia="宋体" w:hAnsi="宋体" w:cs="Times New Roman" w:hint="eastAsia"/>
                <w:kern w:val="0"/>
              </w:rPr>
              <w:t>81499927.09</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160D6FD" w14:textId="5DE4E593">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2B249FA6" w14:textId="314815B0">
            <w:pPr>
              <w:widowControl/>
              <w:jc w:val="center"/>
              <w:rPr>
                <w:rFonts w:ascii="宋体" w:eastAsia="宋体" w:hAnsi="宋体" w:cs="Times New Roman"/>
                <w:kern w:val="0"/>
              </w:rPr>
            </w:pPr>
            <w:r w:rsidRPr="0010180E">
              <w:rPr>
                <w:rFonts w:ascii="宋体" w:eastAsia="宋体" w:hAnsi="宋体" w:cs="Times New Roman" w:hint="eastAsia"/>
                <w:kern w:val="0"/>
              </w:rPr>
              <w:t>307150000.00</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370D60F9" w14:textId="3574E03F">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296185692.45</w:t>
            </w:r>
          </w:p>
        </w:tc>
        <w:tc>
          <w:tcPr>
            <w:tcW w:w="1843" w:type="dxa"/>
            <w:tcBorders>
              <w:top w:val="nil"/>
              <w:left w:val="nil"/>
              <w:bottom w:val="single" w:sz="4" w:space="0" w:color="auto"/>
              <w:right w:val="single" w:sz="4" w:space="0" w:color="auto"/>
            </w:tcBorders>
            <w:shd w:val="clear" w:color="auto" w:fill="auto"/>
            <w:noWrap/>
            <w:vAlign w:val="center"/>
            <w:hideMark/>
          </w:tcPr>
          <w:p w:rsidR="0010180E" w:rsidRPr="0010180E" w:rsidP="0025062D" w14:paraId="174DF6BE" w14:textId="5FCBAC86">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235860133.04</w:t>
            </w:r>
          </w:p>
        </w:tc>
      </w:tr>
      <w:tr w14:paraId="6A723C8F" w14:textId="77777777" w:rsidTr="006B0E3A">
        <w:tblPrEx>
          <w:tblW w:w="11624" w:type="dxa"/>
          <w:tblInd w:w="-1593" w:type="dxa"/>
          <w:tblLayout w:type="fixed"/>
          <w:tblLook w:val="04A0"/>
        </w:tblPrEx>
        <w:trPr>
          <w:trHeight w:val="300"/>
        </w:trPr>
        <w:tc>
          <w:tcPr>
            <w:tcW w:w="2410" w:type="dxa"/>
            <w:tcBorders>
              <w:top w:val="nil"/>
              <w:left w:val="single" w:sz="4" w:space="0" w:color="auto"/>
              <w:bottom w:val="single" w:sz="4" w:space="0" w:color="auto"/>
              <w:right w:val="single" w:sz="4" w:space="0" w:color="auto"/>
            </w:tcBorders>
            <w:shd w:val="clear" w:color="auto" w:fill="auto"/>
            <w:noWrap/>
            <w:vAlign w:val="bottom"/>
            <w:hideMark/>
          </w:tcPr>
          <w:p w:rsidR="0010180E" w:rsidRPr="0010180E" w:rsidP="0025062D" w14:paraId="7C9EC914" w14:textId="23A67024">
            <w:pPr>
              <w:widowControl/>
              <w:jc w:val="center"/>
              <w:rPr>
                <w:rFonts w:ascii="宋体" w:eastAsia="宋体" w:hAnsi="宋体" w:cs="Times New Roman"/>
                <w:kern w:val="0"/>
                <w:sz w:val="22"/>
                <w:szCs w:val="22"/>
              </w:rPr>
            </w:pPr>
            <w:r w:rsidRPr="0010180E">
              <w:rPr>
                <w:rFonts w:ascii="宋体" w:eastAsia="宋体" w:hAnsi="宋体" w:cs="Times New Roman" w:hint="eastAsia"/>
                <w:kern w:val="0"/>
                <w:sz w:val="22"/>
                <w:szCs w:val="22"/>
              </w:rPr>
              <w:t>质押贷款净增加额</w:t>
            </w: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72950A29" w14:textId="4328D84A">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5AB3B783" w14:textId="10FE661A">
            <w:pPr>
              <w:widowControl/>
              <w:jc w:val="center"/>
              <w:rPr>
                <w:rFonts w:ascii="宋体" w:eastAsia="宋体" w:hAnsi="宋体" w:cs="Times New Roman"/>
                <w:kern w:val="0"/>
              </w:rPr>
            </w:pPr>
          </w:p>
        </w:tc>
        <w:tc>
          <w:tcPr>
            <w:tcW w:w="1842"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B93F6BB" w14:textId="0A9FB769">
            <w:pPr>
              <w:widowControl/>
              <w:jc w:val="center"/>
              <w:rPr>
                <w:rFonts w:ascii="宋体" w:eastAsia="宋体" w:hAnsi="宋体" w:cs="Times New Roman"/>
                <w:kern w:val="0"/>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366D2B1E" w14:textId="2C4BE0F5">
            <w:pPr>
              <w:widowControl/>
              <w:jc w:val="center"/>
              <w:rPr>
                <w:rFonts w:ascii="宋体" w:eastAsia="宋体" w:hAnsi="宋体" w:cs="Times New Roman"/>
                <w:kern w:val="0"/>
                <w:sz w:val="22"/>
                <w:szCs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10180E" w:rsidRPr="0010180E" w:rsidP="0025062D" w14:paraId="151BE6CE" w14:textId="7601D81D">
            <w:pPr>
              <w:widowControl/>
              <w:jc w:val="center"/>
              <w:rPr>
                <w:rFonts w:ascii="宋体" w:eastAsia="宋体" w:hAnsi="宋体" w:cs="Times New Roman"/>
                <w:kern w:val="0"/>
                <w:sz w:val="22"/>
                <w:szCs w:val="22"/>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https://d.book118.com/298062043061006032</w:t>
        </w:r>
      </w:hyperlink>
    </w:p>
    <w:p/>
    <w:sectPr w:rsidSect="00595CD8">
      <w:type w:val="nextPage"/>
      <w:pgSz w:w="11900" w:h="16840"/>
      <w:pgMar w:top="1162" w:right="1270" w:bottom="1162" w:left="123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Calibri">
    <w:panose1 w:val="020F0502020204030204"/>
    <w:charset w:val="00"/>
    <w:family w:val="auto"/>
    <w:pitch w:val="variable"/>
    <w:sig w:usb0="E10002FF" w:usb1="4000ACFF" w:usb2="00000009" w:usb3="00000000" w:csb0="0000019F" w:csb1="00000000"/>
  </w:font>
  <w:font w:name="Heiti SC Light">
    <w:panose1 w:val="02000000000000000000"/>
    <w:charset w:val="50"/>
    <w:family w:val="auto"/>
    <w:pitch w:val="variable"/>
    <w:sig w:usb0="8000002F" w:usb1="080E004A" w:usb2="00000010" w:usb3="00000000" w:csb0="003E0000" w:csb1="00000000"/>
  </w:font>
  <w:font w:name="微软雅黑">
    <w:panose1 w:val="020B0503020204020204"/>
    <w:charset w:val="50"/>
    <w:family w:val="auto"/>
    <w:pitch w:val="variable"/>
    <w:sig w:usb0="80000287" w:usb1="280F3C52" w:usb2="00000016" w:usb3="00000000" w:csb0="0004001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340D58"/>
    <w:multiLevelType w:val="hybridMultilevel"/>
    <w:tmpl w:val="46D4C13E"/>
    <w:lvl w:ilvl="0">
      <w:start w:val="1"/>
      <w:numFmt w:val="bullet"/>
      <w:lvlText w:val="•"/>
      <w:lvlJc w:val="left"/>
      <w:pPr>
        <w:tabs>
          <w:tab w:val="num" w:pos="720"/>
        </w:tabs>
        <w:ind w:left="720" w:hanging="360"/>
      </w:pPr>
      <w:rPr>
        <w:rFonts w:ascii="Times" w:hAnsi="Times" w:hint="default"/>
      </w:rPr>
    </w:lvl>
    <w:lvl w:ilvl="1">
      <w:start w:val="1"/>
      <w:numFmt w:val="bullet"/>
      <w:lvlText w:val="•"/>
      <w:lvlJc w:val="left"/>
      <w:pPr>
        <w:tabs>
          <w:tab w:val="num" w:pos="1440"/>
        </w:tabs>
        <w:ind w:left="1440" w:hanging="360"/>
      </w:pPr>
      <w:rPr>
        <w:rFonts w:ascii="Times" w:hAnsi="Times" w:hint="default"/>
      </w:rPr>
    </w:lvl>
    <w:lvl w:ilvl="2" w:tentative="1">
      <w:start w:val="1"/>
      <w:numFmt w:val="bullet"/>
      <w:lvlText w:val="•"/>
      <w:lvlJc w:val="left"/>
      <w:pPr>
        <w:tabs>
          <w:tab w:val="num" w:pos="2160"/>
        </w:tabs>
        <w:ind w:left="2160" w:hanging="360"/>
      </w:pPr>
      <w:rPr>
        <w:rFonts w:ascii="Times" w:hAnsi="Times" w:hint="default"/>
      </w:rPr>
    </w:lvl>
    <w:lvl w:ilvl="3" w:tentative="1">
      <w:start w:val="1"/>
      <w:numFmt w:val="bullet"/>
      <w:lvlText w:val="•"/>
      <w:lvlJc w:val="left"/>
      <w:pPr>
        <w:tabs>
          <w:tab w:val="num" w:pos="2880"/>
        </w:tabs>
        <w:ind w:left="2880" w:hanging="360"/>
      </w:pPr>
      <w:rPr>
        <w:rFonts w:ascii="Times" w:hAnsi="Times" w:hint="default"/>
      </w:rPr>
    </w:lvl>
    <w:lvl w:ilvl="4" w:tentative="1">
      <w:start w:val="1"/>
      <w:numFmt w:val="bullet"/>
      <w:lvlText w:val="•"/>
      <w:lvlJc w:val="left"/>
      <w:pPr>
        <w:tabs>
          <w:tab w:val="num" w:pos="3600"/>
        </w:tabs>
        <w:ind w:left="3600" w:hanging="360"/>
      </w:pPr>
      <w:rPr>
        <w:rFonts w:ascii="Times" w:hAnsi="Times" w:hint="default"/>
      </w:rPr>
    </w:lvl>
    <w:lvl w:ilvl="5" w:tentative="1">
      <w:start w:val="1"/>
      <w:numFmt w:val="bullet"/>
      <w:lvlText w:val="•"/>
      <w:lvlJc w:val="left"/>
      <w:pPr>
        <w:tabs>
          <w:tab w:val="num" w:pos="4320"/>
        </w:tabs>
        <w:ind w:left="4320" w:hanging="360"/>
      </w:pPr>
      <w:rPr>
        <w:rFonts w:ascii="Times" w:hAnsi="Times" w:hint="default"/>
      </w:rPr>
    </w:lvl>
    <w:lvl w:ilvl="6" w:tentative="1">
      <w:start w:val="1"/>
      <w:numFmt w:val="bullet"/>
      <w:lvlText w:val="•"/>
      <w:lvlJc w:val="left"/>
      <w:pPr>
        <w:tabs>
          <w:tab w:val="num" w:pos="5040"/>
        </w:tabs>
        <w:ind w:left="5040" w:hanging="360"/>
      </w:pPr>
      <w:rPr>
        <w:rFonts w:ascii="Times" w:hAnsi="Times" w:hint="default"/>
      </w:rPr>
    </w:lvl>
    <w:lvl w:ilvl="7" w:tentative="1">
      <w:start w:val="1"/>
      <w:numFmt w:val="bullet"/>
      <w:lvlText w:val="•"/>
      <w:lvlJc w:val="left"/>
      <w:pPr>
        <w:tabs>
          <w:tab w:val="num" w:pos="5760"/>
        </w:tabs>
        <w:ind w:left="5760" w:hanging="360"/>
      </w:pPr>
      <w:rPr>
        <w:rFonts w:ascii="Times" w:hAnsi="Times" w:hint="default"/>
      </w:rPr>
    </w:lvl>
    <w:lvl w:ilvl="8" w:tentative="1">
      <w:start w:val="1"/>
      <w:numFmt w:val="bullet"/>
      <w:lvlText w:val="•"/>
      <w:lvlJc w:val="left"/>
      <w:pPr>
        <w:tabs>
          <w:tab w:val="num" w:pos="6480"/>
        </w:tabs>
        <w:ind w:left="6480" w:hanging="360"/>
      </w:pPr>
      <w:rPr>
        <w:rFonts w:ascii="Times" w:hAnsi="Times" w:hint="default"/>
      </w:rPr>
    </w:lvl>
  </w:abstractNum>
  <w:abstractNum w:abstractNumId="1">
    <w:nsid w:val="6C472927"/>
    <w:multiLevelType w:val="hybridMultilevel"/>
    <w:tmpl w:val="F17A5FDE"/>
    <w:lvl w:ilvl="0">
      <w:start w:val="1"/>
      <w:numFmt w:val="bullet"/>
      <w:lvlText w:val="•"/>
      <w:lvlJc w:val="left"/>
      <w:pPr>
        <w:tabs>
          <w:tab w:val="num" w:pos="720"/>
        </w:tabs>
        <w:ind w:left="720" w:hanging="360"/>
      </w:pPr>
      <w:rPr>
        <w:rFonts w:ascii="Times" w:hAnsi="Times" w:hint="default"/>
      </w:rPr>
    </w:lvl>
    <w:lvl w:ilvl="1">
      <w:start w:val="1"/>
      <w:numFmt w:val="bullet"/>
      <w:lvlText w:val="•"/>
      <w:lvlJc w:val="left"/>
      <w:pPr>
        <w:tabs>
          <w:tab w:val="num" w:pos="1440"/>
        </w:tabs>
        <w:ind w:left="1440" w:hanging="360"/>
      </w:pPr>
      <w:rPr>
        <w:rFonts w:ascii="Times" w:hAnsi="Times" w:hint="default"/>
      </w:rPr>
    </w:lvl>
    <w:lvl w:ilvl="2" w:tentative="1">
      <w:start w:val="1"/>
      <w:numFmt w:val="bullet"/>
      <w:lvlText w:val="•"/>
      <w:lvlJc w:val="left"/>
      <w:pPr>
        <w:tabs>
          <w:tab w:val="num" w:pos="2160"/>
        </w:tabs>
        <w:ind w:left="2160" w:hanging="360"/>
      </w:pPr>
      <w:rPr>
        <w:rFonts w:ascii="Times" w:hAnsi="Times" w:hint="default"/>
      </w:rPr>
    </w:lvl>
    <w:lvl w:ilvl="3" w:tentative="1">
      <w:start w:val="1"/>
      <w:numFmt w:val="bullet"/>
      <w:lvlText w:val="•"/>
      <w:lvlJc w:val="left"/>
      <w:pPr>
        <w:tabs>
          <w:tab w:val="num" w:pos="2880"/>
        </w:tabs>
        <w:ind w:left="2880" w:hanging="360"/>
      </w:pPr>
      <w:rPr>
        <w:rFonts w:ascii="Times" w:hAnsi="Times" w:hint="default"/>
      </w:rPr>
    </w:lvl>
    <w:lvl w:ilvl="4" w:tentative="1">
      <w:start w:val="1"/>
      <w:numFmt w:val="bullet"/>
      <w:lvlText w:val="•"/>
      <w:lvlJc w:val="left"/>
      <w:pPr>
        <w:tabs>
          <w:tab w:val="num" w:pos="3600"/>
        </w:tabs>
        <w:ind w:left="3600" w:hanging="360"/>
      </w:pPr>
      <w:rPr>
        <w:rFonts w:ascii="Times" w:hAnsi="Times" w:hint="default"/>
      </w:rPr>
    </w:lvl>
    <w:lvl w:ilvl="5" w:tentative="1">
      <w:start w:val="1"/>
      <w:numFmt w:val="bullet"/>
      <w:lvlText w:val="•"/>
      <w:lvlJc w:val="left"/>
      <w:pPr>
        <w:tabs>
          <w:tab w:val="num" w:pos="4320"/>
        </w:tabs>
        <w:ind w:left="4320" w:hanging="360"/>
      </w:pPr>
      <w:rPr>
        <w:rFonts w:ascii="Times" w:hAnsi="Times" w:hint="default"/>
      </w:rPr>
    </w:lvl>
    <w:lvl w:ilvl="6" w:tentative="1">
      <w:start w:val="1"/>
      <w:numFmt w:val="bullet"/>
      <w:lvlText w:val="•"/>
      <w:lvlJc w:val="left"/>
      <w:pPr>
        <w:tabs>
          <w:tab w:val="num" w:pos="5040"/>
        </w:tabs>
        <w:ind w:left="5040" w:hanging="360"/>
      </w:pPr>
      <w:rPr>
        <w:rFonts w:ascii="Times" w:hAnsi="Times" w:hint="default"/>
      </w:rPr>
    </w:lvl>
    <w:lvl w:ilvl="7" w:tentative="1">
      <w:start w:val="1"/>
      <w:numFmt w:val="bullet"/>
      <w:lvlText w:val="•"/>
      <w:lvlJc w:val="left"/>
      <w:pPr>
        <w:tabs>
          <w:tab w:val="num" w:pos="5760"/>
        </w:tabs>
        <w:ind w:left="5760" w:hanging="360"/>
      </w:pPr>
      <w:rPr>
        <w:rFonts w:ascii="Times" w:hAnsi="Times" w:hint="default"/>
      </w:rPr>
    </w:lvl>
    <w:lvl w:ilvl="8" w:tentative="1">
      <w:start w:val="1"/>
      <w:numFmt w:val="bullet"/>
      <w:lvlText w:val="•"/>
      <w:lvlJc w:val="left"/>
      <w:pPr>
        <w:tabs>
          <w:tab w:val="num" w:pos="6480"/>
        </w:tabs>
        <w:ind w:left="6480" w:hanging="360"/>
      </w:pPr>
      <w:rPr>
        <w:rFonts w:ascii="Times" w:hAnsi="Times" w:hint="default"/>
      </w:rPr>
    </w:lvl>
  </w:abstractNum>
  <w:abstractNum w:abstractNumId="2">
    <w:nsid w:val="6D633C4A"/>
    <w:multiLevelType w:val="hybridMultilevel"/>
    <w:tmpl w:val="D974B558"/>
    <w:lvl w:ilvl="0">
      <w:start w:val="1"/>
      <w:numFmt w:val="decimal"/>
      <w:lvlText w:val="%1）"/>
      <w:lvlJc w:val="left"/>
      <w:pPr>
        <w:ind w:left="1152" w:hanging="360"/>
      </w:pPr>
      <w:rPr>
        <w:rFonts w:hint="default"/>
      </w:rPr>
    </w:lvl>
    <w:lvl w:ilvl="1" w:tentative="1">
      <w:start w:val="1"/>
      <w:numFmt w:val="lowerLetter"/>
      <w:lvlText w:val="%2)"/>
      <w:lvlJc w:val="left"/>
      <w:pPr>
        <w:ind w:left="1632" w:hanging="420"/>
      </w:pPr>
    </w:lvl>
    <w:lvl w:ilvl="2" w:tentative="1">
      <w:start w:val="1"/>
      <w:numFmt w:val="lowerRoman"/>
      <w:lvlText w:val="%3."/>
      <w:lvlJc w:val="right"/>
      <w:pPr>
        <w:ind w:left="2052" w:hanging="420"/>
      </w:pPr>
    </w:lvl>
    <w:lvl w:ilvl="3" w:tentative="1">
      <w:start w:val="1"/>
      <w:numFmt w:val="decimal"/>
      <w:lvlText w:val="%4."/>
      <w:lvlJc w:val="left"/>
      <w:pPr>
        <w:ind w:left="2472" w:hanging="420"/>
      </w:pPr>
    </w:lvl>
    <w:lvl w:ilvl="4" w:tentative="1">
      <w:start w:val="1"/>
      <w:numFmt w:val="lowerLetter"/>
      <w:lvlText w:val="%5)"/>
      <w:lvlJc w:val="left"/>
      <w:pPr>
        <w:ind w:left="2892" w:hanging="420"/>
      </w:pPr>
    </w:lvl>
    <w:lvl w:ilvl="5" w:tentative="1">
      <w:start w:val="1"/>
      <w:numFmt w:val="lowerRoman"/>
      <w:lvlText w:val="%6."/>
      <w:lvlJc w:val="right"/>
      <w:pPr>
        <w:ind w:left="3312" w:hanging="420"/>
      </w:pPr>
    </w:lvl>
    <w:lvl w:ilvl="6" w:tentative="1">
      <w:start w:val="1"/>
      <w:numFmt w:val="decimal"/>
      <w:lvlText w:val="%7."/>
      <w:lvlJc w:val="left"/>
      <w:pPr>
        <w:ind w:left="3732" w:hanging="420"/>
      </w:pPr>
    </w:lvl>
    <w:lvl w:ilvl="7" w:tentative="1">
      <w:start w:val="1"/>
      <w:numFmt w:val="lowerLetter"/>
      <w:lvlText w:val="%8)"/>
      <w:lvlJc w:val="left"/>
      <w:pPr>
        <w:ind w:left="4152" w:hanging="420"/>
      </w:pPr>
    </w:lvl>
    <w:lvl w:ilvl="8" w:tentative="1">
      <w:start w:val="1"/>
      <w:numFmt w:val="lowerRoman"/>
      <w:lvlText w:val="%9."/>
      <w:lvlJc w:val="right"/>
      <w:pPr>
        <w:ind w:left="4572"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bordersDoNotSurroundHeader/>
  <w:bordersDoNotSurroundFooter/>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6C0"/>
    <w:rsid w:val="00042EE7"/>
    <w:rsid w:val="00057B3B"/>
    <w:rsid w:val="000629C8"/>
    <w:rsid w:val="00066003"/>
    <w:rsid w:val="00067787"/>
    <w:rsid w:val="00080D2D"/>
    <w:rsid w:val="000839B5"/>
    <w:rsid w:val="00097D5D"/>
    <w:rsid w:val="000B1C0F"/>
    <w:rsid w:val="000D12C3"/>
    <w:rsid w:val="000D74E8"/>
    <w:rsid w:val="0010180E"/>
    <w:rsid w:val="00101B5A"/>
    <w:rsid w:val="001159D4"/>
    <w:rsid w:val="00133620"/>
    <w:rsid w:val="00143B72"/>
    <w:rsid w:val="001832C0"/>
    <w:rsid w:val="00187FA0"/>
    <w:rsid w:val="001A2562"/>
    <w:rsid w:val="001A776C"/>
    <w:rsid w:val="001B076F"/>
    <w:rsid w:val="001E05C8"/>
    <w:rsid w:val="002055C6"/>
    <w:rsid w:val="00207BB4"/>
    <w:rsid w:val="0021000C"/>
    <w:rsid w:val="002115B2"/>
    <w:rsid w:val="002318A9"/>
    <w:rsid w:val="0025062D"/>
    <w:rsid w:val="0028031C"/>
    <w:rsid w:val="002879D6"/>
    <w:rsid w:val="00290F3A"/>
    <w:rsid w:val="002A0762"/>
    <w:rsid w:val="002A2BD5"/>
    <w:rsid w:val="002D1C2C"/>
    <w:rsid w:val="002D476F"/>
    <w:rsid w:val="002E1624"/>
    <w:rsid w:val="002E7C27"/>
    <w:rsid w:val="00314B4C"/>
    <w:rsid w:val="00344B09"/>
    <w:rsid w:val="00360143"/>
    <w:rsid w:val="00361873"/>
    <w:rsid w:val="0036456C"/>
    <w:rsid w:val="0037475D"/>
    <w:rsid w:val="003D10EB"/>
    <w:rsid w:val="00440F58"/>
    <w:rsid w:val="00442169"/>
    <w:rsid w:val="00452981"/>
    <w:rsid w:val="0045688D"/>
    <w:rsid w:val="004653B3"/>
    <w:rsid w:val="0047427E"/>
    <w:rsid w:val="00476BE6"/>
    <w:rsid w:val="004770AF"/>
    <w:rsid w:val="004D54D3"/>
    <w:rsid w:val="004F4953"/>
    <w:rsid w:val="004F70AF"/>
    <w:rsid w:val="00536298"/>
    <w:rsid w:val="005457A6"/>
    <w:rsid w:val="00557FB2"/>
    <w:rsid w:val="005627AD"/>
    <w:rsid w:val="0058092F"/>
    <w:rsid w:val="005943DA"/>
    <w:rsid w:val="0059537B"/>
    <w:rsid w:val="00595CD8"/>
    <w:rsid w:val="005A05D7"/>
    <w:rsid w:val="005B2A81"/>
    <w:rsid w:val="005C4E36"/>
    <w:rsid w:val="005C7A6E"/>
    <w:rsid w:val="005D198B"/>
    <w:rsid w:val="005E6C02"/>
    <w:rsid w:val="006072C9"/>
    <w:rsid w:val="006311C6"/>
    <w:rsid w:val="00664549"/>
    <w:rsid w:val="00672DC8"/>
    <w:rsid w:val="00683B35"/>
    <w:rsid w:val="006A0BE2"/>
    <w:rsid w:val="006B0E3A"/>
    <w:rsid w:val="006C37F5"/>
    <w:rsid w:val="006F7F37"/>
    <w:rsid w:val="007104A0"/>
    <w:rsid w:val="00731936"/>
    <w:rsid w:val="00751B42"/>
    <w:rsid w:val="0076636B"/>
    <w:rsid w:val="00787D89"/>
    <w:rsid w:val="007A1EC2"/>
    <w:rsid w:val="007D27E3"/>
    <w:rsid w:val="007E3741"/>
    <w:rsid w:val="00826FB9"/>
    <w:rsid w:val="00842FC4"/>
    <w:rsid w:val="0086365B"/>
    <w:rsid w:val="00874CB8"/>
    <w:rsid w:val="008C7E20"/>
    <w:rsid w:val="008F7E93"/>
    <w:rsid w:val="009075EE"/>
    <w:rsid w:val="009107F2"/>
    <w:rsid w:val="009209FF"/>
    <w:rsid w:val="00924226"/>
    <w:rsid w:val="0093507A"/>
    <w:rsid w:val="00952DDD"/>
    <w:rsid w:val="00961193"/>
    <w:rsid w:val="00972B86"/>
    <w:rsid w:val="00997FBC"/>
    <w:rsid w:val="009A04AB"/>
    <w:rsid w:val="009E2B2B"/>
    <w:rsid w:val="00A14BE7"/>
    <w:rsid w:val="00A165AA"/>
    <w:rsid w:val="00A22A96"/>
    <w:rsid w:val="00A35A1F"/>
    <w:rsid w:val="00A43A89"/>
    <w:rsid w:val="00A43D4B"/>
    <w:rsid w:val="00A500D7"/>
    <w:rsid w:val="00A53ECF"/>
    <w:rsid w:val="00A81ACE"/>
    <w:rsid w:val="00AE1EE9"/>
    <w:rsid w:val="00AE3FB4"/>
    <w:rsid w:val="00AE5D34"/>
    <w:rsid w:val="00AE7473"/>
    <w:rsid w:val="00AF583D"/>
    <w:rsid w:val="00B24669"/>
    <w:rsid w:val="00B34997"/>
    <w:rsid w:val="00B4786D"/>
    <w:rsid w:val="00B846C0"/>
    <w:rsid w:val="00BC7DE5"/>
    <w:rsid w:val="00BD3662"/>
    <w:rsid w:val="00C118AB"/>
    <w:rsid w:val="00C13AF7"/>
    <w:rsid w:val="00C35D5B"/>
    <w:rsid w:val="00C56A2C"/>
    <w:rsid w:val="00C9060F"/>
    <w:rsid w:val="00CA074C"/>
    <w:rsid w:val="00D14D06"/>
    <w:rsid w:val="00D215C0"/>
    <w:rsid w:val="00D43C59"/>
    <w:rsid w:val="00D820B1"/>
    <w:rsid w:val="00D8437A"/>
    <w:rsid w:val="00DA7762"/>
    <w:rsid w:val="00DB40F7"/>
    <w:rsid w:val="00DE0C66"/>
    <w:rsid w:val="00DE5E9A"/>
    <w:rsid w:val="00E14363"/>
    <w:rsid w:val="00E208C5"/>
    <w:rsid w:val="00E26048"/>
    <w:rsid w:val="00E27AE1"/>
    <w:rsid w:val="00E31144"/>
    <w:rsid w:val="00E3375A"/>
    <w:rsid w:val="00E434AD"/>
    <w:rsid w:val="00E45212"/>
    <w:rsid w:val="00E810DF"/>
    <w:rsid w:val="00E81A56"/>
    <w:rsid w:val="00E87A6B"/>
    <w:rsid w:val="00E90A8F"/>
    <w:rsid w:val="00E92258"/>
    <w:rsid w:val="00EA3829"/>
    <w:rsid w:val="00EB1A2D"/>
    <w:rsid w:val="00EB5C32"/>
    <w:rsid w:val="00EC0C05"/>
    <w:rsid w:val="00EC3E84"/>
    <w:rsid w:val="00ED3493"/>
    <w:rsid w:val="00EF1FBC"/>
    <w:rsid w:val="00F17316"/>
    <w:rsid w:val="00F42EFB"/>
    <w:rsid w:val="00F43CF1"/>
    <w:rsid w:val="00F63332"/>
    <w:rsid w:val="00F67D92"/>
    <w:rsid w:val="00FD3D7E"/>
    <w:rsid w:val="00FE3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E05C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E05C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1E05C8"/>
    <w:pPr>
      <w:keepNext/>
      <w:keepLines/>
      <w:spacing w:before="260" w:after="260" w:line="416" w:lineRule="auto"/>
      <w:outlineLvl w:val="2"/>
    </w:pPr>
    <w:rPr>
      <w:b/>
      <w:bCs/>
      <w:sz w:val="32"/>
      <w:szCs w:val="32"/>
    </w:rPr>
  </w:style>
  <w:style w:type="paragraph" w:styleId="Heading4">
    <w:name w:val="heading 4"/>
    <w:basedOn w:val="Normal"/>
    <w:next w:val="Normal"/>
    <w:link w:val="4"/>
    <w:uiPriority w:val="9"/>
    <w:unhideWhenUsed/>
    <w:qFormat/>
    <w:rsid w:val="0059537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
    <w:uiPriority w:val="9"/>
    <w:unhideWhenUsed/>
    <w:qFormat/>
    <w:rsid w:val="0059537B"/>
    <w:pPr>
      <w:keepNext/>
      <w:keepLines/>
      <w:spacing w:before="280" w:after="290" w:line="376" w:lineRule="auto"/>
      <w:outlineLvl w:val="4"/>
    </w:pPr>
    <w:rPr>
      <w:b/>
      <w:bCs/>
      <w:sz w:val="28"/>
      <w:szCs w:val="28"/>
    </w:rPr>
  </w:style>
  <w:style w:type="paragraph" w:styleId="Heading6">
    <w:name w:val="heading 6"/>
    <w:basedOn w:val="Normal"/>
    <w:next w:val="Normal"/>
    <w:link w:val="6"/>
    <w:uiPriority w:val="9"/>
    <w:unhideWhenUsed/>
    <w:qFormat/>
    <w:rsid w:val="0059537B"/>
    <w:pPr>
      <w:keepNext/>
      <w:keepLines/>
      <w:spacing w:before="240" w:after="64" w:line="320" w:lineRule="auto"/>
      <w:outlineLvl w:val="5"/>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440F58"/>
    <w:rPr>
      <w:rFonts w:ascii="Heiti SC Light" w:eastAsia="Heiti SC Light"/>
      <w:sz w:val="18"/>
      <w:szCs w:val="18"/>
    </w:rPr>
  </w:style>
  <w:style w:type="character" w:customStyle="1" w:styleId="a">
    <w:name w:val="批注框文本字符"/>
    <w:basedOn w:val="DefaultParagraphFont"/>
    <w:link w:val="BalloonText"/>
    <w:uiPriority w:val="99"/>
    <w:semiHidden/>
    <w:rsid w:val="00440F58"/>
    <w:rPr>
      <w:rFonts w:ascii="Heiti SC Light" w:eastAsia="Heiti SC Light"/>
      <w:sz w:val="18"/>
      <w:szCs w:val="18"/>
    </w:rPr>
  </w:style>
  <w:style w:type="table" w:styleId="TableGrid">
    <w:name w:val="Table Grid"/>
    <w:basedOn w:val="TableNormal"/>
    <w:uiPriority w:val="59"/>
    <w:rsid w:val="00A165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9060F"/>
    <w:rPr>
      <w:color w:val="0000FF" w:themeColor="hyperlink"/>
      <w:u w:val="single"/>
    </w:rPr>
  </w:style>
  <w:style w:type="paragraph" w:styleId="ListParagraph">
    <w:name w:val="List Paragraph"/>
    <w:basedOn w:val="Normal"/>
    <w:uiPriority w:val="34"/>
    <w:qFormat/>
    <w:rsid w:val="00A43A89"/>
    <w:pPr>
      <w:widowControl/>
      <w:ind w:firstLine="420" w:firstLineChars="200"/>
      <w:jc w:val="left"/>
    </w:pPr>
    <w:rPr>
      <w:rFonts w:ascii="Times" w:hAnsi="Times"/>
      <w:kern w:val="0"/>
      <w:sz w:val="20"/>
      <w:szCs w:val="20"/>
    </w:rPr>
  </w:style>
  <w:style w:type="character" w:customStyle="1" w:styleId="1">
    <w:name w:val="标题 1字符"/>
    <w:basedOn w:val="DefaultParagraphFont"/>
    <w:link w:val="Heading1"/>
    <w:uiPriority w:val="9"/>
    <w:rsid w:val="001E05C8"/>
    <w:rPr>
      <w:b/>
      <w:bCs/>
      <w:kern w:val="44"/>
      <w:sz w:val="44"/>
      <w:szCs w:val="44"/>
    </w:rPr>
  </w:style>
  <w:style w:type="character" w:customStyle="1" w:styleId="2">
    <w:name w:val="标题 2字符"/>
    <w:basedOn w:val="DefaultParagraphFont"/>
    <w:link w:val="Heading2"/>
    <w:uiPriority w:val="9"/>
    <w:rsid w:val="001E05C8"/>
    <w:rPr>
      <w:rFonts w:asciiTheme="majorHAnsi" w:eastAsiaTheme="majorEastAsia" w:hAnsiTheme="majorHAnsi" w:cstheme="majorBidi"/>
      <w:b/>
      <w:bCs/>
      <w:sz w:val="32"/>
      <w:szCs w:val="32"/>
    </w:rPr>
  </w:style>
  <w:style w:type="character" w:customStyle="1" w:styleId="3">
    <w:name w:val="标题 3字符"/>
    <w:basedOn w:val="DefaultParagraphFont"/>
    <w:link w:val="Heading3"/>
    <w:uiPriority w:val="9"/>
    <w:rsid w:val="001E05C8"/>
    <w:rPr>
      <w:b/>
      <w:bCs/>
      <w:sz w:val="32"/>
      <w:szCs w:val="32"/>
    </w:rPr>
  </w:style>
  <w:style w:type="paragraph" w:styleId="TOC1">
    <w:name w:val="toc 1"/>
    <w:basedOn w:val="Normal"/>
    <w:next w:val="Normal"/>
    <w:autoRedefine/>
    <w:uiPriority w:val="39"/>
    <w:unhideWhenUsed/>
    <w:rsid w:val="001E05C8"/>
    <w:pPr>
      <w:spacing w:before="120"/>
      <w:jc w:val="left"/>
    </w:pPr>
    <w:rPr>
      <w:b/>
      <w:sz w:val="22"/>
      <w:szCs w:val="22"/>
    </w:rPr>
  </w:style>
  <w:style w:type="paragraph" w:styleId="TOC2">
    <w:name w:val="toc 2"/>
    <w:basedOn w:val="Normal"/>
    <w:next w:val="Normal"/>
    <w:autoRedefine/>
    <w:uiPriority w:val="39"/>
    <w:unhideWhenUsed/>
    <w:rsid w:val="001E05C8"/>
    <w:pPr>
      <w:ind w:left="240"/>
      <w:jc w:val="left"/>
    </w:pPr>
    <w:rPr>
      <w:i/>
      <w:sz w:val="22"/>
      <w:szCs w:val="22"/>
    </w:rPr>
  </w:style>
  <w:style w:type="paragraph" w:styleId="TOC3">
    <w:name w:val="toc 3"/>
    <w:basedOn w:val="Normal"/>
    <w:next w:val="Normal"/>
    <w:autoRedefine/>
    <w:uiPriority w:val="39"/>
    <w:unhideWhenUsed/>
    <w:rsid w:val="001E05C8"/>
    <w:pPr>
      <w:ind w:left="480"/>
      <w:jc w:val="left"/>
    </w:pPr>
    <w:rPr>
      <w:sz w:val="22"/>
      <w:szCs w:val="22"/>
    </w:rPr>
  </w:style>
  <w:style w:type="paragraph" w:styleId="TOC4">
    <w:name w:val="toc 4"/>
    <w:basedOn w:val="Normal"/>
    <w:next w:val="Normal"/>
    <w:autoRedefine/>
    <w:uiPriority w:val="39"/>
    <w:unhideWhenUsed/>
    <w:rsid w:val="001E05C8"/>
    <w:pPr>
      <w:ind w:left="720"/>
      <w:jc w:val="left"/>
    </w:pPr>
    <w:rPr>
      <w:sz w:val="20"/>
      <w:szCs w:val="20"/>
    </w:rPr>
  </w:style>
  <w:style w:type="paragraph" w:styleId="TOC5">
    <w:name w:val="toc 5"/>
    <w:basedOn w:val="Normal"/>
    <w:next w:val="Normal"/>
    <w:autoRedefine/>
    <w:uiPriority w:val="39"/>
    <w:unhideWhenUsed/>
    <w:rsid w:val="001E05C8"/>
    <w:pPr>
      <w:ind w:left="960"/>
      <w:jc w:val="left"/>
    </w:pPr>
    <w:rPr>
      <w:sz w:val="20"/>
      <w:szCs w:val="20"/>
    </w:rPr>
  </w:style>
  <w:style w:type="paragraph" w:styleId="TOC6">
    <w:name w:val="toc 6"/>
    <w:basedOn w:val="Normal"/>
    <w:next w:val="Normal"/>
    <w:autoRedefine/>
    <w:uiPriority w:val="39"/>
    <w:unhideWhenUsed/>
    <w:rsid w:val="001E05C8"/>
    <w:pPr>
      <w:ind w:left="1200"/>
      <w:jc w:val="left"/>
    </w:pPr>
    <w:rPr>
      <w:sz w:val="20"/>
      <w:szCs w:val="20"/>
    </w:rPr>
  </w:style>
  <w:style w:type="paragraph" w:styleId="TOC7">
    <w:name w:val="toc 7"/>
    <w:basedOn w:val="Normal"/>
    <w:next w:val="Normal"/>
    <w:autoRedefine/>
    <w:uiPriority w:val="39"/>
    <w:unhideWhenUsed/>
    <w:rsid w:val="001E05C8"/>
    <w:pPr>
      <w:ind w:left="1440"/>
      <w:jc w:val="left"/>
    </w:pPr>
    <w:rPr>
      <w:sz w:val="20"/>
      <w:szCs w:val="20"/>
    </w:rPr>
  </w:style>
  <w:style w:type="paragraph" w:styleId="TOC8">
    <w:name w:val="toc 8"/>
    <w:basedOn w:val="Normal"/>
    <w:next w:val="Normal"/>
    <w:autoRedefine/>
    <w:uiPriority w:val="39"/>
    <w:unhideWhenUsed/>
    <w:rsid w:val="001E05C8"/>
    <w:pPr>
      <w:ind w:left="1680"/>
      <w:jc w:val="left"/>
    </w:pPr>
    <w:rPr>
      <w:sz w:val="20"/>
      <w:szCs w:val="20"/>
    </w:rPr>
  </w:style>
  <w:style w:type="paragraph" w:styleId="TOC9">
    <w:name w:val="toc 9"/>
    <w:basedOn w:val="Normal"/>
    <w:next w:val="Normal"/>
    <w:autoRedefine/>
    <w:uiPriority w:val="39"/>
    <w:unhideWhenUsed/>
    <w:rsid w:val="001E05C8"/>
    <w:pPr>
      <w:ind w:left="1920"/>
      <w:jc w:val="left"/>
    </w:pPr>
    <w:rPr>
      <w:sz w:val="20"/>
      <w:szCs w:val="20"/>
    </w:rPr>
  </w:style>
  <w:style w:type="character" w:customStyle="1" w:styleId="4">
    <w:name w:val="标题 4字符"/>
    <w:basedOn w:val="DefaultParagraphFont"/>
    <w:link w:val="Heading4"/>
    <w:uiPriority w:val="9"/>
    <w:rsid w:val="0059537B"/>
    <w:rPr>
      <w:rFonts w:asciiTheme="majorHAnsi" w:eastAsiaTheme="majorEastAsia" w:hAnsiTheme="majorHAnsi" w:cstheme="majorBidi"/>
      <w:b/>
      <w:bCs/>
      <w:sz w:val="28"/>
      <w:szCs w:val="28"/>
    </w:rPr>
  </w:style>
  <w:style w:type="character" w:customStyle="1" w:styleId="5">
    <w:name w:val="标题 5字符"/>
    <w:basedOn w:val="DefaultParagraphFont"/>
    <w:link w:val="Heading5"/>
    <w:uiPriority w:val="9"/>
    <w:rsid w:val="0059537B"/>
    <w:rPr>
      <w:b/>
      <w:bCs/>
      <w:sz w:val="28"/>
      <w:szCs w:val="28"/>
    </w:rPr>
  </w:style>
  <w:style w:type="character" w:customStyle="1" w:styleId="6">
    <w:name w:val="标题 6字符"/>
    <w:basedOn w:val="DefaultParagraphFont"/>
    <w:link w:val="Heading6"/>
    <w:uiPriority w:val="9"/>
    <w:rsid w:val="0059537B"/>
    <w:rPr>
      <w:rFonts w:asciiTheme="majorHAnsi" w:eastAsiaTheme="majorEastAsia" w:hAnsiTheme="majorHAnsi" w:cstheme="majorBidi"/>
      <w:b/>
      <w:bCs/>
    </w:rPr>
  </w:style>
  <w:style w:type="paragraph" w:styleId="Footer">
    <w:name w:val="footer"/>
    <w:basedOn w:val="Normal"/>
    <w:link w:val="a0"/>
    <w:uiPriority w:val="99"/>
    <w:unhideWhenUsed/>
    <w:rsid w:val="00961193"/>
    <w:pPr>
      <w:tabs>
        <w:tab w:val="center" w:pos="4153"/>
        <w:tab w:val="right" w:pos="8306"/>
      </w:tabs>
      <w:snapToGrid w:val="0"/>
      <w:jc w:val="left"/>
    </w:pPr>
    <w:rPr>
      <w:sz w:val="18"/>
      <w:szCs w:val="18"/>
    </w:rPr>
  </w:style>
  <w:style w:type="character" w:customStyle="1" w:styleId="a0">
    <w:name w:val="页脚字符"/>
    <w:basedOn w:val="DefaultParagraphFont"/>
    <w:link w:val="Footer"/>
    <w:uiPriority w:val="99"/>
    <w:rsid w:val="00961193"/>
    <w:rPr>
      <w:sz w:val="18"/>
      <w:szCs w:val="18"/>
    </w:rPr>
  </w:style>
  <w:style w:type="character" w:styleId="PageNumber">
    <w:name w:val="page number"/>
    <w:basedOn w:val="DefaultParagraphFont"/>
    <w:uiPriority w:val="99"/>
    <w:semiHidden/>
    <w:unhideWhenUsed/>
    <w:rsid w:val="00961193"/>
  </w:style>
  <w:style w:type="paragraph" w:styleId="Header">
    <w:name w:val="header"/>
    <w:basedOn w:val="Normal"/>
    <w:link w:val="a1"/>
    <w:uiPriority w:val="99"/>
    <w:unhideWhenUsed/>
    <w:rsid w:val="00961193"/>
    <w:pPr>
      <w:pBdr>
        <w:bottom w:val="single" w:sz="6" w:space="1" w:color="auto"/>
      </w:pBdr>
      <w:tabs>
        <w:tab w:val="center" w:pos="4153"/>
        <w:tab w:val="right" w:pos="8306"/>
      </w:tabs>
      <w:snapToGrid w:val="0"/>
      <w:jc w:val="center"/>
    </w:pPr>
    <w:rPr>
      <w:sz w:val="18"/>
      <w:szCs w:val="18"/>
    </w:rPr>
  </w:style>
  <w:style w:type="character" w:customStyle="1" w:styleId="a1">
    <w:name w:val="页眉字符"/>
    <w:basedOn w:val="DefaultParagraphFont"/>
    <w:link w:val="Header"/>
    <w:uiPriority w:val="99"/>
    <w:rsid w:val="0096119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9806204306100603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1800</TotalTime>
  <Pages>17</Pages>
  <Words>6590</Words>
  <Characters>37567</Characters>
  <Application>Microsoft Office Word</Application>
  <DocSecurity>0</DocSecurity>
  <Lines>313</Lines>
  <Paragraphs>88</Paragraphs>
  <ScaleCrop>false</ScaleCrop>
  <Company>xxx</Company>
  <LinksUpToDate>false</LinksUpToDate>
  <CharactersWithSpaces>44069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奕辰 谈</dc:creator>
  <cp:lastModifiedBy>奕辰 谈</cp:lastModifiedBy>
  <cp:revision>15</cp:revision>
  <dcterms:created xsi:type="dcterms:W3CDTF">2017-11-14T11:58:00Z</dcterms:created>
  <dcterms:modified xsi:type="dcterms:W3CDTF">2017-12-02T03:51:00Z</dcterms:modified>
</cp:coreProperties>
</file>