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2024年四川能投煤层气投资开发知识考试历年参考核心考点荟萃附答案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第1卷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煤层气压裂安全规程是什么？</w:t>
      </w:r>
    </w:p>
    <w:p>
      <w:pPr>
        <w:pStyle w:val="Normal0"/>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含气饱和度</w:t>
      </w:r>
    </w:p>
    <w:p>
      <w:pPr>
        <w:pStyle w:val="Normal1"/>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我国煤层气目前年产量有多少？</w:t>
      </w:r>
    </w:p>
    <w:p>
      <w:pPr>
        <w:pStyle w:val="Normal2"/>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平衡钻井</w:t>
      </w:r>
    </w:p>
    <w:p>
      <w:pPr>
        <w:pStyle w:val="Normal3"/>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天然气</w:t>
      </w:r>
    </w:p>
    <w:p>
      <w:pPr>
        <w:pStyle w:val="Normal4"/>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试验井</w:t>
      </w:r>
    </w:p>
    <w:p>
      <w:pPr>
        <w:pStyle w:val="Normal5"/>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煤层压裂施工有哪些关键参数？</w:t>
      </w:r>
    </w:p>
    <w:p>
      <w:pPr>
        <w:pStyle w:val="Normal6"/>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先期裸眼完井</w:t>
      </w:r>
    </w:p>
    <w:p>
      <w:pPr>
        <w:pStyle w:val="Normal7"/>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有效孔隙度</w:t>
      </w:r>
    </w:p>
    <w:p>
      <w:pPr>
        <w:pStyle w:val="Normal8"/>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CDM的核心内涵什么?</w:t>
      </w:r>
    </w:p>
    <w:p>
      <w:pPr>
        <w:pStyle w:val="Normal9"/>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过平衡钻井</w:t>
      </w:r>
    </w:p>
    <w:p>
      <w:pPr>
        <w:pStyle w:val="Normal10"/>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决定煤层气开采模式有哪些因素？ </w:t>
      </w:r>
    </w:p>
    <w:p>
      <w:pPr>
        <w:pStyle w:val="Normal11"/>
        <w:jc w:val="left"/>
        <w:rPr>
          <w:rFonts w:ascii="黑体" w:eastAsia="黑体" w:hAnsi="黑体"/>
          <w:sz w:val="24"/>
          <w:szCs w:val="28"/>
        </w:rPr>
      </w:pPr>
    </w:p>
    <w:p>
      <w:pPr>
        <w:pStyle w:val="Normal12"/>
        <w:jc w:val="left"/>
        <w:rPr>
          <w:rFonts w:ascii="黑体" w:eastAsia="黑体" w:hAnsi="黑体"/>
          <w:sz w:val="24"/>
          <w:szCs w:val="28"/>
        </w:rPr>
        <w:sectPr w:rsidSect="00C33305">
          <w:footerReference w:type="default" r:id="rId5"/>
          <w:pgSz w:w="11906" w:h="16838" w:code="9"/>
          <w:pgMar w:top="1440" w:right="1800" w:bottom="1440" w:left="1800" w:header="851" w:footer="992" w:gutter="0"/>
          <w:cols w:space="425"/>
          <w:docGrid w:type="lines" w:linePitch="312"/>
        </w:sectPr>
      </w:pPr>
      <w:r>
        <w:rPr>
          <w:rFonts w:ascii="黑体" w:eastAsia="黑体" w:hAnsi="黑体"/>
          <w:sz w:val="24"/>
          <w:szCs w:val="28"/>
        </w:rPr>
        <w:t>13.</w:t>
      </w:r>
      <w:r>
        <w:rPr>
          <w:rFonts w:ascii="黑体" w:eastAsia="黑体" w:hAnsi="黑体"/>
          <w:sz w:val="24"/>
          <w:szCs w:val="28"/>
        </w:rPr>
        <w:t>破裂压力</w:t>
      </w:r>
    </w:p>
    <w:p>
      <w:pPr>
        <w:pStyle w:val="Normal12"/>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闭合压力</w:t>
      </w:r>
    </w:p>
    <w:p>
      <w:pPr>
        <w:pStyle w:val="Normal13"/>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原始地应力</w:t>
      </w:r>
    </w:p>
    <w:p>
      <w:pPr>
        <w:pStyle w:val="Normal14"/>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什么是CDM项目？</w:t>
      </w:r>
    </w:p>
    <w:p>
      <w:pPr>
        <w:pStyle w:val="Normal15"/>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排采三个阶段</w:t>
      </w:r>
    </w:p>
    <w:p>
      <w:pPr>
        <w:pStyle w:val="Normal16"/>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煤层气井排采工程技术规范是什么？</w:t>
      </w:r>
    </w:p>
    <w:p>
      <w:pPr>
        <w:pStyle w:val="Normal17"/>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地应力</w:t>
      </w:r>
    </w:p>
    <w:p>
      <w:pPr>
        <w:pStyle w:val="Normal18"/>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试井</w:t>
      </w:r>
    </w:p>
    <w:p>
      <w:pPr>
        <w:pStyle w:val="Normal19"/>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简述煤层气排放过程中煤体应力的变化规律。</w:t>
      </w:r>
    </w:p>
    <w:p>
      <w:pPr>
        <w:pStyle w:val="Normal20"/>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煤层渗透率如何测试？</w:t>
      </w:r>
    </w:p>
    <w:p>
      <w:pPr>
        <w:pStyle w:val="Normal21"/>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煤层气井探冲砂有什么要求？</w:t>
      </w:r>
    </w:p>
    <w:p>
      <w:pPr>
        <w:pStyle w:val="Normal22"/>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煤层气报废井如何处理？</w:t>
      </w:r>
    </w:p>
    <w:p>
      <w:pPr>
        <w:pStyle w:val="Normal23"/>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相对渗透率</w:t>
      </w:r>
    </w:p>
    <w:p>
      <w:pPr>
        <w:pStyle w:val="Normal24"/>
        <w:jc w:val="left"/>
        <w:rPr>
          <w:rFonts w:ascii="黑体" w:eastAsia="黑体" w:hAnsi="黑体"/>
          <w:sz w:val="24"/>
          <w:szCs w:val="28"/>
        </w:rPr>
      </w:pPr>
    </w:p>
    <w:p>
      <w:pPr>
        <w:pStyle w:val="Normal24"/>
        <w:jc w:val="left"/>
        <w:rPr>
          <w:rFonts w:ascii="黑体" w:eastAsia="黑体" w:hAnsi="黑体"/>
          <w:sz w:val="24"/>
          <w:szCs w:val="28"/>
        </w:rPr>
      </w:pPr>
    </w:p>
    <w:p>
      <w:pPr>
        <w:pStyle w:val="Normal24"/>
        <w:jc w:val="center"/>
        <w:rPr>
          <w:rFonts w:ascii="宋体" w:hAnsi="宋体" w:cs="宋体"/>
          <w:b/>
          <w:color w:val="000000"/>
          <w:sz w:val="32"/>
          <w:szCs w:val="28"/>
        </w:rPr>
      </w:pPr>
      <w:r>
        <w:rPr>
          <w:rFonts w:ascii="宋体" w:eastAsia="宋体" w:hAnsi="宋体" w:cs="宋体"/>
          <w:b/>
          <w:color w:val="000000"/>
          <w:sz w:val="32"/>
          <w:szCs w:val="28"/>
        </w:rPr>
        <w:t>第2卷</w:t>
      </w:r>
    </w:p>
    <w:p>
      <w:pPr>
        <w:pStyle w:val="Normal24"/>
        <w:jc w:val="center"/>
        <w:rPr>
          <w:rFonts w:ascii="宋体" w:hAnsi="宋体" w:cs="宋体"/>
          <w:b/>
          <w:color w:val="000000"/>
          <w:sz w:val="32"/>
          <w:szCs w:val="28"/>
        </w:rPr>
      </w:pPr>
    </w:p>
    <w:p>
      <w:pPr>
        <w:pStyle w:val="Normal24"/>
        <w:jc w:val="center"/>
        <w:rPr>
          <w:rFonts w:ascii="宋体" w:hAnsi="宋体" w:cs="宋体"/>
          <w:b/>
          <w:color w:val="000000"/>
          <w:sz w:val="32"/>
          <w:szCs w:val="28"/>
        </w:rPr>
      </w:pPr>
    </w:p>
    <w:p>
      <w:pPr>
        <w:pStyle w:val="Normal24"/>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面割理</w:t>
      </w:r>
    </w:p>
    <w:p>
      <w:pPr>
        <w:pStyle w:val="Normal25"/>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煤层气排采的八字原则是什么？</w:t>
      </w:r>
    </w:p>
    <w:p>
      <w:pPr>
        <w:pStyle w:val="Normal26"/>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射孔</w:t>
      </w:r>
    </w:p>
    <w:p>
      <w:pPr>
        <w:pStyle w:val="Normal27"/>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煤层气在煤层中是如何储存的？</w:t>
      </w:r>
    </w:p>
    <w:p>
      <w:pPr>
        <w:pStyle w:val="Normal28"/>
        <w:jc w:val="left"/>
        <w:rPr>
          <w:rFonts w:ascii="黑体" w:eastAsia="黑体" w:hAnsi="黑体"/>
          <w:sz w:val="24"/>
          <w:szCs w:val="28"/>
        </w:rPr>
      </w:pPr>
    </w:p>
    <w:p>
      <w:pPr>
        <w:pStyle w:val="Normal29"/>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石宝矿段在哪里？</w:t>
      </w:r>
    </w:p>
    <w:p>
      <w:pPr>
        <w:pStyle w:val="Normal29"/>
        <w:jc w:val="left"/>
        <w:rPr>
          <w:rFonts w:ascii="黑体" w:eastAsia="黑体" w:hAnsi="黑体"/>
          <w:sz w:val="24"/>
          <w:szCs w:val="28"/>
        </w:rPr>
        <w:sectPr w:rsidSect="00C33305">
          <w:footerReference w:type="default" r:id="rId6"/>
          <w:type w:val="nextPage"/>
          <w:pgSz w:w="11906" w:h="16838" w:code="9"/>
          <w:pgMar w:top="1440" w:right="1800" w:bottom="1440" w:left="1800" w:header="851" w:footer="992" w:gutter="0"/>
          <w:pgNumType w:start="2"/>
          <w:cols w:space="425"/>
          <w:titlePg w:val="0"/>
          <w:docGrid w:type="lines" w:linePitch="312"/>
        </w:sectPr>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煤成气</w:t>
      </w:r>
    </w:p>
    <w:p>
      <w:pPr>
        <w:pStyle w:val="Normal30"/>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煤层气固井的特点和难点？ </w:t>
      </w:r>
    </w:p>
    <w:p>
      <w:pPr>
        <w:pStyle w:val="Normal31"/>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兰格谬尔（Langmuir）模型</w:t>
      </w:r>
    </w:p>
    <w:p>
      <w:pPr>
        <w:pStyle w:val="Normal32"/>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煤层气储层模拟流程是什么？</w:t>
      </w:r>
    </w:p>
    <w:p>
      <w:pPr>
        <w:pStyle w:val="Normal33"/>
        <w:jc w:val="left"/>
        <w:rPr>
          <w:rFonts w:ascii="黑体" w:eastAsia="黑体" w:hAnsi="黑体"/>
          <w:sz w:val="24"/>
          <w:szCs w:val="28"/>
        </w:rPr>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测井</w:t>
      </w:r>
    </w:p>
    <w:p>
      <w:pPr>
        <w:pStyle w:val="Normal34"/>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煤层气实验室应有哪些仪器？</w:t>
      </w:r>
    </w:p>
    <w:p>
      <w:pPr>
        <w:pStyle w:val="Normal35"/>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瓦斯为什么会爆炸?</w:t>
      </w:r>
    </w:p>
    <w:p>
      <w:pPr>
        <w:pStyle w:val="Normal36"/>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煤层气排采安全规程是什么？</w:t>
      </w:r>
    </w:p>
    <w:p>
      <w:pPr>
        <w:pStyle w:val="Normal37"/>
        <w:jc w:val="left"/>
        <w:rPr>
          <w:rFonts w:ascii="黑体" w:eastAsia="黑体" w:hAnsi="黑体"/>
          <w:sz w:val="24"/>
          <w:szCs w:val="28"/>
        </w:rPr>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孔隙度</w:t>
      </w:r>
    </w:p>
    <w:p>
      <w:pPr>
        <w:pStyle w:val="Normal38"/>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煤层气管道如何敷设？</w:t>
      </w:r>
    </w:p>
    <w:p>
      <w:pPr>
        <w:pStyle w:val="Normal39"/>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煤孔径分布与煤阶关系</w:t>
      </w:r>
    </w:p>
    <w:p>
      <w:pPr>
        <w:pStyle w:val="Normal40"/>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钻时录井</w:t>
      </w:r>
    </w:p>
    <w:p>
      <w:pPr>
        <w:pStyle w:val="Normal41"/>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观文矿段在哪里？</w:t>
      </w:r>
    </w:p>
    <w:p>
      <w:pPr>
        <w:pStyle w:val="Normal42"/>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资料井（参数井）</w:t>
      </w:r>
    </w:p>
    <w:p>
      <w:pPr>
        <w:pStyle w:val="Normal43"/>
        <w:jc w:val="left"/>
        <w:rPr>
          <w:rFonts w:ascii="黑体" w:eastAsia="黑体" w:hAnsi="黑体"/>
          <w:sz w:val="24"/>
          <w:szCs w:val="28"/>
        </w:rPr>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中国煤层气目标区域有哪些？</w:t>
      </w:r>
    </w:p>
    <w:p>
      <w:pPr>
        <w:pStyle w:val="Normal44"/>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固相含量</w:t>
      </w:r>
    </w:p>
    <w:p>
      <w:pPr>
        <w:pStyle w:val="Normal45"/>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煤层气脱水装置如何选择安全阀？</w:t>
      </w:r>
    </w:p>
    <w:p>
      <w:pPr>
        <w:pStyle w:val="Normal46"/>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煤层气与常规天然气有什么不同？</w:t>
      </w:r>
    </w:p>
    <w:p>
      <w:pPr>
        <w:pStyle w:val="Normal47"/>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粘度</w:t>
      </w:r>
    </w:p>
    <w:p>
      <w:pPr>
        <w:pStyle w:val="Normal48"/>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压裂</w:t>
      </w:r>
    </w:p>
    <w:p>
      <w:pPr>
        <w:pStyle w:val="Normal49"/>
        <w:jc w:val="left"/>
        <w:rPr>
          <w:rFonts w:ascii="黑体" w:eastAsia="黑体" w:hAnsi="黑体"/>
          <w:sz w:val="24"/>
          <w:szCs w:val="28"/>
        </w:rPr>
      </w:pPr>
    </w:p>
    <w:p>
      <w:pPr>
        <w:pStyle w:val="Normal49"/>
        <w:jc w:val="left"/>
        <w:rPr>
          <w:rFonts w:ascii="黑体" w:eastAsia="黑体" w:hAnsi="黑体"/>
          <w:sz w:val="24"/>
          <w:szCs w:val="28"/>
        </w:rPr>
      </w:pPr>
    </w:p>
    <w:p>
      <w:pPr>
        <w:pStyle w:val="Normal49"/>
        <w:jc w:val="center"/>
        <w:rPr>
          <w:rFonts w:ascii="宋体" w:hAnsi="宋体" w:cs="宋体"/>
          <w:b/>
          <w:color w:val="000000"/>
          <w:sz w:val="32"/>
          <w:szCs w:val="28"/>
        </w:rPr>
        <w:sectPr w:rsidSect="00C33305">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宋体" w:eastAsia="宋体" w:hAnsi="宋体" w:cs="宋体"/>
          <w:b/>
          <w:color w:val="000000"/>
          <w:sz w:val="32"/>
          <w:szCs w:val="28"/>
        </w:rPr>
        <w:t>第3卷</w:t>
      </w:r>
    </w:p>
    <w:p>
      <w:pPr>
        <w:pStyle w:val="Normal49"/>
        <w:jc w:val="center"/>
        <w:rPr>
          <w:rFonts w:ascii="宋体" w:hAnsi="宋体" w:cs="宋体"/>
          <w:b/>
          <w:color w:val="000000"/>
          <w:sz w:val="32"/>
          <w:szCs w:val="28"/>
        </w:rPr>
      </w:pPr>
    </w:p>
    <w:p>
      <w:pPr>
        <w:pStyle w:val="Normal49"/>
        <w:jc w:val="center"/>
        <w:rPr>
          <w:rFonts w:ascii="宋体" w:hAnsi="宋体" w:cs="宋体"/>
          <w:b/>
          <w:color w:val="000000"/>
          <w:sz w:val="32"/>
          <w:szCs w:val="28"/>
        </w:rPr>
      </w:pPr>
    </w:p>
    <w:p>
      <w:pPr>
        <w:pStyle w:val="Normal49"/>
        <w:jc w:val="left"/>
        <w:rPr>
          <w:rFonts w:ascii="宋体" w:hAnsi="宋体" w:cs="宋体"/>
          <w:b/>
          <w:color w:val="000000"/>
          <w:sz w:val="28"/>
          <w:szCs w:val="28"/>
        </w:rPr>
      </w:pPr>
      <w:r>
        <w:rPr>
          <w:rFonts w:ascii="宋体" w:eastAsia="宋体" w:hAnsi="宋体" w:cs="宋体"/>
          <w:b/>
          <w:color w:val="000000"/>
          <w:sz w:val="28"/>
          <w:szCs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中压失水</w:t>
      </w:r>
    </w:p>
    <w:p>
      <w:pPr>
        <w:pStyle w:val="Normal50"/>
        <w:jc w:val="left"/>
        <w:rPr>
          <w:rFonts w:ascii="黑体" w:eastAsia="黑体" w:hAnsi="黑体"/>
          <w:sz w:val="24"/>
          <w:szCs w:val="28"/>
        </w:rPr>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煤层气</w:t>
      </w:r>
    </w:p>
    <w:p>
      <w:pPr>
        <w:pStyle w:val="Normal51"/>
        <w:jc w:val="left"/>
        <w:rPr>
          <w:rFonts w:ascii="黑体" w:eastAsia="黑体" w:hAnsi="黑体"/>
          <w:sz w:val="24"/>
          <w:szCs w:val="28"/>
        </w:rPr>
      </w:pPr>
    </w:p>
    <w:p>
      <w:pPr>
        <w:pStyle w:val="Normal52"/>
        <w:jc w:val="left"/>
        <w:rPr>
          <w:rFonts w:ascii="黑体" w:eastAsia="黑体" w:hAnsi="黑体"/>
          <w:sz w:val="24"/>
          <w:szCs w:val="28"/>
        </w:rPr>
      </w:pPr>
      <w:r>
        <w:rPr>
          <w:rFonts w:ascii="黑体" w:eastAsia="黑体" w:hAnsi="黑体"/>
          <w:sz w:val="24"/>
          <w:szCs w:val="28"/>
        </w:rPr>
        <w:t>3.</w:t>
      </w:r>
      <w:r>
        <w:rPr>
          <w:rFonts w:ascii="黑体" w:eastAsia="黑体" w:hAnsi="黑体"/>
          <w:sz w:val="24"/>
          <w:szCs w:val="28"/>
        </w:rPr>
        <w:t>川南地区煤炭勘查取得有哪些主要成果？</w:t>
      </w:r>
    </w:p>
    <w:p>
      <w:pPr>
        <w:pStyle w:val="Normal52"/>
        <w:jc w:val="left"/>
        <w:rPr>
          <w:rFonts w:ascii="黑体" w:eastAsia="黑体" w:hAnsi="黑体"/>
          <w:sz w:val="24"/>
          <w:szCs w:val="28"/>
        </w:rPr>
      </w:pPr>
    </w:p>
    <w:p>
      <w:pPr>
        <w:pStyle w:val="Normal5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煤层气钻井安全规程是什么？</w:t>
      </w:r>
    </w:p>
    <w:p>
      <w:pPr>
        <w:pStyle w:val="Normal53"/>
        <w:jc w:val="left"/>
        <w:rPr>
          <w:rFonts w:ascii="黑体" w:eastAsia="黑体" w:hAnsi="黑体"/>
          <w:sz w:val="24"/>
          <w:szCs w:val="28"/>
        </w:rPr>
      </w:pPr>
    </w:p>
    <w:p>
      <w:pPr>
        <w:pStyle w:val="Normal5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绝对渗透率</w:t>
      </w:r>
    </w:p>
    <w:p>
      <w:pPr>
        <w:pStyle w:val="Normal54"/>
        <w:jc w:val="left"/>
        <w:rPr>
          <w:rFonts w:ascii="黑体" w:eastAsia="黑体" w:hAnsi="黑体"/>
          <w:sz w:val="24"/>
          <w:szCs w:val="28"/>
        </w:rPr>
      </w:pPr>
    </w:p>
    <w:p>
      <w:pPr>
        <w:pStyle w:val="Normal5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川南煤田概况？</w:t>
      </w:r>
    </w:p>
    <w:p>
      <w:pPr>
        <w:pStyle w:val="Normal55"/>
        <w:jc w:val="left"/>
        <w:rPr>
          <w:rFonts w:ascii="黑体" w:eastAsia="黑体" w:hAnsi="黑体"/>
          <w:sz w:val="24"/>
          <w:szCs w:val="28"/>
        </w:rPr>
      </w:pPr>
    </w:p>
    <w:p>
      <w:pPr>
        <w:pStyle w:val="Normal56"/>
        <w:jc w:val="left"/>
        <w:rPr>
          <w:rFonts w:ascii="黑体" w:eastAsia="黑体" w:hAnsi="黑体"/>
          <w:sz w:val="24"/>
          <w:szCs w:val="28"/>
        </w:rPr>
      </w:pPr>
      <w:r>
        <w:rPr>
          <w:rFonts w:ascii="黑体" w:eastAsia="黑体" w:hAnsi="黑体"/>
          <w:sz w:val="24"/>
          <w:szCs w:val="28"/>
        </w:rPr>
        <w:t>7.</w:t>
      </w:r>
      <w:r>
        <w:rPr>
          <w:rFonts w:ascii="黑体" w:eastAsia="黑体" w:hAnsi="黑体"/>
          <w:sz w:val="24"/>
          <w:szCs w:val="28"/>
        </w:rPr>
        <w:t>煤层气储集层分哪五级？</w:t>
      </w:r>
    </w:p>
    <w:p>
      <w:pPr>
        <w:pStyle w:val="Normal56"/>
        <w:jc w:val="left"/>
        <w:rPr>
          <w:rFonts w:ascii="黑体" w:eastAsia="黑体" w:hAnsi="黑体"/>
          <w:sz w:val="24"/>
          <w:szCs w:val="28"/>
        </w:rPr>
      </w:pPr>
    </w:p>
    <w:p>
      <w:pPr>
        <w:pStyle w:val="Normal5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煤层气井洗井有什么要求？</w:t>
      </w:r>
    </w:p>
    <w:p>
      <w:pPr>
        <w:pStyle w:val="Normal57"/>
        <w:jc w:val="left"/>
        <w:rPr>
          <w:rFonts w:ascii="黑体" w:eastAsia="黑体" w:hAnsi="黑体"/>
          <w:sz w:val="24"/>
          <w:szCs w:val="28"/>
        </w:rPr>
      </w:pPr>
    </w:p>
    <w:p>
      <w:pPr>
        <w:pStyle w:val="Normal5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CDM具体有哪些内容？</w:t>
      </w:r>
    </w:p>
    <w:p>
      <w:pPr>
        <w:pStyle w:val="Normal58"/>
        <w:jc w:val="left"/>
        <w:rPr>
          <w:rFonts w:ascii="黑体" w:eastAsia="黑体" w:hAnsi="黑体"/>
          <w:sz w:val="24"/>
          <w:szCs w:val="28"/>
        </w:rPr>
      </w:pPr>
    </w:p>
    <w:p>
      <w:pPr>
        <w:pStyle w:val="Normal5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我国煤层气资源分布情况如何？</w:t>
      </w:r>
    </w:p>
    <w:p>
      <w:pPr>
        <w:pStyle w:val="Normal59"/>
        <w:jc w:val="left"/>
        <w:rPr>
          <w:rFonts w:ascii="黑体" w:eastAsia="黑体" w:hAnsi="黑体"/>
          <w:sz w:val="24"/>
          <w:szCs w:val="28"/>
        </w:rPr>
      </w:pPr>
    </w:p>
    <w:p>
      <w:pPr>
        <w:pStyle w:val="Normal6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煤层压裂裂缝如何监测?</w:t>
      </w:r>
    </w:p>
    <w:p>
      <w:pPr>
        <w:pStyle w:val="Normal60"/>
        <w:jc w:val="left"/>
        <w:rPr>
          <w:rFonts w:ascii="黑体" w:eastAsia="黑体" w:hAnsi="黑体"/>
          <w:sz w:val="24"/>
          <w:szCs w:val="28"/>
        </w:rPr>
      </w:pPr>
    </w:p>
    <w:p>
      <w:pPr>
        <w:pStyle w:val="Normal6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煤层气地质储量如何计算? </w:t>
      </w:r>
    </w:p>
    <w:p>
      <w:pPr>
        <w:pStyle w:val="Normal61"/>
        <w:jc w:val="left"/>
        <w:rPr>
          <w:rFonts w:ascii="黑体" w:eastAsia="黑体" w:hAnsi="黑体"/>
          <w:sz w:val="24"/>
          <w:szCs w:val="28"/>
        </w:rPr>
      </w:pPr>
    </w:p>
    <w:p>
      <w:pPr>
        <w:pStyle w:val="Normal6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裸眼洞穴完井</w:t>
      </w:r>
    </w:p>
    <w:p>
      <w:pPr>
        <w:pStyle w:val="Normal62"/>
        <w:jc w:val="left"/>
        <w:rPr>
          <w:rFonts w:ascii="黑体" w:eastAsia="黑体" w:hAnsi="黑体"/>
          <w:sz w:val="24"/>
          <w:szCs w:val="28"/>
        </w:rPr>
      </w:pPr>
    </w:p>
    <w:p>
      <w:pPr>
        <w:pStyle w:val="Normal63"/>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地解比</w:t>
      </w:r>
    </w:p>
    <w:p>
      <w:pPr>
        <w:pStyle w:val="Normal63"/>
        <w:jc w:val="left"/>
        <w:rPr>
          <w:rFonts w:ascii="黑体" w:eastAsia="黑体" w:hAnsi="黑体"/>
          <w:sz w:val="24"/>
          <w:szCs w:val="28"/>
        </w:rPr>
      </w:pPr>
    </w:p>
    <w:p>
      <w:pPr>
        <w:pStyle w:val="Normal6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裸眼完井</w:t>
      </w:r>
    </w:p>
    <w:p>
      <w:pPr>
        <w:pStyle w:val="Normal64"/>
        <w:jc w:val="left"/>
        <w:rPr>
          <w:rFonts w:ascii="黑体" w:eastAsia="黑体" w:hAnsi="黑体"/>
          <w:sz w:val="24"/>
          <w:szCs w:val="28"/>
        </w:rPr>
      </w:pPr>
    </w:p>
    <w:p>
      <w:pPr>
        <w:pStyle w:val="Normal6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我国煤层气开发管理体制是什么？ </w:t>
      </w:r>
    </w:p>
    <w:p>
      <w:pPr>
        <w:pStyle w:val="Normal65"/>
        <w:jc w:val="left"/>
        <w:rPr>
          <w:rFonts w:ascii="黑体" w:eastAsia="黑体" w:hAnsi="黑体"/>
          <w:sz w:val="24"/>
          <w:szCs w:val="28"/>
        </w:rPr>
      </w:pPr>
    </w:p>
    <w:p>
      <w:pPr>
        <w:pStyle w:val="Normal6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煤层压裂对煤层有什么要求？</w:t>
      </w:r>
    </w:p>
    <w:p>
      <w:pPr>
        <w:pStyle w:val="Normal66"/>
        <w:jc w:val="left"/>
        <w:rPr>
          <w:rFonts w:ascii="黑体" w:eastAsia="黑体" w:hAnsi="黑体"/>
          <w:sz w:val="24"/>
          <w:szCs w:val="28"/>
        </w:rPr>
      </w:pPr>
    </w:p>
    <w:p>
      <w:pPr>
        <w:pStyle w:val="Normal67"/>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煤层气抽排设备如何选型？ </w:t>
      </w:r>
    </w:p>
    <w:p>
      <w:pPr>
        <w:pStyle w:val="Normal67"/>
        <w:jc w:val="left"/>
        <w:rPr>
          <w:rFonts w:ascii="黑体" w:eastAsia="黑体" w:hAnsi="黑体"/>
          <w:sz w:val="24"/>
          <w:szCs w:val="28"/>
        </w:rPr>
      </w:pPr>
    </w:p>
    <w:p>
      <w:pPr>
        <w:pStyle w:val="Normal6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蒿坝矿段过去作了哪些地质工作？</w:t>
      </w:r>
    </w:p>
    <w:p>
      <w:pPr>
        <w:pStyle w:val="Normal68"/>
        <w:jc w:val="left"/>
        <w:rPr>
          <w:rFonts w:ascii="黑体" w:eastAsia="黑体" w:hAnsi="黑体"/>
          <w:sz w:val="24"/>
          <w:szCs w:val="28"/>
        </w:rPr>
        <w:sectPr w:rsidSect="00C33305">
          <w:footerReference w:type="default" r:id="rId8"/>
          <w:type w:val="nextPage"/>
          <w:pgSz w:w="11906" w:h="16838" w:code="9"/>
          <w:pgMar w:top="1440" w:right="1800" w:bottom="1440" w:left="1800" w:header="851" w:footer="992" w:gutter="0"/>
          <w:pgNumType w:start="4"/>
          <w:cols w:space="425"/>
          <w:titlePg w:val="0"/>
          <w:docGrid w:type="lines" w:linePitch="312"/>
        </w:sectPr>
      </w:pPr>
    </w:p>
    <w:p>
      <w:pPr>
        <w:pStyle w:val="Normal6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我国煤层气藏的特点是什么？ </w:t>
      </w:r>
    </w:p>
    <w:p>
      <w:pPr>
        <w:pStyle w:val="Normal69"/>
        <w:jc w:val="left"/>
        <w:rPr>
          <w:rFonts w:ascii="黑体" w:eastAsia="黑体" w:hAnsi="黑体"/>
          <w:sz w:val="24"/>
          <w:szCs w:val="28"/>
        </w:rPr>
      </w:pPr>
    </w:p>
    <w:p>
      <w:pPr>
        <w:pStyle w:val="Normal70"/>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煤层气排采的三个控制是什么？</w:t>
      </w:r>
    </w:p>
    <w:p>
      <w:pPr>
        <w:pStyle w:val="Normal70"/>
        <w:jc w:val="left"/>
        <w:rPr>
          <w:rFonts w:ascii="黑体" w:eastAsia="黑体" w:hAnsi="黑体"/>
          <w:sz w:val="24"/>
          <w:szCs w:val="28"/>
        </w:rPr>
      </w:pPr>
    </w:p>
    <w:p>
      <w:pPr>
        <w:pStyle w:val="Normal7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煤层气集输场站如何选址和布局？</w:t>
      </w:r>
    </w:p>
    <w:p>
      <w:pPr>
        <w:pStyle w:val="Normal71"/>
        <w:jc w:val="left"/>
        <w:rPr>
          <w:rFonts w:ascii="黑体" w:eastAsia="黑体" w:hAnsi="黑体"/>
          <w:sz w:val="24"/>
          <w:szCs w:val="28"/>
        </w:rPr>
      </w:pPr>
    </w:p>
    <w:p>
      <w:pPr>
        <w:pStyle w:val="Normal72"/>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割理</w:t>
      </w:r>
    </w:p>
    <w:p>
      <w:pPr>
        <w:pStyle w:val="Normal72"/>
        <w:jc w:val="left"/>
        <w:rPr>
          <w:rFonts w:ascii="黑体" w:eastAsia="黑体" w:hAnsi="黑体"/>
          <w:sz w:val="24"/>
          <w:szCs w:val="28"/>
        </w:rPr>
      </w:pPr>
    </w:p>
    <w:p>
      <w:pPr>
        <w:pStyle w:val="Normal7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吸附</w:t>
      </w:r>
    </w:p>
    <w:p>
      <w:pPr>
        <w:pStyle w:val="Normal73"/>
        <w:jc w:val="left"/>
        <w:rPr>
          <w:rFonts w:ascii="黑体" w:eastAsia="黑体" w:hAnsi="黑体"/>
          <w:sz w:val="24"/>
          <w:szCs w:val="28"/>
        </w:rPr>
      </w:pPr>
    </w:p>
    <w:p>
      <w:pPr>
        <w:pStyle w:val="Normal7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临界解吸压力</w:t>
      </w:r>
    </w:p>
    <w:p>
      <w:pPr>
        <w:pStyle w:val="Normal74"/>
        <w:jc w:val="left"/>
        <w:rPr>
          <w:rFonts w:ascii="黑体" w:eastAsia="黑体" w:hAnsi="黑体"/>
          <w:sz w:val="24"/>
          <w:szCs w:val="28"/>
        </w:rPr>
      </w:pPr>
    </w:p>
    <w:p w:rsidR="00A77B3E">
      <w:pPr>
        <w:pStyle w:val="Normal75"/>
        <w:spacing w:before="0" w:after="0" w:line="240" w:lineRule="atLeast"/>
      </w:pPr>
    </w:p>
    <w:p w:rsidR="00A77B3E">
      <w:pPr>
        <w:pStyle w:val="Normal75"/>
        <w:spacing w:before="0" w:after="0" w:line="240" w:lineRule="atLeast"/>
      </w:pPr>
    </w:p>
    <w:p w:rsidR="00A77B3E">
      <w:pPr>
        <w:pStyle w:val="Normal75"/>
        <w:spacing w:before="0" w:after="0" w:line="240" w:lineRule="atLeast"/>
        <w:jc w:val="center"/>
        <w:rPr>
          <w:rFonts w:ascii="宋体" w:eastAsia="宋体" w:hAnsi="宋体" w:cs="宋体"/>
          <w:b/>
          <w:color w:val="000000"/>
          <w:sz w:val="32"/>
        </w:rPr>
      </w:pPr>
      <w:r>
        <w:rPr>
          <w:rFonts w:ascii="宋体" w:eastAsia="宋体" w:hAnsi="宋体" w:cs="宋体"/>
          <w:b/>
          <w:color w:val="000000"/>
          <w:sz w:val="32"/>
        </w:rPr>
        <w:t>第1卷参考答案</w:t>
      </w: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center"/>
        <w:rPr>
          <w:rFonts w:ascii="宋体" w:eastAsia="宋体" w:hAnsi="宋体" w:cs="宋体"/>
          <w:b/>
          <w:color w:val="000000"/>
          <w:sz w:val="32"/>
        </w:rPr>
      </w:pPr>
    </w:p>
    <w:p w:rsidR="00A77B3E">
      <w:pPr>
        <w:pStyle w:val="Normal75"/>
        <w:spacing w:before="0" w:after="0" w:line="240" w:lineRule="atLeast"/>
        <w:jc w:val="left"/>
        <w:rPr>
          <w:rFonts w:ascii="宋体" w:eastAsia="宋体" w:hAnsi="宋体" w:cs="宋体"/>
          <w:b/>
          <w:color w:val="000000"/>
          <w:sz w:val="28"/>
        </w:rPr>
      </w:pPr>
      <w:r>
        <w:rPr>
          <w:rFonts w:ascii="宋体" w:eastAsia="宋体" w:hAnsi="宋体" w:cs="宋体"/>
          <w:b/>
          <w:color w:val="000000"/>
          <w:sz w:val="28"/>
        </w:rPr>
        <w:t>一.参考题库</w:t>
      </w:r>
    </w:p>
    <w:p>
      <w:pPr>
        <w:pStyle w:val="Normal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1.正确答案:</w:t>
      </w:r>
    </w:p>
    <w:p>
      <w:pPr>
        <w:pStyle w:val="Normal00"/>
        <w:spacing w:before="0" w:after="0" w:line="240" w:lineRule="atLeast"/>
        <w:jc w:val="left"/>
        <w:rPr>
          <w:rFonts w:ascii="黑体" w:eastAsia="黑体" w:hAnsi="黑体"/>
          <w:sz w:val="24"/>
          <w:szCs w:val="28"/>
          <w:lang w:val="en-US" w:eastAsia="zh-CN" w:bidi="ar-SA"/>
        </w:rPr>
        <w:sectPr w:rsidSect="00C33305">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Arial"/>
          <w:sz w:val="24"/>
          <w:szCs w:val="28"/>
          <w:lang w:val="en-US" w:eastAsia="zh-CN" w:bidi="ar-SA"/>
        </w:rPr>
        <w:tab/>
      </w:r>
    </w:p>
    <w:p>
      <w:pPr>
        <w:pStyle w:val="Normal00"/>
        <w:spacing w:before="0" w:after="0" w:line="240" w:lineRule="atLeast"/>
        <w:jc w:val="left"/>
        <w:rPr>
          <w:rFonts w:ascii="黑体" w:eastAsia="黑体" w:hAnsi="黑体"/>
          <w:sz w:val="24"/>
          <w:szCs w:val="28"/>
          <w:lang w:val="en-US" w:eastAsia="zh-CN" w:bidi="ar-SA"/>
        </w:rPr>
      </w:pPr>
      <w:r>
        <w:drawing>
          <wp:inline distT="0" distB="0" distL="0" distR="0">
            <wp:extent cx="5496502" cy="7611274"/>
            <wp:effectExtent l="0" t="0" r="0" b="0"/>
            <wp:docPr id="821" name="_x0000_i0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 name="_x0000_i0821"/>
                    <pic:cNvPicPr/>
                  </pic:nvPicPr>
                  <pic:blipFill>
                    <a:blip xmlns:r="http://schemas.openxmlformats.org/officeDocument/2006/relationships" r:embed="rId10"/>
                    <a:stretch>
                      <a:fillRect/>
                    </a:stretch>
                  </pic:blipFill>
                  <pic:spPr>
                    <a:xfrm>
                      <a:off x="0" y="0"/>
                      <a:ext cx="5496502" cy="7611274"/>
                    </a:xfrm>
                    <a:prstGeom prst="rect">
                      <a:avLst/>
                    </a:prstGeom>
                  </pic:spPr>
                </pic:pic>
              </a:graphicData>
            </a:graphic>
          </wp:inline>
        </w:drawing>
      </w:r>
    </w:p>
    <w:p>
      <w:pPr>
        <w:pStyle w:val="Normal00"/>
        <w:spacing w:before="0" w:after="0" w:line="240" w:lineRule="atLeast"/>
        <w:rPr>
          <w:lang w:val="en-US" w:eastAsia="zh-CN" w:bidi="ar-SA"/>
        </w:rPr>
      </w:pPr>
    </w:p>
    <w:p>
      <w:pPr>
        <w:pStyle w:val="Normal1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2.正确答案:是指在一定条件（储层压力、温度和煤质等）下，实际含气量与相应条件下的理论吸附量的比值。</w:t>
      </w:r>
    </w:p>
    <w:p>
      <w:pPr>
        <w:pStyle w:val="Normal100"/>
        <w:spacing w:before="0" w:after="0" w:line="240" w:lineRule="atLeast"/>
        <w:rPr>
          <w:lang w:val="en-US" w:eastAsia="zh-CN" w:bidi="ar-SA"/>
        </w:rPr>
      </w:pPr>
    </w:p>
    <w:p>
      <w:pPr>
        <w:pStyle w:val="Normal200"/>
        <w:spacing w:before="0" w:after="0" w:line="240" w:lineRule="atLeast"/>
        <w:jc w:val="left"/>
        <w:rPr>
          <w:rFonts w:ascii="黑体" w:eastAsia="黑体" w:hAnsi="黑体"/>
          <w:sz w:val="24"/>
          <w:szCs w:val="28"/>
          <w:lang w:val="en-US" w:eastAsia="zh-CN" w:bidi="ar-SA"/>
        </w:rPr>
        <w:sectPr w:rsidSect="00C33305">
          <w:footerReference w:type="default" r:id="rId11"/>
          <w:type w:val="nextPage"/>
          <w:pgSz w:w="11906" w:h="16838" w:code="9"/>
          <w:pgMar w:top="1440" w:right="1800" w:bottom="1440" w:left="1800" w:header="851" w:footer="992" w:gutter="0"/>
          <w:pgNumType w:start="6"/>
          <w:cols w:space="425"/>
          <w:titlePg w:val="0"/>
          <w:docGrid w:type="lines" w:linePitch="312"/>
        </w:sectPr>
      </w:pPr>
    </w:p>
    <w:p>
      <w:pPr>
        <w:pStyle w:val="Normal2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3.正确答案:近年来，我国煤层气产业化发展势头良好，目前全国煤层气探明储量达到1700亿立方米，年产量达7亿立方米，产能达25亿立方米。与2005年相比，煤层气探明储量增长70％；累计施工煤层气井3600多口，增长5倍；年产量增长18倍，产能达到25亿立方米。（数据已经过时）</w:t>
      </w:r>
    </w:p>
    <w:p>
      <w:pPr>
        <w:pStyle w:val="Normal200"/>
        <w:spacing w:before="0" w:after="0" w:line="240" w:lineRule="atLeast"/>
        <w:rPr>
          <w:lang w:val="en-US" w:eastAsia="zh-CN" w:bidi="ar-SA"/>
        </w:rPr>
      </w:pPr>
    </w:p>
    <w:p>
      <w:pPr>
        <w:pStyle w:val="Normal3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4.正确答案:在钻井过程中，钻井液的液柱压力等于地层压力的钻井方法，称为平衡钻井。</w:t>
      </w:r>
    </w:p>
    <w:p>
      <w:pPr>
        <w:pStyle w:val="Normal300"/>
        <w:spacing w:before="0" w:after="0" w:line="240" w:lineRule="atLeast"/>
        <w:rPr>
          <w:lang w:val="en-US" w:eastAsia="zh-CN" w:bidi="ar-SA"/>
        </w:rPr>
      </w:pPr>
    </w:p>
    <w:p>
      <w:pPr>
        <w:pStyle w:val="Normal4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5.正确答案:地下采出的可燃气体统称为天然气。</w:t>
      </w:r>
    </w:p>
    <w:p>
      <w:pPr>
        <w:pStyle w:val="Normal400"/>
        <w:spacing w:before="0" w:after="0" w:line="240" w:lineRule="atLeast"/>
        <w:rPr>
          <w:lang w:val="en-US" w:eastAsia="zh-CN" w:bidi="ar-SA"/>
        </w:rPr>
      </w:pPr>
    </w:p>
    <w:p>
      <w:pPr>
        <w:pStyle w:val="Normal5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6.正确答案:通过井组降压试采，评价其工业性开采价值。</w:t>
      </w:r>
    </w:p>
    <w:p>
      <w:pPr>
        <w:pStyle w:val="Normal500"/>
        <w:spacing w:before="0" w:after="0" w:line="240" w:lineRule="atLeast"/>
        <w:rPr>
          <w:lang w:val="en-US" w:eastAsia="zh-CN" w:bidi="ar-SA"/>
        </w:rPr>
      </w:pP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7.正确答案:</w:t>
      </w:r>
    </w:p>
    <w:p>
      <w:pPr>
        <w:pStyle w:val="Normal6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drawing>
          <wp:inline distT="0" distB="0" distL="0" distR="0">
            <wp:extent cx="3543672" cy="1762310"/>
            <wp:effectExtent l="0" t="0" r="0" b="0"/>
            <wp:docPr id="822" name="_x0000_i0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 name="_x0000_i0822"/>
                    <pic:cNvPicPr/>
                  </pic:nvPicPr>
                  <pic:blipFill>
                    <a:blip xmlns:r="http://schemas.openxmlformats.org/officeDocument/2006/relationships" r:embed="rId12"/>
                    <a:stretch>
                      <a:fillRect/>
                    </a:stretch>
                  </pic:blipFill>
                  <pic:spPr>
                    <a:xfrm>
                      <a:off x="0" y="0"/>
                      <a:ext cx="3543672" cy="1762310"/>
                    </a:xfrm>
                    <a:prstGeom prst="rect">
                      <a:avLst/>
                    </a:prstGeom>
                  </pic:spPr>
                </pic:pic>
              </a:graphicData>
            </a:graphic>
          </wp:inline>
        </w:drawing>
      </w:r>
    </w:p>
    <w:p>
      <w:pPr>
        <w:pStyle w:val="Normal600"/>
        <w:spacing w:before="0" w:after="0" w:line="240" w:lineRule="atLeast"/>
        <w:rPr>
          <w:lang w:val="en-US" w:eastAsia="zh-CN" w:bidi="ar-SA"/>
        </w:rPr>
      </w:pPr>
    </w:p>
    <w:p>
      <w:pPr>
        <w:pStyle w:val="Normal7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8.正确答案:是指钻开煤层，再在煤层顶部下入套管并固井，产气煤层保持裸眼。</w:t>
      </w:r>
    </w:p>
    <w:p>
      <w:pPr>
        <w:pStyle w:val="Normal700"/>
        <w:spacing w:before="0" w:after="0" w:line="240" w:lineRule="atLeast"/>
        <w:rPr>
          <w:lang w:val="en-US" w:eastAsia="zh-CN" w:bidi="ar-SA"/>
        </w:rPr>
      </w:pPr>
    </w:p>
    <w:p>
      <w:pPr>
        <w:pStyle w:val="Normal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9.正确答案:有效孔隙度是指连通孔隙所占的体积与总体积的比值。</w:t>
      </w:r>
    </w:p>
    <w:p>
      <w:pPr>
        <w:pStyle w:val="Normal80"/>
        <w:spacing w:before="0" w:after="0" w:line="240" w:lineRule="atLeast"/>
        <w:rPr>
          <w:lang w:val="en-US" w:eastAsia="zh-CN" w:bidi="ar-SA"/>
        </w:rPr>
      </w:pPr>
    </w:p>
    <w:p>
      <w:pPr>
        <w:pStyle w:val="Normal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10.正确答案:</w:t>
      </w:r>
    </w:p>
    <w:p>
      <w:pPr>
        <w:pStyle w:val="Normal90"/>
        <w:spacing w:before="0" w:after="0" w:line="240" w:lineRule="atLeast"/>
        <w:jc w:val="left"/>
        <w:rPr>
          <w:rFonts w:ascii="黑体" w:eastAsia="黑体" w:hAnsi="黑体"/>
          <w:sz w:val="24"/>
          <w:szCs w:val="28"/>
          <w:lang w:val="en-US" w:eastAsia="zh-CN" w:bidi="ar-SA"/>
        </w:rPr>
        <w:sectPr w:rsidSect="00C33305">
          <w:footerReference w:type="default" r:id="rId13"/>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cs="Arial"/>
          <w:sz w:val="24"/>
          <w:szCs w:val="28"/>
          <w:lang w:val="en-US" w:eastAsia="zh-CN" w:bidi="ar-SA"/>
        </w:rPr>
        <w:tab/>
      </w:r>
    </w:p>
    <w:p>
      <w:pPr>
        <w:pStyle w:val="Normal90"/>
        <w:spacing w:before="0" w:after="0" w:line="240" w:lineRule="atLeast"/>
        <w:jc w:val="left"/>
        <w:rPr>
          <w:rFonts w:ascii="黑体" w:eastAsia="黑体" w:hAnsi="黑体"/>
          <w:sz w:val="24"/>
          <w:szCs w:val="28"/>
          <w:lang w:val="en-US" w:eastAsia="zh-CN" w:bidi="ar-SA"/>
        </w:rPr>
      </w:pPr>
      <w:r>
        <w:drawing>
          <wp:inline distT="0" distB="0" distL="0" distR="0">
            <wp:extent cx="5982328" cy="3438886"/>
            <wp:effectExtent l="0" t="0" r="0" b="0"/>
            <wp:docPr id="823" name="_x0000_i0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3" name="_x0000_i0823"/>
                    <pic:cNvPicPr/>
                  </pic:nvPicPr>
                  <pic:blipFill>
                    <a:blip xmlns:r="http://schemas.openxmlformats.org/officeDocument/2006/relationships" r:embed="rId14"/>
                    <a:stretch>
                      <a:fillRect/>
                    </a:stretch>
                  </pic:blipFill>
                  <pic:spPr>
                    <a:xfrm>
                      <a:off x="0" y="0"/>
                      <a:ext cx="5982328" cy="3438886"/>
                    </a:xfrm>
                    <a:prstGeom prst="rect">
                      <a:avLst/>
                    </a:prstGeom>
                  </pic:spPr>
                </pic:pic>
              </a:graphicData>
            </a:graphic>
          </wp:inline>
        </w:drawing>
      </w:r>
    </w:p>
    <w:p>
      <w:pPr>
        <w:pStyle w:val="Normal90"/>
        <w:spacing w:before="0" w:after="0" w:line="240" w:lineRule="atLeast"/>
        <w:rPr>
          <w:lang w:val="en-US" w:eastAsia="zh-CN" w:bidi="ar-SA"/>
        </w:rPr>
      </w:pPr>
    </w:p>
    <w:p>
      <w:pPr>
        <w:pStyle w:val="Normal1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11.正确答案:在钻井过程中，钻井液的液柱压力大于地层压力的钻井方法，称为过平衡钻井。</w:t>
      </w:r>
    </w:p>
    <w:p>
      <w:pPr>
        <w:pStyle w:val="Normal1000"/>
        <w:spacing w:before="0" w:after="0" w:line="240" w:lineRule="atLeast"/>
        <w:rPr>
          <w:lang w:val="en-US" w:eastAsia="zh-CN" w:bidi="ar-SA"/>
        </w:rPr>
      </w:pPr>
    </w:p>
    <w:p>
      <w:pPr>
        <w:pStyle w:val="Normal11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12.正确答案:</w:t>
      </w:r>
    </w:p>
    <w:p>
      <w:pPr>
        <w:pStyle w:val="Normal110"/>
        <w:spacing w:before="0" w:after="0" w:line="240" w:lineRule="atLeast"/>
        <w:jc w:val="left"/>
        <w:rPr>
          <w:rFonts w:ascii="黑体" w:eastAsia="黑体" w:hAnsi="黑体"/>
          <w:sz w:val="24"/>
          <w:szCs w:val="28"/>
          <w:lang w:val="en-US" w:eastAsia="zh-CN" w:bidi="ar-SA"/>
        </w:rPr>
        <w:sectPr w:rsidSect="00C33305">
          <w:footerReference w:type="default" r:id="rId15"/>
          <w:type w:val="nextPage"/>
          <w:pgSz w:w="11906" w:h="16838" w:code="9"/>
          <w:pgMar w:top="1440" w:right="1800" w:bottom="1440" w:left="1800" w:header="851" w:footer="992" w:gutter="0"/>
          <w:pgNumType w:start="8"/>
          <w:cols w:space="425"/>
          <w:titlePg w:val="0"/>
          <w:docGrid w:type="lines" w:linePitch="312"/>
        </w:sectPr>
      </w:pPr>
      <w:r>
        <w:rPr>
          <w:rFonts w:ascii="黑体" w:eastAsia="黑体" w:hAnsi="黑体" w:cs="Arial"/>
          <w:sz w:val="24"/>
          <w:szCs w:val="28"/>
          <w:lang w:val="en-US" w:eastAsia="zh-CN" w:bidi="ar-SA"/>
        </w:rPr>
        <w:tab/>
      </w:r>
    </w:p>
    <w:p>
      <w:pPr>
        <w:pStyle w:val="Normal110"/>
        <w:spacing w:before="0" w:after="0" w:line="240" w:lineRule="atLeast"/>
        <w:jc w:val="left"/>
        <w:rPr>
          <w:rFonts w:ascii="黑体" w:eastAsia="黑体" w:hAnsi="黑体"/>
          <w:sz w:val="24"/>
          <w:szCs w:val="28"/>
          <w:lang w:val="en-US" w:eastAsia="zh-CN" w:bidi="ar-SA"/>
        </w:rPr>
      </w:pPr>
      <w:r>
        <w:drawing>
          <wp:inline distT="0" distB="0" distL="0" distR="0">
            <wp:extent cx="5991854" cy="6611044"/>
            <wp:effectExtent l="0" t="0" r="0" b="0"/>
            <wp:docPr id="824" name="_x0000_i0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 name="_x0000_i0824"/>
                    <pic:cNvPicPr/>
                  </pic:nvPicPr>
                  <pic:blipFill>
                    <a:blip xmlns:r="http://schemas.openxmlformats.org/officeDocument/2006/relationships" r:embed="rId16"/>
                    <a:stretch>
                      <a:fillRect/>
                    </a:stretch>
                  </pic:blipFill>
                  <pic:spPr>
                    <a:xfrm>
                      <a:off x="0" y="0"/>
                      <a:ext cx="5991854" cy="6611044"/>
                    </a:xfrm>
                    <a:prstGeom prst="rect">
                      <a:avLst/>
                    </a:prstGeom>
                  </pic:spPr>
                </pic:pic>
              </a:graphicData>
            </a:graphic>
          </wp:inline>
        </w:drawing>
      </w:r>
    </w:p>
    <w:p>
      <w:pPr>
        <w:pStyle w:val="Normal110"/>
        <w:spacing w:before="0" w:after="0" w:line="240" w:lineRule="atLeast"/>
        <w:rPr>
          <w:lang w:val="en-US" w:eastAsia="zh-CN" w:bidi="ar-SA"/>
        </w:rPr>
      </w:pPr>
    </w:p>
    <w:p>
      <w:pPr>
        <w:pStyle w:val="Normal12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13.正确答案:在开始注入压裂液使井壁发生开裂的瞬时压力称为初始破裂压力，即破裂压力。</w:t>
      </w:r>
    </w:p>
    <w:p>
      <w:pPr>
        <w:pStyle w:val="Normal120"/>
        <w:spacing w:before="0" w:after="0" w:line="240" w:lineRule="atLeast"/>
        <w:rPr>
          <w:lang w:val="en-US" w:eastAsia="zh-CN" w:bidi="ar-SA"/>
        </w:rPr>
      </w:pPr>
    </w:p>
    <w:p>
      <w:pPr>
        <w:pStyle w:val="Normal13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14.正确答案:裂缝刚刚能够张开或恰好没有闭合的压力。</w:t>
      </w:r>
    </w:p>
    <w:p>
      <w:pPr>
        <w:pStyle w:val="Normal130"/>
        <w:spacing w:before="0" w:after="0" w:line="240" w:lineRule="atLeast"/>
        <w:rPr>
          <w:lang w:val="en-US" w:eastAsia="zh-CN" w:bidi="ar-SA"/>
        </w:rPr>
      </w:pPr>
    </w:p>
    <w:p>
      <w:pPr>
        <w:pStyle w:val="Normal14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15.正确答案:是指煤层没有受到人为扰动，处于原始状态的应力。</w:t>
      </w:r>
    </w:p>
    <w:p>
      <w:pPr>
        <w:pStyle w:val="Normal140"/>
        <w:spacing w:before="0" w:after="0" w:line="240" w:lineRule="atLeast"/>
        <w:rPr>
          <w:lang w:val="en-US" w:eastAsia="zh-CN" w:bidi="ar-SA"/>
        </w:rPr>
      </w:pPr>
    </w:p>
    <w:p>
      <w:pPr>
        <w:pStyle w:val="Normal15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16.正确答案:</w:t>
      </w:r>
    </w:p>
    <w:p>
      <w:pPr>
        <w:pStyle w:val="Normal150"/>
        <w:spacing w:before="0" w:after="0" w:line="240" w:lineRule="atLeast"/>
        <w:jc w:val="left"/>
        <w:rPr>
          <w:rFonts w:ascii="黑体" w:eastAsia="黑体" w:hAnsi="黑体"/>
          <w:sz w:val="24"/>
          <w:szCs w:val="28"/>
          <w:lang w:val="en-US" w:eastAsia="zh-CN" w:bidi="ar-SA"/>
        </w:rPr>
        <w:sectPr w:rsidSect="00C33305">
          <w:footerReference w:type="default" r:id="rId17"/>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cs="Arial"/>
          <w:sz w:val="24"/>
          <w:szCs w:val="28"/>
          <w:lang w:val="en-US" w:eastAsia="zh-CN" w:bidi="ar-SA"/>
        </w:rPr>
        <w:tab/>
      </w:r>
    </w:p>
    <w:p>
      <w:pPr>
        <w:pStyle w:val="Normal150"/>
        <w:spacing w:before="0" w:after="0" w:line="240" w:lineRule="atLeast"/>
        <w:jc w:val="left"/>
        <w:rPr>
          <w:rFonts w:ascii="黑体" w:eastAsia="黑体" w:hAnsi="黑体"/>
          <w:sz w:val="24"/>
          <w:szCs w:val="28"/>
          <w:lang w:val="en-US" w:eastAsia="zh-CN" w:bidi="ar-SA"/>
        </w:rPr>
      </w:pPr>
      <w:r>
        <w:drawing>
          <wp:inline distT="0" distB="0" distL="0" distR="0">
            <wp:extent cx="5791808" cy="3038794"/>
            <wp:effectExtent l="0" t="0" r="0" b="0"/>
            <wp:docPr id="825" name="_x0000_i0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 name="_x0000_i0825"/>
                    <pic:cNvPicPr/>
                  </pic:nvPicPr>
                  <pic:blipFill>
                    <a:blip xmlns:r="http://schemas.openxmlformats.org/officeDocument/2006/relationships" r:embed="rId18"/>
                    <a:stretch>
                      <a:fillRect/>
                    </a:stretch>
                  </pic:blipFill>
                  <pic:spPr>
                    <a:xfrm>
                      <a:off x="0" y="0"/>
                      <a:ext cx="5791808" cy="3038794"/>
                    </a:xfrm>
                    <a:prstGeom prst="rect">
                      <a:avLst/>
                    </a:prstGeom>
                  </pic:spPr>
                </pic:pic>
              </a:graphicData>
            </a:graphic>
          </wp:inline>
        </w:drawing>
      </w:r>
    </w:p>
    <w:p>
      <w:pPr>
        <w:pStyle w:val="Normal150"/>
        <w:spacing w:before="0" w:after="0" w:line="240" w:lineRule="atLeast"/>
        <w:rPr>
          <w:lang w:val="en-US" w:eastAsia="zh-CN" w:bidi="ar-SA"/>
        </w:rPr>
      </w:pPr>
    </w:p>
    <w:p>
      <w:pPr>
        <w:pStyle w:val="Normal16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17.正确答案:随着煤层周围压力的下降，首先只有水产出，因为这时压力下降不多，煤壁附近只有单相流动。当储层压力进一步下降．煤壁附近开始进入第二阶段，这时有一定数量甲烷从煤的表面解吸，开始形成气泡，阻碍水的流动，水的相对渗透率下降，但气也不能流动，无论在基质孔隙中还是在割理中，气泡都是孤立的，没有互相连接 虽然出现气、水两相，但只有水相是可动的，这阶段叫做非饱和单相流阶段 储层压力进一步下降，有更多的气解吸出来，则煤壁附近进入第三阶段，水中含气已达到饱和，气泡互相连接形成连续的流线，气的相对渗透率大于零。随着压力下降和水饱和度降低，在水的相对渗透率不断下降的条件下气的相对渗透率逐渐上升，气产量逐渐增加 这三个阶段是连续的过程。</w:t>
      </w:r>
    </w:p>
    <w:p>
      <w:pPr>
        <w:pStyle w:val="Normal160"/>
        <w:spacing w:before="0" w:after="0" w:line="240" w:lineRule="atLeast"/>
        <w:rPr>
          <w:lang w:val="en-US" w:eastAsia="zh-CN" w:bidi="ar-SA"/>
        </w:rPr>
      </w:pPr>
    </w:p>
    <w:p>
      <w:pPr>
        <w:pStyle w:val="Normal17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18.正确答案:</w:t>
      </w:r>
    </w:p>
    <w:p>
      <w:pPr>
        <w:pStyle w:val="Normal170"/>
        <w:spacing w:before="0" w:after="0" w:line="240" w:lineRule="atLeast"/>
        <w:jc w:val="left"/>
        <w:rPr>
          <w:rFonts w:ascii="黑体" w:eastAsia="黑体" w:hAnsi="黑体"/>
          <w:sz w:val="24"/>
          <w:szCs w:val="28"/>
          <w:lang w:val="en-US" w:eastAsia="zh-CN" w:bidi="ar-SA"/>
        </w:rPr>
        <w:sectPr w:rsidSect="00C33305">
          <w:footerReference w:type="default" r:id="rId19"/>
          <w:type w:val="nextPage"/>
          <w:pgSz w:w="11906" w:h="16838" w:code="9"/>
          <w:pgMar w:top="1440" w:right="1800" w:bottom="1440" w:left="1800" w:header="851" w:footer="992" w:gutter="0"/>
          <w:pgNumType w:start="10"/>
          <w:cols w:space="425"/>
          <w:titlePg w:val="0"/>
          <w:docGrid w:type="lines" w:linePitch="312"/>
        </w:sectPr>
      </w:pPr>
      <w:r>
        <w:rPr>
          <w:rFonts w:ascii="黑体" w:eastAsia="黑体" w:hAnsi="黑体" w:cs="Arial"/>
          <w:sz w:val="24"/>
          <w:szCs w:val="28"/>
          <w:lang w:val="en-US" w:eastAsia="zh-CN" w:bidi="ar-SA"/>
        </w:rPr>
        <w:tab/>
      </w:r>
      <w:r>
        <w:drawing>
          <wp:inline distT="0" distB="0" distL="0" distR="0">
            <wp:extent cx="5058306" cy="2552968"/>
            <wp:effectExtent l="0" t="0" r="0" b="0"/>
            <wp:docPr id="826" name="_x0000_i0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 name="_x0000_i0826"/>
                    <pic:cNvPicPr/>
                  </pic:nvPicPr>
                  <pic:blipFill>
                    <a:blip xmlns:r="http://schemas.openxmlformats.org/officeDocument/2006/relationships" r:embed="rId20"/>
                    <a:stretch>
                      <a:fillRect/>
                    </a:stretch>
                  </pic:blipFill>
                  <pic:spPr>
                    <a:xfrm>
                      <a:off x="0" y="0"/>
                      <a:ext cx="5058306" cy="2552968"/>
                    </a:xfrm>
                    <a:prstGeom prst="rect">
                      <a:avLst/>
                    </a:prstGeom>
                  </pic:spPr>
                </pic:pic>
              </a:graphicData>
            </a:graphic>
          </wp:inline>
        </w:drawing>
      </w:r>
    </w:p>
    <w:p>
      <w:pPr>
        <w:pStyle w:val="Normal170"/>
        <w:spacing w:before="0" w:after="0" w:line="240" w:lineRule="atLeast"/>
        <w:jc w:val="left"/>
        <w:rPr>
          <w:rFonts w:ascii="黑体" w:eastAsia="黑体" w:hAnsi="黑体"/>
          <w:sz w:val="24"/>
          <w:szCs w:val="28"/>
          <w:lang w:val="en-US" w:eastAsia="zh-CN" w:bidi="ar-SA"/>
        </w:rPr>
        <w:sectPr w:rsidSect="00C33305">
          <w:footerReference w:type="default" r:id="rId21"/>
          <w:type w:val="nextPage"/>
          <w:pgSz w:w="11906" w:h="16838" w:code="9"/>
          <w:pgMar w:top="1440" w:right="1800" w:bottom="1440" w:left="1800" w:header="851" w:footer="992" w:gutter="0"/>
          <w:pgNumType w:start="11"/>
          <w:cols w:space="425"/>
          <w:titlePg w:val="0"/>
          <w:docGrid w:type="lines" w:linePitch="312"/>
        </w:sectPr>
      </w:pPr>
      <w:r>
        <w:drawing>
          <wp:inline distT="0" distB="0" distL="0" distR="0">
            <wp:extent cx="5325034" cy="7287390"/>
            <wp:effectExtent l="0" t="0" r="0" b="0"/>
            <wp:docPr id="827" name="_x0000_i08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 name="_x0000_i0827"/>
                    <pic:cNvPicPr/>
                  </pic:nvPicPr>
                  <pic:blipFill>
                    <a:blip xmlns:r="http://schemas.openxmlformats.org/officeDocument/2006/relationships" r:embed="rId22"/>
                    <a:stretch>
                      <a:fillRect/>
                    </a:stretch>
                  </pic:blipFill>
                  <pic:spPr>
                    <a:xfrm>
                      <a:off x="0" y="0"/>
                      <a:ext cx="5325034" cy="7287390"/>
                    </a:xfrm>
                    <a:prstGeom prst="rect">
                      <a:avLst/>
                    </a:prstGeom>
                  </pic:spPr>
                </pic:pic>
              </a:graphicData>
            </a:graphic>
          </wp:inline>
        </w:drawing>
      </w:r>
    </w:p>
    <w:p>
      <w:pPr>
        <w:pStyle w:val="Normal170"/>
        <w:spacing w:before="0" w:after="0" w:line="240" w:lineRule="atLeast"/>
        <w:jc w:val="left"/>
        <w:rPr>
          <w:rFonts w:ascii="黑体" w:eastAsia="黑体" w:hAnsi="黑体"/>
          <w:sz w:val="24"/>
          <w:szCs w:val="28"/>
          <w:lang w:val="en-US" w:eastAsia="zh-CN" w:bidi="ar-SA"/>
        </w:rPr>
        <w:sectPr w:rsidSect="00C33305">
          <w:footerReference w:type="default" r:id="rId23"/>
          <w:type w:val="nextPage"/>
          <w:pgSz w:w="11906" w:h="16838" w:code="9"/>
          <w:pgMar w:top="1440" w:right="1800" w:bottom="1440" w:left="1800" w:header="851" w:footer="992" w:gutter="0"/>
          <w:pgNumType w:start="12"/>
          <w:cols w:space="425"/>
          <w:titlePg w:val="0"/>
          <w:docGrid w:type="lines" w:linePitch="312"/>
        </w:sectPr>
      </w:pPr>
      <w:r>
        <w:drawing>
          <wp:inline distT="0" distB="0" distL="0" distR="0">
            <wp:extent cx="5124988" cy="6401472"/>
            <wp:effectExtent l="0" t="0" r="0" b="0"/>
            <wp:docPr id="828" name="_x0000_i0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 name="_x0000_i0828"/>
                    <pic:cNvPicPr/>
                  </pic:nvPicPr>
                  <pic:blipFill>
                    <a:blip xmlns:r="http://schemas.openxmlformats.org/officeDocument/2006/relationships" r:embed="rId24"/>
                    <a:stretch>
                      <a:fillRect/>
                    </a:stretch>
                  </pic:blipFill>
                  <pic:spPr>
                    <a:xfrm>
                      <a:off x="0" y="0"/>
                      <a:ext cx="5124988" cy="6401472"/>
                    </a:xfrm>
                    <a:prstGeom prst="rect">
                      <a:avLst/>
                    </a:prstGeom>
                  </pic:spPr>
                </pic:pic>
              </a:graphicData>
            </a:graphic>
          </wp:inline>
        </w:drawing>
      </w:r>
    </w:p>
    <w:p>
      <w:pPr>
        <w:pStyle w:val="Normal170"/>
        <w:spacing w:before="0" w:after="0" w:line="240" w:lineRule="atLeast"/>
        <w:jc w:val="left"/>
        <w:rPr>
          <w:rFonts w:ascii="黑体" w:eastAsia="黑体" w:hAnsi="黑体"/>
          <w:sz w:val="24"/>
          <w:szCs w:val="28"/>
          <w:lang w:val="en-US" w:eastAsia="zh-CN" w:bidi="ar-SA"/>
        </w:rPr>
        <w:sectPr w:rsidSect="00C33305">
          <w:footerReference w:type="default" r:id="rId25"/>
          <w:type w:val="nextPage"/>
          <w:pgSz w:w="11906" w:h="16838" w:code="9"/>
          <w:pgMar w:top="1440" w:right="1800" w:bottom="1440" w:left="1800" w:header="851" w:footer="992" w:gutter="0"/>
          <w:pgNumType w:start="13"/>
          <w:cols w:space="425"/>
          <w:titlePg w:val="0"/>
          <w:docGrid w:type="lines" w:linePitch="312"/>
        </w:sectPr>
      </w:pPr>
      <w:r>
        <w:drawing>
          <wp:inline distT="0" distB="0" distL="0" distR="0">
            <wp:extent cx="5544132" cy="4181914"/>
            <wp:effectExtent l="0" t="0" r="0" b="0"/>
            <wp:docPr id="829" name="_x0000_i0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 name="_x0000_i0829"/>
                    <pic:cNvPicPr/>
                  </pic:nvPicPr>
                  <pic:blipFill>
                    <a:blip xmlns:r="http://schemas.openxmlformats.org/officeDocument/2006/relationships" r:embed="rId26"/>
                    <a:stretch>
                      <a:fillRect/>
                    </a:stretch>
                  </pic:blipFill>
                  <pic:spPr>
                    <a:xfrm>
                      <a:off x="0" y="0"/>
                      <a:ext cx="5544132" cy="4181914"/>
                    </a:xfrm>
                    <a:prstGeom prst="rect">
                      <a:avLst/>
                    </a:prstGeom>
                  </pic:spPr>
                </pic:pic>
              </a:graphicData>
            </a:graphic>
          </wp:inline>
        </w:drawing>
      </w:r>
    </w:p>
    <w:p>
      <w:pPr>
        <w:pStyle w:val="Normal170"/>
        <w:spacing w:before="0" w:after="0" w:line="240" w:lineRule="atLeast"/>
        <w:jc w:val="left"/>
        <w:rPr>
          <w:rFonts w:ascii="黑体" w:eastAsia="黑体" w:hAnsi="黑体"/>
          <w:sz w:val="24"/>
          <w:szCs w:val="28"/>
          <w:lang w:val="en-US" w:eastAsia="zh-CN" w:bidi="ar-SA"/>
        </w:rPr>
        <w:sectPr w:rsidSect="00C33305">
          <w:footerReference w:type="default" r:id="rId27"/>
          <w:type w:val="nextPage"/>
          <w:pgSz w:w="11906" w:h="16838" w:code="9"/>
          <w:pgMar w:top="1440" w:right="1800" w:bottom="1440" w:left="1800" w:header="851" w:footer="992" w:gutter="0"/>
          <w:pgNumType w:start="14"/>
          <w:cols w:space="425"/>
          <w:titlePg w:val="0"/>
          <w:docGrid w:type="lines" w:linePitch="312"/>
        </w:sectPr>
      </w:pPr>
      <w:r>
        <w:drawing>
          <wp:inline distT="0" distB="0" distL="0" distR="0">
            <wp:extent cx="5458398" cy="7868476"/>
            <wp:effectExtent l="0" t="0" r="0" b="0"/>
            <wp:docPr id="830" name="_x0000_i0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 name="_x0000_i0830"/>
                    <pic:cNvPicPr/>
                  </pic:nvPicPr>
                  <pic:blipFill>
                    <a:blip xmlns:r="http://schemas.openxmlformats.org/officeDocument/2006/relationships" r:embed="rId28"/>
                    <a:stretch>
                      <a:fillRect/>
                    </a:stretch>
                  </pic:blipFill>
                  <pic:spPr>
                    <a:xfrm>
                      <a:off x="0" y="0"/>
                      <a:ext cx="5458398" cy="7868476"/>
                    </a:xfrm>
                    <a:prstGeom prst="rect">
                      <a:avLst/>
                    </a:prstGeom>
                  </pic:spPr>
                </pic:pic>
              </a:graphicData>
            </a:graphic>
          </wp:inline>
        </w:drawing>
      </w:r>
    </w:p>
    <w:p>
      <w:pPr>
        <w:pStyle w:val="Normal170"/>
        <w:spacing w:before="0" w:after="0" w:line="240" w:lineRule="atLeast"/>
        <w:jc w:val="left"/>
        <w:rPr>
          <w:rFonts w:ascii="黑体" w:eastAsia="黑体" w:hAnsi="黑体"/>
          <w:sz w:val="24"/>
          <w:szCs w:val="28"/>
          <w:lang w:val="en-US" w:eastAsia="zh-CN" w:bidi="ar-SA"/>
        </w:rPr>
        <w:sectPr w:rsidSect="00C33305">
          <w:footerReference w:type="default" r:id="rId29"/>
          <w:type w:val="nextPage"/>
          <w:pgSz w:w="11906" w:h="16838" w:code="9"/>
          <w:pgMar w:top="1440" w:right="1800" w:bottom="1440" w:left="1800" w:header="851" w:footer="992" w:gutter="0"/>
          <w:pgNumType w:start="15"/>
          <w:cols w:space="425"/>
          <w:titlePg w:val="0"/>
          <w:docGrid w:type="lines" w:linePitch="312"/>
        </w:sectPr>
      </w:pPr>
      <w:r>
        <w:drawing>
          <wp:inline distT="0" distB="0" distL="0" distR="0">
            <wp:extent cx="5601288" cy="7858950"/>
            <wp:effectExtent l="0" t="0" r="0" b="0"/>
            <wp:docPr id="831" name="_x0000_i0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 name="_x0000_i0831"/>
                    <pic:cNvPicPr/>
                  </pic:nvPicPr>
                  <pic:blipFill>
                    <a:blip xmlns:r="http://schemas.openxmlformats.org/officeDocument/2006/relationships" r:embed="rId30"/>
                    <a:stretch>
                      <a:fillRect/>
                    </a:stretch>
                  </pic:blipFill>
                  <pic:spPr>
                    <a:xfrm>
                      <a:off x="0" y="0"/>
                      <a:ext cx="5601288" cy="7858950"/>
                    </a:xfrm>
                    <a:prstGeom prst="rect">
                      <a:avLst/>
                    </a:prstGeom>
                  </pic:spPr>
                </pic:pic>
              </a:graphicData>
            </a:graphic>
          </wp:inline>
        </w:drawing>
      </w:r>
    </w:p>
    <w:p>
      <w:pPr>
        <w:pStyle w:val="Normal170"/>
        <w:spacing w:before="0" w:after="0" w:line="240" w:lineRule="atLeast"/>
        <w:jc w:val="left"/>
        <w:rPr>
          <w:rFonts w:ascii="黑体" w:eastAsia="黑体" w:hAnsi="黑体"/>
          <w:sz w:val="24"/>
          <w:szCs w:val="28"/>
          <w:lang w:val="en-US" w:eastAsia="zh-CN" w:bidi="ar-SA"/>
        </w:rPr>
        <w:sectPr w:rsidSect="00C33305">
          <w:footerReference w:type="default" r:id="rId31"/>
          <w:type w:val="nextPage"/>
          <w:pgSz w:w="11906" w:h="16838" w:code="9"/>
          <w:pgMar w:top="1440" w:right="1800" w:bottom="1440" w:left="1800" w:header="851" w:footer="992" w:gutter="0"/>
          <w:pgNumType w:start="16"/>
          <w:cols w:space="425"/>
          <w:titlePg w:val="0"/>
          <w:docGrid w:type="lines" w:linePitch="312"/>
        </w:sectPr>
      </w:pPr>
      <w:r>
        <w:drawing>
          <wp:inline distT="0" distB="0" distL="0" distR="0">
            <wp:extent cx="5486976" cy="7735112"/>
            <wp:effectExtent l="0" t="0" r="0" b="0"/>
            <wp:docPr id="832" name="_x0000_i0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 name="_x0000_i0832"/>
                    <pic:cNvPicPr/>
                  </pic:nvPicPr>
                  <pic:blipFill>
                    <a:blip xmlns:r="http://schemas.openxmlformats.org/officeDocument/2006/relationships" r:embed="rId32"/>
                    <a:stretch>
                      <a:fillRect/>
                    </a:stretch>
                  </pic:blipFill>
                  <pic:spPr>
                    <a:xfrm>
                      <a:off x="0" y="0"/>
                      <a:ext cx="5486976" cy="7735112"/>
                    </a:xfrm>
                    <a:prstGeom prst="rect">
                      <a:avLst/>
                    </a:prstGeom>
                  </pic:spPr>
                </pic:pic>
              </a:graphicData>
            </a:graphic>
          </wp:inline>
        </w:drawing>
      </w:r>
    </w:p>
    <w:p>
      <w:pPr>
        <w:pStyle w:val="Normal170"/>
        <w:spacing w:before="0" w:after="0" w:line="240" w:lineRule="atLeast"/>
        <w:jc w:val="left"/>
        <w:rPr>
          <w:rFonts w:ascii="黑体" w:eastAsia="黑体" w:hAnsi="黑体"/>
          <w:sz w:val="24"/>
          <w:szCs w:val="28"/>
          <w:lang w:val="en-US" w:eastAsia="zh-CN" w:bidi="ar-SA"/>
        </w:rPr>
      </w:pPr>
      <w:r>
        <w:drawing>
          <wp:inline distT="0" distB="0" distL="0" distR="0">
            <wp:extent cx="5325034" cy="5515554"/>
            <wp:effectExtent l="0" t="0" r="0" b="0"/>
            <wp:docPr id="833" name="_x0000_i0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 name="_x0000_i0833"/>
                    <pic:cNvPicPr/>
                  </pic:nvPicPr>
                  <pic:blipFill>
                    <a:blip xmlns:r="http://schemas.openxmlformats.org/officeDocument/2006/relationships" r:embed="rId33"/>
                    <a:stretch>
                      <a:fillRect/>
                    </a:stretch>
                  </pic:blipFill>
                  <pic:spPr>
                    <a:xfrm>
                      <a:off x="0" y="0"/>
                      <a:ext cx="5325034" cy="5515554"/>
                    </a:xfrm>
                    <a:prstGeom prst="rect">
                      <a:avLst/>
                    </a:prstGeom>
                  </pic:spPr>
                </pic:pic>
              </a:graphicData>
            </a:graphic>
          </wp:inline>
        </w:drawing>
      </w:r>
    </w:p>
    <w:p>
      <w:pPr>
        <w:pStyle w:val="Normal170"/>
        <w:spacing w:before="0" w:after="0" w:line="240" w:lineRule="atLeast"/>
        <w:rPr>
          <w:lang w:val="en-US" w:eastAsia="zh-CN" w:bidi="ar-SA"/>
        </w:rPr>
      </w:pPr>
    </w:p>
    <w:p>
      <w:pPr>
        <w:pStyle w:val="Normal18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19.正确答案:作用在岩体上的各种相互平衡的外力使岩体内部产生附加内力，它的效应就是引起岩体形变。这种附加内力的分布密度就是地应力。</w:t>
      </w:r>
    </w:p>
    <w:p>
      <w:pPr>
        <w:pStyle w:val="Normal180"/>
        <w:spacing w:before="0" w:after="0" w:line="240" w:lineRule="atLeast"/>
        <w:rPr>
          <w:lang w:val="en-US" w:eastAsia="zh-CN" w:bidi="ar-SA"/>
        </w:rPr>
      </w:pPr>
    </w:p>
    <w:p>
      <w:pPr>
        <w:pStyle w:val="Normal19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20.正确答案:试井是以渗流理论为基础，是煤层气生产潜能和经济可行性评价的重要途径。通过试井可获得以下资料：储层压力、渗透率、井筒污染、井筒储集以及压裂裂缝长度和导流能力等。</w:t>
      </w:r>
    </w:p>
    <w:p>
      <w:pPr>
        <w:pStyle w:val="Normal190"/>
        <w:spacing w:before="0" w:after="0" w:line="240" w:lineRule="atLeast"/>
        <w:rPr>
          <w:lang w:val="en-US" w:eastAsia="zh-CN" w:bidi="ar-SA"/>
        </w:rPr>
      </w:pP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21.正确答案:</w:t>
      </w:r>
    </w:p>
    <w:p>
      <w:pPr>
        <w:pStyle w:val="Normal2000"/>
        <w:spacing w:before="0" w:after="0" w:line="240" w:lineRule="atLeast"/>
        <w:jc w:val="left"/>
        <w:rPr>
          <w:rFonts w:ascii="黑体" w:eastAsia="黑体" w:hAnsi="黑体"/>
          <w:sz w:val="24"/>
          <w:szCs w:val="28"/>
          <w:lang w:val="en-US" w:eastAsia="zh-CN" w:bidi="ar-SA"/>
        </w:rPr>
      </w:pPr>
      <w:r>
        <w:rPr>
          <w:rFonts w:ascii="黑体" w:eastAsia="黑体" w:hAnsi="黑体" w:cs="Arial"/>
          <w:sz w:val="24"/>
          <w:szCs w:val="28"/>
          <w:lang w:val="en-US" w:eastAsia="zh-CN" w:bidi="ar-SA"/>
        </w:rPr>
        <w:tab/>
      </w:r>
      <w:r>
        <w:rPr>
          <w:rFonts w:ascii="黑体" w:eastAsia="黑体" w:hAnsi="黑体" w:cs="Arial"/>
          <w:sz w:val="24"/>
          <w:szCs w:val="28"/>
          <w:lang w:val="en-US" w:eastAsia="zh-CN" w:bidi="ar-SA"/>
        </w:rPr>
        <w:t>从煤层气压力的变化超势看，在排放初期，裂隙处的煤层气要比基质块体内的煤层气流动速度快，煤层气压力衰减迅速。这一情况导致的直接结果是裂隙处的煤体有效应力同样比基质超导体内的有效应力增加迅速。由于基质块体内部的煤层气渗流是一个缓慢的过程，有效应力的增加相对平稳，而裂隙处的煤层气渗流速度快，有效应力在排放初期迅速增长，在排放后期，裂隙内的煤层气压力趋于平衡，裂隙与基质块体内的煤层气解吸速度相当，有效应力变化趋势趋于一致。</w:t>
      </w:r>
    </w:p>
    <w:p>
      <w:pPr>
        <w:pStyle w:val="Normal2000"/>
        <w:spacing w:before="0" w:after="0" w:line="240" w:lineRule="atLeast"/>
        <w:rPr>
          <w:lang w:val="en-US" w:eastAsia="zh-CN" w:bidi="ar-SA"/>
        </w:rPr>
      </w:pPr>
      <w:r>
        <w:rPr>
          <w:lang w:val="en-US" w:eastAsia="zh-CN" w:bidi="ar-SA"/>
        </w:rPr>
        <w:br/>
      </w:r>
      <w:r>
        <w:rPr>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https://d.book118.com/298070134026006030</w:t>
        </w:r>
      </w:hyperlink>
    </w:p>
    <w:p>
      <w:pPr>
        <w:pStyle w:val="Normal2000"/>
        <w:spacing w:before="0" w:after="0" w:line="240" w:lineRule="atLeast"/>
        <w:rPr>
          <w:lang w:val="en-US" w:eastAsia="zh-CN" w:bidi="ar-SA"/>
        </w:rPr>
      </w:pPr>
    </w:p>
    <w:sectPr w:rsidSect="00C33305">
      <w:footerReference w:type="default" r:id="rId35"/>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 w:type="paragraph" w:customStyle="1" w:styleId="Normal00">
    <w:name w:val="Normal_0_0"/>
    <w:qFormat/>
    <w:pPr>
      <w:widowControl w:val="0"/>
      <w:jc w:val="both"/>
    </w:pPr>
    <w:rPr>
      <w:rFonts w:ascii="Calibri" w:eastAsia="宋体" w:hAnsi="Calibri" w:cs="Arial"/>
      <w:kern w:val="2"/>
      <w:sz w:val="21"/>
      <w:szCs w:val="22"/>
    </w:rPr>
  </w:style>
  <w:style w:type="paragraph" w:customStyle="1" w:styleId="Normal100">
    <w:name w:val="Normal_1_0"/>
    <w:qFormat/>
    <w:pPr>
      <w:widowControl w:val="0"/>
      <w:jc w:val="both"/>
    </w:pPr>
    <w:rPr>
      <w:rFonts w:ascii="Calibri" w:eastAsia="宋体" w:hAnsi="Calibri" w:cs="Arial"/>
      <w:kern w:val="2"/>
      <w:sz w:val="21"/>
      <w:szCs w:val="22"/>
    </w:rPr>
  </w:style>
  <w:style w:type="paragraph" w:customStyle="1" w:styleId="Normal200">
    <w:name w:val="Normal_2_0"/>
    <w:qFormat/>
    <w:pPr>
      <w:widowControl w:val="0"/>
      <w:jc w:val="both"/>
    </w:pPr>
    <w:rPr>
      <w:rFonts w:ascii="Calibri" w:eastAsia="宋体" w:hAnsi="Calibri" w:cs="Arial"/>
      <w:kern w:val="2"/>
      <w:sz w:val="21"/>
      <w:szCs w:val="22"/>
    </w:rPr>
  </w:style>
  <w:style w:type="paragraph" w:customStyle="1" w:styleId="Normal300">
    <w:name w:val="Normal_3_0"/>
    <w:qFormat/>
    <w:pPr>
      <w:widowControl w:val="0"/>
      <w:jc w:val="both"/>
    </w:pPr>
    <w:rPr>
      <w:rFonts w:ascii="Calibri" w:eastAsia="宋体" w:hAnsi="Calibri" w:cs="Arial"/>
      <w:kern w:val="2"/>
      <w:sz w:val="21"/>
      <w:szCs w:val="22"/>
    </w:rPr>
  </w:style>
  <w:style w:type="paragraph" w:customStyle="1" w:styleId="Normal400">
    <w:name w:val="Normal_4_0"/>
    <w:qFormat/>
    <w:pPr>
      <w:widowControl w:val="0"/>
      <w:jc w:val="both"/>
    </w:pPr>
    <w:rPr>
      <w:rFonts w:ascii="Calibri" w:eastAsia="宋体" w:hAnsi="Calibri" w:cs="Arial"/>
      <w:kern w:val="2"/>
      <w:sz w:val="21"/>
      <w:szCs w:val="22"/>
    </w:rPr>
  </w:style>
  <w:style w:type="paragraph" w:customStyle="1" w:styleId="Normal500">
    <w:name w:val="Normal_5_0"/>
    <w:qFormat/>
    <w:pPr>
      <w:widowControl w:val="0"/>
      <w:jc w:val="both"/>
    </w:pPr>
    <w:rPr>
      <w:rFonts w:ascii="Calibri" w:eastAsia="宋体" w:hAnsi="Calibri" w:cs="Arial"/>
      <w:kern w:val="2"/>
      <w:sz w:val="21"/>
      <w:szCs w:val="22"/>
    </w:rPr>
  </w:style>
  <w:style w:type="paragraph" w:customStyle="1" w:styleId="Normal600">
    <w:name w:val="Normal_6_0"/>
    <w:qFormat/>
    <w:pPr>
      <w:widowControl w:val="0"/>
      <w:jc w:val="both"/>
    </w:pPr>
    <w:rPr>
      <w:rFonts w:ascii="Calibri" w:eastAsia="宋体" w:hAnsi="Calibri" w:cs="Arial"/>
      <w:kern w:val="2"/>
      <w:sz w:val="21"/>
      <w:szCs w:val="22"/>
    </w:rPr>
  </w:style>
  <w:style w:type="paragraph" w:customStyle="1" w:styleId="Normal700">
    <w:name w:val="Normal_7_0"/>
    <w:qFormat/>
    <w:pPr>
      <w:widowControl w:val="0"/>
      <w:jc w:val="both"/>
    </w:pPr>
    <w:rPr>
      <w:rFonts w:ascii="Calibri" w:eastAsia="宋体" w:hAnsi="Calibri" w:cs="Arial"/>
      <w:kern w:val="2"/>
      <w:sz w:val="21"/>
      <w:szCs w:val="22"/>
    </w:rPr>
  </w:style>
  <w:style w:type="paragraph" w:customStyle="1" w:styleId="Normal80">
    <w:name w:val="Normal_8_0"/>
    <w:qFormat/>
    <w:pPr>
      <w:widowControl w:val="0"/>
      <w:jc w:val="both"/>
    </w:pPr>
    <w:rPr>
      <w:rFonts w:ascii="Calibri" w:eastAsia="宋体" w:hAnsi="Calibri" w:cs="Arial"/>
      <w:kern w:val="2"/>
      <w:sz w:val="21"/>
      <w:szCs w:val="22"/>
    </w:rPr>
  </w:style>
  <w:style w:type="paragraph" w:customStyle="1" w:styleId="Normal90">
    <w:name w:val="Normal_9_0"/>
    <w:qFormat/>
    <w:pPr>
      <w:widowControl w:val="0"/>
      <w:jc w:val="both"/>
    </w:pPr>
    <w:rPr>
      <w:rFonts w:ascii="Calibri" w:eastAsia="宋体" w:hAnsi="Calibri" w:cs="Arial"/>
      <w:kern w:val="2"/>
      <w:sz w:val="21"/>
      <w:szCs w:val="22"/>
    </w:rPr>
  </w:style>
  <w:style w:type="paragraph" w:customStyle="1" w:styleId="Normal1000">
    <w:name w:val="Normal_10_0"/>
    <w:qFormat/>
    <w:pPr>
      <w:widowControl w:val="0"/>
      <w:jc w:val="both"/>
    </w:pPr>
    <w:rPr>
      <w:rFonts w:ascii="Calibri" w:eastAsia="宋体" w:hAnsi="Calibri" w:cs="Arial"/>
      <w:kern w:val="2"/>
      <w:sz w:val="21"/>
      <w:szCs w:val="22"/>
    </w:rPr>
  </w:style>
  <w:style w:type="paragraph" w:customStyle="1" w:styleId="Normal110">
    <w:name w:val="Normal_11_0"/>
    <w:qFormat/>
    <w:pPr>
      <w:widowControl w:val="0"/>
      <w:jc w:val="both"/>
    </w:pPr>
    <w:rPr>
      <w:rFonts w:ascii="Calibri" w:eastAsia="宋体" w:hAnsi="Calibri" w:cs="Arial"/>
      <w:kern w:val="2"/>
      <w:sz w:val="21"/>
      <w:szCs w:val="22"/>
    </w:rPr>
  </w:style>
  <w:style w:type="paragraph" w:customStyle="1" w:styleId="Normal120">
    <w:name w:val="Normal_12_0"/>
    <w:qFormat/>
    <w:pPr>
      <w:widowControl w:val="0"/>
      <w:jc w:val="both"/>
    </w:pPr>
    <w:rPr>
      <w:rFonts w:ascii="Calibri" w:eastAsia="宋体" w:hAnsi="Calibri" w:cs="Arial"/>
      <w:kern w:val="2"/>
      <w:sz w:val="21"/>
      <w:szCs w:val="22"/>
    </w:rPr>
  </w:style>
  <w:style w:type="paragraph" w:customStyle="1" w:styleId="Normal130">
    <w:name w:val="Normal_13_0"/>
    <w:qFormat/>
    <w:pPr>
      <w:widowControl w:val="0"/>
      <w:jc w:val="both"/>
    </w:pPr>
    <w:rPr>
      <w:rFonts w:ascii="Calibri" w:eastAsia="宋体" w:hAnsi="Calibri" w:cs="Arial"/>
      <w:kern w:val="2"/>
      <w:sz w:val="21"/>
      <w:szCs w:val="22"/>
    </w:rPr>
  </w:style>
  <w:style w:type="paragraph" w:customStyle="1" w:styleId="Normal140">
    <w:name w:val="Normal_14_0"/>
    <w:qFormat/>
    <w:pPr>
      <w:widowControl w:val="0"/>
      <w:jc w:val="both"/>
    </w:pPr>
    <w:rPr>
      <w:rFonts w:ascii="Calibri" w:eastAsia="宋体" w:hAnsi="Calibri" w:cs="Arial"/>
      <w:kern w:val="2"/>
      <w:sz w:val="21"/>
      <w:szCs w:val="22"/>
    </w:rPr>
  </w:style>
  <w:style w:type="paragraph" w:customStyle="1" w:styleId="Normal150">
    <w:name w:val="Normal_15_0"/>
    <w:qFormat/>
    <w:pPr>
      <w:widowControl w:val="0"/>
      <w:jc w:val="both"/>
    </w:pPr>
    <w:rPr>
      <w:rFonts w:ascii="Calibri" w:eastAsia="宋体" w:hAnsi="Calibri" w:cs="Arial"/>
      <w:kern w:val="2"/>
      <w:sz w:val="21"/>
      <w:szCs w:val="22"/>
    </w:rPr>
  </w:style>
  <w:style w:type="paragraph" w:customStyle="1" w:styleId="Normal160">
    <w:name w:val="Normal_16_0"/>
    <w:qFormat/>
    <w:pPr>
      <w:widowControl w:val="0"/>
      <w:jc w:val="both"/>
    </w:pPr>
    <w:rPr>
      <w:rFonts w:ascii="Calibri" w:eastAsia="宋体" w:hAnsi="Calibri" w:cs="Arial"/>
      <w:kern w:val="2"/>
      <w:sz w:val="21"/>
      <w:szCs w:val="22"/>
    </w:rPr>
  </w:style>
  <w:style w:type="paragraph" w:customStyle="1" w:styleId="Normal170">
    <w:name w:val="Normal_17_0"/>
    <w:qFormat/>
    <w:pPr>
      <w:widowControl w:val="0"/>
      <w:jc w:val="both"/>
    </w:pPr>
    <w:rPr>
      <w:rFonts w:ascii="Calibri" w:eastAsia="宋体" w:hAnsi="Calibri" w:cs="Arial"/>
      <w:kern w:val="2"/>
      <w:sz w:val="21"/>
      <w:szCs w:val="22"/>
    </w:rPr>
  </w:style>
  <w:style w:type="paragraph" w:customStyle="1" w:styleId="Normal180">
    <w:name w:val="Normal_18_0"/>
    <w:qFormat/>
    <w:pPr>
      <w:widowControl w:val="0"/>
      <w:jc w:val="both"/>
    </w:pPr>
    <w:rPr>
      <w:rFonts w:ascii="Calibri" w:eastAsia="宋体" w:hAnsi="Calibri" w:cs="Arial"/>
      <w:kern w:val="2"/>
      <w:sz w:val="21"/>
      <w:szCs w:val="22"/>
    </w:rPr>
  </w:style>
  <w:style w:type="paragraph" w:customStyle="1" w:styleId="Normal190">
    <w:name w:val="Normal_19_0"/>
    <w:qFormat/>
    <w:pPr>
      <w:widowControl w:val="0"/>
      <w:jc w:val="both"/>
    </w:pPr>
    <w:rPr>
      <w:rFonts w:ascii="Calibri" w:eastAsia="宋体" w:hAnsi="Calibri" w:cs="Arial"/>
      <w:kern w:val="2"/>
      <w:sz w:val="21"/>
      <w:szCs w:val="22"/>
    </w:rPr>
  </w:style>
  <w:style w:type="paragraph" w:customStyle="1" w:styleId="Normal2000">
    <w:name w:val="Normal_20_0"/>
    <w:qFormat/>
    <w:pPr>
      <w:widowControl w:val="0"/>
      <w:jc w:val="both"/>
    </w:pPr>
    <w:rPr>
      <w:rFonts w:ascii="Calibri" w:eastAsia="宋体" w:hAnsi="Calibri" w:cs="Arial"/>
      <w:kern w:val="2"/>
      <w:sz w:val="21"/>
      <w:szCs w:val="22"/>
    </w:rPr>
  </w:style>
  <w:style w:type="paragraph" w:customStyle="1" w:styleId="Normal210">
    <w:name w:val="Normal_21_0"/>
    <w:qFormat/>
    <w:pPr>
      <w:widowControl w:val="0"/>
      <w:jc w:val="both"/>
    </w:pPr>
    <w:rPr>
      <w:rFonts w:ascii="Calibri" w:eastAsia="宋体" w:hAnsi="Calibri" w:cs="Arial"/>
      <w:kern w:val="2"/>
      <w:sz w:val="21"/>
      <w:szCs w:val="22"/>
    </w:rPr>
  </w:style>
  <w:style w:type="paragraph" w:customStyle="1" w:styleId="Normal220">
    <w:name w:val="Normal_22_0"/>
    <w:qFormat/>
    <w:pPr>
      <w:widowControl w:val="0"/>
      <w:jc w:val="both"/>
    </w:pPr>
    <w:rPr>
      <w:rFonts w:ascii="Calibri" w:eastAsia="宋体" w:hAnsi="Calibri" w:cs="Arial"/>
      <w:kern w:val="2"/>
      <w:sz w:val="21"/>
      <w:szCs w:val="22"/>
    </w:rPr>
  </w:style>
  <w:style w:type="paragraph" w:customStyle="1" w:styleId="Normal230">
    <w:name w:val="Normal_23_0"/>
    <w:qFormat/>
    <w:pPr>
      <w:widowControl w:val="0"/>
      <w:jc w:val="both"/>
    </w:pPr>
    <w:rPr>
      <w:rFonts w:ascii="Calibri" w:eastAsia="宋体" w:hAnsi="Calibri" w:cs="Arial"/>
      <w:kern w:val="2"/>
      <w:sz w:val="21"/>
      <w:szCs w:val="22"/>
    </w:rPr>
  </w:style>
  <w:style w:type="paragraph" w:customStyle="1" w:styleId="Normal240">
    <w:name w:val="Normal_24_0"/>
    <w:qFormat/>
    <w:pPr>
      <w:widowControl w:val="0"/>
      <w:jc w:val="both"/>
    </w:pPr>
    <w:rPr>
      <w:rFonts w:ascii="Calibri" w:eastAsia="宋体" w:hAnsi="Calibri" w:cs="Arial"/>
      <w:kern w:val="2"/>
      <w:sz w:val="21"/>
      <w:szCs w:val="22"/>
    </w:rPr>
  </w:style>
  <w:style w:type="paragraph" w:customStyle="1" w:styleId="Normal250">
    <w:name w:val="Normal_25_0"/>
    <w:qFormat/>
    <w:pPr>
      <w:widowControl w:val="0"/>
      <w:jc w:val="both"/>
    </w:pPr>
    <w:rPr>
      <w:rFonts w:ascii="Calibri" w:eastAsia="宋体" w:hAnsi="Calibri" w:cs="Arial"/>
      <w:kern w:val="2"/>
      <w:sz w:val="21"/>
      <w:szCs w:val="22"/>
    </w:rPr>
  </w:style>
  <w:style w:type="paragraph" w:customStyle="1" w:styleId="Normal260">
    <w:name w:val="Normal_26_0"/>
    <w:qFormat/>
    <w:pPr>
      <w:widowControl w:val="0"/>
      <w:jc w:val="both"/>
    </w:pPr>
    <w:rPr>
      <w:rFonts w:ascii="Calibri" w:eastAsia="宋体" w:hAnsi="Calibri" w:cs="Arial"/>
      <w:kern w:val="2"/>
      <w:sz w:val="21"/>
      <w:szCs w:val="22"/>
    </w:rPr>
  </w:style>
  <w:style w:type="paragraph" w:customStyle="1" w:styleId="Normal270">
    <w:name w:val="Normal_27_0"/>
    <w:qFormat/>
    <w:pPr>
      <w:widowControl w:val="0"/>
      <w:jc w:val="both"/>
    </w:pPr>
    <w:rPr>
      <w:rFonts w:ascii="Calibri" w:eastAsia="宋体" w:hAnsi="Calibri" w:cs="Arial"/>
      <w:kern w:val="2"/>
      <w:sz w:val="21"/>
      <w:szCs w:val="22"/>
    </w:rPr>
  </w:style>
  <w:style w:type="paragraph" w:customStyle="1" w:styleId="Normal280">
    <w:name w:val="Normal_28_0"/>
    <w:qFormat/>
    <w:pPr>
      <w:widowControl w:val="0"/>
      <w:jc w:val="both"/>
    </w:pPr>
    <w:rPr>
      <w:rFonts w:ascii="Calibri" w:eastAsia="宋体" w:hAnsi="Calibri" w:cs="Arial"/>
      <w:kern w:val="2"/>
      <w:sz w:val="21"/>
      <w:szCs w:val="22"/>
    </w:rPr>
  </w:style>
  <w:style w:type="paragraph" w:customStyle="1" w:styleId="Normal290">
    <w:name w:val="Normal_29_0"/>
    <w:qFormat/>
    <w:pPr>
      <w:widowControl w:val="0"/>
      <w:jc w:val="both"/>
    </w:pPr>
    <w:rPr>
      <w:rFonts w:ascii="Calibri" w:eastAsia="宋体" w:hAnsi="Calibri" w:cs="Arial"/>
      <w:kern w:val="2"/>
      <w:sz w:val="21"/>
      <w:szCs w:val="22"/>
    </w:rPr>
  </w:style>
  <w:style w:type="paragraph" w:customStyle="1" w:styleId="Normal3000">
    <w:name w:val="Normal_30_0"/>
    <w:qFormat/>
    <w:pPr>
      <w:widowControl w:val="0"/>
      <w:jc w:val="both"/>
    </w:pPr>
    <w:rPr>
      <w:rFonts w:ascii="Calibri" w:eastAsia="宋体" w:hAnsi="Calibri" w:cs="Arial"/>
      <w:kern w:val="2"/>
      <w:sz w:val="21"/>
      <w:szCs w:val="22"/>
    </w:rPr>
  </w:style>
  <w:style w:type="paragraph" w:customStyle="1" w:styleId="Normal310">
    <w:name w:val="Normal_31_0"/>
    <w:qFormat/>
    <w:pPr>
      <w:widowControl w:val="0"/>
      <w:jc w:val="both"/>
    </w:pPr>
    <w:rPr>
      <w:rFonts w:ascii="Calibri" w:eastAsia="宋体" w:hAnsi="Calibri" w:cs="Arial"/>
      <w:kern w:val="2"/>
      <w:sz w:val="21"/>
      <w:szCs w:val="22"/>
    </w:rPr>
  </w:style>
  <w:style w:type="paragraph" w:customStyle="1" w:styleId="Normal320">
    <w:name w:val="Normal_32_0"/>
    <w:qFormat/>
    <w:pPr>
      <w:widowControl w:val="0"/>
      <w:jc w:val="both"/>
    </w:pPr>
    <w:rPr>
      <w:rFonts w:ascii="Calibri" w:eastAsia="宋体" w:hAnsi="Calibri" w:cs="Arial"/>
      <w:kern w:val="2"/>
      <w:sz w:val="21"/>
      <w:szCs w:val="22"/>
    </w:rPr>
  </w:style>
  <w:style w:type="paragraph" w:customStyle="1" w:styleId="Normal330">
    <w:name w:val="Normal_33_0"/>
    <w:qFormat/>
    <w:pPr>
      <w:widowControl w:val="0"/>
      <w:jc w:val="both"/>
    </w:pPr>
    <w:rPr>
      <w:rFonts w:ascii="Calibri" w:eastAsia="宋体" w:hAnsi="Calibri" w:cs="Arial"/>
      <w:kern w:val="2"/>
      <w:sz w:val="21"/>
      <w:szCs w:val="22"/>
    </w:rPr>
  </w:style>
  <w:style w:type="paragraph" w:customStyle="1" w:styleId="Normal340">
    <w:name w:val="Normal_34_0"/>
    <w:qFormat/>
    <w:pPr>
      <w:widowControl w:val="0"/>
      <w:jc w:val="both"/>
    </w:pPr>
    <w:rPr>
      <w:rFonts w:ascii="Calibri" w:eastAsia="宋体" w:hAnsi="Calibri" w:cs="Arial"/>
      <w:kern w:val="2"/>
      <w:sz w:val="21"/>
      <w:szCs w:val="22"/>
    </w:rPr>
  </w:style>
  <w:style w:type="paragraph" w:customStyle="1" w:styleId="Normal350">
    <w:name w:val="Normal_35_0"/>
    <w:qFormat/>
    <w:pPr>
      <w:widowControl w:val="0"/>
      <w:jc w:val="both"/>
    </w:pPr>
    <w:rPr>
      <w:rFonts w:ascii="Calibri" w:eastAsia="宋体" w:hAnsi="Calibri" w:cs="Arial"/>
      <w:kern w:val="2"/>
      <w:sz w:val="21"/>
      <w:szCs w:val="22"/>
    </w:rPr>
  </w:style>
  <w:style w:type="paragraph" w:customStyle="1" w:styleId="Normal360">
    <w:name w:val="Normal_36_0"/>
    <w:qFormat/>
    <w:pPr>
      <w:widowControl w:val="0"/>
      <w:jc w:val="both"/>
    </w:pPr>
    <w:rPr>
      <w:rFonts w:ascii="Calibri" w:eastAsia="宋体" w:hAnsi="Calibri" w:cs="Arial"/>
      <w:kern w:val="2"/>
      <w:sz w:val="21"/>
      <w:szCs w:val="22"/>
    </w:rPr>
  </w:style>
  <w:style w:type="paragraph" w:customStyle="1" w:styleId="Normal370">
    <w:name w:val="Normal_37_0"/>
    <w:qFormat/>
    <w:pPr>
      <w:widowControl w:val="0"/>
      <w:jc w:val="both"/>
    </w:pPr>
    <w:rPr>
      <w:rFonts w:ascii="Calibri" w:eastAsia="宋体" w:hAnsi="Calibri" w:cs="Arial"/>
      <w:kern w:val="2"/>
      <w:sz w:val="21"/>
      <w:szCs w:val="22"/>
    </w:rPr>
  </w:style>
  <w:style w:type="paragraph" w:customStyle="1" w:styleId="Normal380">
    <w:name w:val="Normal_38_0"/>
    <w:qFormat/>
    <w:pPr>
      <w:widowControl w:val="0"/>
      <w:jc w:val="both"/>
    </w:pPr>
    <w:rPr>
      <w:rFonts w:ascii="Calibri" w:eastAsia="宋体" w:hAnsi="Calibri" w:cs="Arial"/>
      <w:kern w:val="2"/>
      <w:sz w:val="21"/>
      <w:szCs w:val="22"/>
    </w:rPr>
  </w:style>
  <w:style w:type="paragraph" w:customStyle="1" w:styleId="Normal390">
    <w:name w:val="Normal_39_0"/>
    <w:qFormat/>
    <w:pPr>
      <w:widowControl w:val="0"/>
      <w:jc w:val="both"/>
    </w:pPr>
    <w:rPr>
      <w:rFonts w:ascii="Calibri" w:eastAsia="宋体" w:hAnsi="Calibri" w:cs="Arial"/>
      <w:kern w:val="2"/>
      <w:sz w:val="21"/>
      <w:szCs w:val="22"/>
    </w:rPr>
  </w:style>
  <w:style w:type="paragraph" w:customStyle="1" w:styleId="Normal4000">
    <w:name w:val="Normal_40_0"/>
    <w:qFormat/>
    <w:pPr>
      <w:widowControl w:val="0"/>
      <w:jc w:val="both"/>
    </w:pPr>
    <w:rPr>
      <w:rFonts w:ascii="Calibri" w:eastAsia="宋体" w:hAnsi="Calibri" w:cs="Arial"/>
      <w:kern w:val="2"/>
      <w:sz w:val="21"/>
      <w:szCs w:val="22"/>
    </w:rPr>
  </w:style>
  <w:style w:type="paragraph" w:customStyle="1" w:styleId="Normal410">
    <w:name w:val="Normal_41_0"/>
    <w:qFormat/>
    <w:pPr>
      <w:widowControl w:val="0"/>
      <w:jc w:val="both"/>
    </w:pPr>
    <w:rPr>
      <w:rFonts w:ascii="Calibri" w:eastAsia="宋体" w:hAnsi="Calibri" w:cs="Arial"/>
      <w:kern w:val="2"/>
      <w:sz w:val="21"/>
      <w:szCs w:val="22"/>
    </w:rPr>
  </w:style>
  <w:style w:type="paragraph" w:customStyle="1" w:styleId="Normal420">
    <w:name w:val="Normal_42_0"/>
    <w:qFormat/>
    <w:pPr>
      <w:widowControl w:val="0"/>
      <w:jc w:val="both"/>
    </w:pPr>
    <w:rPr>
      <w:rFonts w:ascii="Calibri" w:eastAsia="宋体" w:hAnsi="Calibri" w:cs="Arial"/>
      <w:kern w:val="2"/>
      <w:sz w:val="21"/>
      <w:szCs w:val="22"/>
    </w:rPr>
  </w:style>
  <w:style w:type="paragraph" w:customStyle="1" w:styleId="Normal430">
    <w:name w:val="Normal_43_0"/>
    <w:qFormat/>
    <w:pPr>
      <w:widowControl w:val="0"/>
      <w:jc w:val="both"/>
    </w:pPr>
    <w:rPr>
      <w:rFonts w:ascii="Calibri" w:eastAsia="宋体" w:hAnsi="Calibri" w:cs="Arial"/>
      <w:kern w:val="2"/>
      <w:sz w:val="21"/>
      <w:szCs w:val="22"/>
    </w:rPr>
  </w:style>
  <w:style w:type="paragraph" w:customStyle="1" w:styleId="Normal440">
    <w:name w:val="Normal_44_0"/>
    <w:qFormat/>
    <w:pPr>
      <w:widowControl w:val="0"/>
      <w:jc w:val="both"/>
    </w:pPr>
    <w:rPr>
      <w:rFonts w:ascii="Calibri" w:eastAsia="宋体" w:hAnsi="Calibri" w:cs="Arial"/>
      <w:kern w:val="2"/>
      <w:sz w:val="21"/>
      <w:szCs w:val="22"/>
    </w:rPr>
  </w:style>
  <w:style w:type="paragraph" w:customStyle="1" w:styleId="Normal450">
    <w:name w:val="Normal_45_0"/>
    <w:qFormat/>
    <w:pPr>
      <w:widowControl w:val="0"/>
      <w:jc w:val="both"/>
    </w:pPr>
    <w:rPr>
      <w:rFonts w:ascii="Calibri" w:eastAsia="宋体" w:hAnsi="Calibri" w:cs="Arial"/>
      <w:kern w:val="2"/>
      <w:sz w:val="21"/>
      <w:szCs w:val="22"/>
    </w:rPr>
  </w:style>
  <w:style w:type="paragraph" w:customStyle="1" w:styleId="Normal460">
    <w:name w:val="Normal_46_0"/>
    <w:qFormat/>
    <w:pPr>
      <w:widowControl w:val="0"/>
      <w:jc w:val="both"/>
    </w:pPr>
    <w:rPr>
      <w:rFonts w:ascii="Calibri" w:eastAsia="宋体" w:hAnsi="Calibri" w:cs="Arial"/>
      <w:kern w:val="2"/>
      <w:sz w:val="21"/>
      <w:szCs w:val="22"/>
    </w:rPr>
  </w:style>
  <w:style w:type="paragraph" w:customStyle="1" w:styleId="Normal470">
    <w:name w:val="Normal_47_0"/>
    <w:qFormat/>
    <w:pPr>
      <w:widowControl w:val="0"/>
      <w:jc w:val="both"/>
    </w:pPr>
    <w:rPr>
      <w:rFonts w:ascii="Calibri" w:eastAsia="宋体" w:hAnsi="Calibri" w:cs="Arial"/>
      <w:kern w:val="2"/>
      <w:sz w:val="21"/>
      <w:szCs w:val="22"/>
    </w:rPr>
  </w:style>
  <w:style w:type="paragraph" w:customStyle="1" w:styleId="Normal480">
    <w:name w:val="Normal_48_0"/>
    <w:qFormat/>
    <w:pPr>
      <w:widowControl w:val="0"/>
      <w:jc w:val="both"/>
    </w:pPr>
    <w:rPr>
      <w:rFonts w:ascii="Calibri" w:eastAsia="宋体" w:hAnsi="Calibri" w:cs="Arial"/>
      <w:kern w:val="2"/>
      <w:sz w:val="21"/>
      <w:szCs w:val="22"/>
    </w:rPr>
  </w:style>
  <w:style w:type="paragraph" w:customStyle="1" w:styleId="Normal490">
    <w:name w:val="Normal_49_0"/>
    <w:qFormat/>
    <w:pPr>
      <w:widowControl w:val="0"/>
      <w:jc w:val="both"/>
    </w:pPr>
    <w:rPr>
      <w:rFonts w:ascii="Calibri" w:eastAsia="宋体" w:hAnsi="Calibri" w:cs="Arial"/>
      <w:kern w:val="2"/>
      <w:sz w:val="21"/>
      <w:szCs w:val="22"/>
    </w:rPr>
  </w:style>
  <w:style w:type="paragraph" w:customStyle="1" w:styleId="Normal5000">
    <w:name w:val="Normal_50_0"/>
    <w:qFormat/>
    <w:pPr>
      <w:widowControl w:val="0"/>
      <w:jc w:val="both"/>
    </w:pPr>
    <w:rPr>
      <w:rFonts w:ascii="Calibri" w:eastAsia="宋体" w:hAnsi="Calibri" w:cs="Arial"/>
      <w:kern w:val="2"/>
      <w:sz w:val="21"/>
      <w:szCs w:val="22"/>
    </w:rPr>
  </w:style>
  <w:style w:type="paragraph" w:customStyle="1" w:styleId="Normal510">
    <w:name w:val="Normal_51_0"/>
    <w:qFormat/>
    <w:pPr>
      <w:widowControl w:val="0"/>
      <w:jc w:val="both"/>
    </w:pPr>
    <w:rPr>
      <w:rFonts w:ascii="Calibri" w:eastAsia="宋体" w:hAnsi="Calibri" w:cs="Arial"/>
      <w:kern w:val="2"/>
      <w:sz w:val="21"/>
      <w:szCs w:val="22"/>
    </w:rPr>
  </w:style>
  <w:style w:type="paragraph" w:customStyle="1" w:styleId="Normal520">
    <w:name w:val="Normal_52_0"/>
    <w:qFormat/>
    <w:pPr>
      <w:widowControl w:val="0"/>
      <w:jc w:val="both"/>
    </w:pPr>
    <w:rPr>
      <w:rFonts w:ascii="Calibri" w:eastAsia="宋体" w:hAnsi="Calibri" w:cs="Arial"/>
      <w:kern w:val="2"/>
      <w:sz w:val="21"/>
      <w:szCs w:val="22"/>
    </w:rPr>
  </w:style>
  <w:style w:type="paragraph" w:customStyle="1" w:styleId="Normal530">
    <w:name w:val="Normal_53_0"/>
    <w:qFormat/>
    <w:pPr>
      <w:widowControl w:val="0"/>
      <w:jc w:val="both"/>
    </w:pPr>
    <w:rPr>
      <w:rFonts w:ascii="Calibri" w:eastAsia="宋体" w:hAnsi="Calibri" w:cs="Arial"/>
      <w:kern w:val="2"/>
      <w:sz w:val="21"/>
      <w:szCs w:val="22"/>
    </w:rPr>
  </w:style>
  <w:style w:type="paragraph" w:customStyle="1" w:styleId="Normal540">
    <w:name w:val="Normal_54_0"/>
    <w:qFormat/>
    <w:pPr>
      <w:widowControl w:val="0"/>
      <w:jc w:val="both"/>
    </w:pPr>
    <w:rPr>
      <w:rFonts w:ascii="Calibri" w:eastAsia="宋体" w:hAnsi="Calibri" w:cs="Arial"/>
      <w:kern w:val="2"/>
      <w:sz w:val="21"/>
      <w:szCs w:val="22"/>
    </w:rPr>
  </w:style>
  <w:style w:type="paragraph" w:customStyle="1" w:styleId="Normal550">
    <w:name w:val="Normal_55_0"/>
    <w:qFormat/>
    <w:pPr>
      <w:widowControl w:val="0"/>
      <w:jc w:val="both"/>
    </w:pPr>
    <w:rPr>
      <w:rFonts w:ascii="Calibri" w:eastAsia="宋体" w:hAnsi="Calibri" w:cs="Arial"/>
      <w:kern w:val="2"/>
      <w:sz w:val="21"/>
      <w:szCs w:val="22"/>
    </w:rPr>
  </w:style>
  <w:style w:type="paragraph" w:customStyle="1" w:styleId="Normal560">
    <w:name w:val="Normal_56_0"/>
    <w:qFormat/>
    <w:pPr>
      <w:widowControl w:val="0"/>
      <w:jc w:val="both"/>
    </w:pPr>
    <w:rPr>
      <w:rFonts w:ascii="Calibri" w:eastAsia="宋体" w:hAnsi="Calibri" w:cs="Arial"/>
      <w:kern w:val="2"/>
      <w:sz w:val="21"/>
      <w:szCs w:val="22"/>
    </w:rPr>
  </w:style>
  <w:style w:type="paragraph" w:customStyle="1" w:styleId="Normal570">
    <w:name w:val="Normal_57_0"/>
    <w:qFormat/>
    <w:pPr>
      <w:widowControl w:val="0"/>
      <w:jc w:val="both"/>
    </w:pPr>
    <w:rPr>
      <w:rFonts w:ascii="Calibri" w:eastAsia="宋体" w:hAnsi="Calibri" w:cs="Arial"/>
      <w:kern w:val="2"/>
      <w:sz w:val="21"/>
      <w:szCs w:val="22"/>
    </w:rPr>
  </w:style>
  <w:style w:type="paragraph" w:customStyle="1" w:styleId="Normal580">
    <w:name w:val="Normal_58_0"/>
    <w:qFormat/>
    <w:pPr>
      <w:widowControl w:val="0"/>
      <w:jc w:val="both"/>
    </w:pPr>
    <w:rPr>
      <w:rFonts w:ascii="Calibri" w:eastAsia="宋体" w:hAnsi="Calibri" w:cs="Arial"/>
      <w:kern w:val="2"/>
      <w:sz w:val="21"/>
      <w:szCs w:val="22"/>
    </w:rPr>
  </w:style>
  <w:style w:type="paragraph" w:customStyle="1" w:styleId="Normal590">
    <w:name w:val="Normal_59_0"/>
    <w:qFormat/>
    <w:pPr>
      <w:widowControl w:val="0"/>
      <w:jc w:val="both"/>
    </w:pPr>
    <w:rPr>
      <w:rFonts w:ascii="Calibri" w:eastAsia="宋体" w:hAnsi="Calibri" w:cs="Arial"/>
      <w:kern w:val="2"/>
      <w:sz w:val="21"/>
      <w:szCs w:val="22"/>
    </w:rPr>
  </w:style>
  <w:style w:type="paragraph" w:customStyle="1" w:styleId="Normal6000">
    <w:name w:val="Normal_60_0"/>
    <w:qFormat/>
    <w:pPr>
      <w:widowControl w:val="0"/>
      <w:jc w:val="both"/>
    </w:pPr>
    <w:rPr>
      <w:rFonts w:ascii="Calibri" w:eastAsia="宋体" w:hAnsi="Calibri" w:cs="Arial"/>
      <w:kern w:val="2"/>
      <w:sz w:val="21"/>
      <w:szCs w:val="22"/>
    </w:rPr>
  </w:style>
  <w:style w:type="paragraph" w:customStyle="1" w:styleId="Normal610">
    <w:name w:val="Normal_61_0"/>
    <w:qFormat/>
    <w:pPr>
      <w:widowControl w:val="0"/>
      <w:jc w:val="both"/>
    </w:pPr>
    <w:rPr>
      <w:rFonts w:ascii="Calibri" w:eastAsia="宋体" w:hAnsi="Calibri" w:cs="Arial"/>
      <w:kern w:val="2"/>
      <w:sz w:val="21"/>
      <w:szCs w:val="22"/>
    </w:rPr>
  </w:style>
  <w:style w:type="paragraph" w:customStyle="1" w:styleId="Normal620">
    <w:name w:val="Normal_62_0"/>
    <w:qFormat/>
    <w:pPr>
      <w:widowControl w:val="0"/>
      <w:jc w:val="both"/>
    </w:pPr>
    <w:rPr>
      <w:rFonts w:ascii="Calibri" w:eastAsia="宋体" w:hAnsi="Calibri" w:cs="Arial"/>
      <w:kern w:val="2"/>
      <w:sz w:val="21"/>
      <w:szCs w:val="22"/>
    </w:rPr>
  </w:style>
  <w:style w:type="paragraph" w:customStyle="1" w:styleId="Normal630">
    <w:name w:val="Normal_63_0"/>
    <w:qFormat/>
    <w:pPr>
      <w:widowControl w:val="0"/>
      <w:jc w:val="both"/>
    </w:pPr>
    <w:rPr>
      <w:rFonts w:ascii="Calibri" w:eastAsia="宋体" w:hAnsi="Calibri" w:cs="Arial"/>
      <w:kern w:val="2"/>
      <w:sz w:val="21"/>
      <w:szCs w:val="22"/>
    </w:rPr>
  </w:style>
  <w:style w:type="paragraph" w:customStyle="1" w:styleId="Normal640">
    <w:name w:val="Normal_64_0"/>
    <w:qFormat/>
    <w:pPr>
      <w:widowControl w:val="0"/>
      <w:jc w:val="both"/>
    </w:pPr>
    <w:rPr>
      <w:rFonts w:ascii="Calibri" w:eastAsia="宋体" w:hAnsi="Calibri" w:cs="Arial"/>
      <w:kern w:val="2"/>
      <w:sz w:val="21"/>
      <w:szCs w:val="22"/>
    </w:rPr>
  </w:style>
  <w:style w:type="paragraph" w:customStyle="1" w:styleId="Normal650">
    <w:name w:val="Normal_65_0"/>
    <w:qFormat/>
    <w:pPr>
      <w:widowControl w:val="0"/>
      <w:jc w:val="both"/>
    </w:pPr>
    <w:rPr>
      <w:rFonts w:ascii="Calibri" w:eastAsia="宋体" w:hAnsi="Calibri" w:cs="Arial"/>
      <w:kern w:val="2"/>
      <w:sz w:val="21"/>
      <w:szCs w:val="22"/>
    </w:rPr>
  </w:style>
  <w:style w:type="paragraph" w:customStyle="1" w:styleId="Normal660">
    <w:name w:val="Normal_66_0"/>
    <w:qFormat/>
    <w:pPr>
      <w:widowControl w:val="0"/>
      <w:jc w:val="both"/>
    </w:pPr>
    <w:rPr>
      <w:rFonts w:ascii="Calibri" w:eastAsia="宋体" w:hAnsi="Calibri" w:cs="Arial"/>
      <w:kern w:val="2"/>
      <w:sz w:val="21"/>
      <w:szCs w:val="22"/>
    </w:rPr>
  </w:style>
  <w:style w:type="paragraph" w:customStyle="1" w:styleId="Normal670">
    <w:name w:val="Normal_67_0"/>
    <w:qFormat/>
    <w:pPr>
      <w:widowControl w:val="0"/>
      <w:jc w:val="both"/>
    </w:pPr>
    <w:rPr>
      <w:rFonts w:ascii="Calibri" w:eastAsia="宋体" w:hAnsi="Calibri" w:cs="Arial"/>
      <w:kern w:val="2"/>
      <w:sz w:val="21"/>
      <w:szCs w:val="22"/>
    </w:rPr>
  </w:style>
  <w:style w:type="paragraph" w:customStyle="1" w:styleId="Normal680">
    <w:name w:val="Normal_68_0"/>
    <w:qFormat/>
    <w:pPr>
      <w:widowControl w:val="0"/>
      <w:jc w:val="both"/>
    </w:pPr>
    <w:rPr>
      <w:rFonts w:ascii="Calibri" w:eastAsia="宋体" w:hAnsi="Calibri" w:cs="Arial"/>
      <w:kern w:val="2"/>
      <w:sz w:val="21"/>
      <w:szCs w:val="22"/>
    </w:rPr>
  </w:style>
  <w:style w:type="paragraph" w:customStyle="1" w:styleId="Normal690">
    <w:name w:val="Normal_69_0"/>
    <w:qFormat/>
    <w:pPr>
      <w:widowControl w:val="0"/>
      <w:jc w:val="both"/>
    </w:pPr>
    <w:rPr>
      <w:rFonts w:ascii="Calibri" w:eastAsia="宋体" w:hAnsi="Calibri" w:cs="Arial"/>
      <w:kern w:val="2"/>
      <w:sz w:val="21"/>
      <w:szCs w:val="22"/>
    </w:rPr>
  </w:style>
  <w:style w:type="paragraph" w:customStyle="1" w:styleId="Normal7000">
    <w:name w:val="Normal_70_0"/>
    <w:qFormat/>
    <w:pPr>
      <w:widowControl w:val="0"/>
      <w:jc w:val="both"/>
    </w:pPr>
    <w:rPr>
      <w:rFonts w:ascii="Calibri" w:eastAsia="宋体" w:hAnsi="Calibri" w:cs="Arial"/>
      <w:kern w:val="2"/>
      <w:sz w:val="21"/>
      <w:szCs w:val="22"/>
    </w:rPr>
  </w:style>
  <w:style w:type="paragraph" w:customStyle="1" w:styleId="Normal710">
    <w:name w:val="Normal_71_0"/>
    <w:qFormat/>
    <w:pPr>
      <w:widowControl w:val="0"/>
      <w:jc w:val="both"/>
    </w:pPr>
    <w:rPr>
      <w:rFonts w:ascii="Calibri" w:eastAsia="宋体" w:hAnsi="Calibri" w:cs="Arial"/>
      <w:kern w:val="2"/>
      <w:sz w:val="21"/>
      <w:szCs w:val="22"/>
    </w:rPr>
  </w:style>
  <w:style w:type="paragraph" w:customStyle="1" w:styleId="Normal720">
    <w:name w:val="Normal_72_0"/>
    <w:qFormat/>
    <w:pPr>
      <w:widowControl w:val="0"/>
      <w:jc w:val="both"/>
    </w:pPr>
    <w:rPr>
      <w:rFonts w:ascii="Calibri" w:eastAsia="宋体" w:hAnsi="Calibri" w:cs="Arial"/>
      <w:kern w:val="2"/>
      <w:sz w:val="21"/>
      <w:szCs w:val="22"/>
    </w:rPr>
  </w:style>
  <w:style w:type="paragraph" w:customStyle="1" w:styleId="Normal730">
    <w:name w:val="Normal_73_0"/>
    <w:qFormat/>
    <w:pPr>
      <w:widowControl w:val="0"/>
      <w:jc w:val="both"/>
    </w:pPr>
    <w:rPr>
      <w:rFonts w:ascii="Calibri" w:eastAsia="宋体" w:hAnsi="Calibri" w:cs="Arial"/>
      <w:kern w:val="2"/>
      <w:sz w:val="21"/>
      <w:szCs w:val="22"/>
    </w:rPr>
  </w:style>
  <w:style w:type="paragraph" w:customStyle="1" w:styleId="Normal740">
    <w:name w:val="Normal_74_0"/>
    <w:qFormat/>
    <w:pPr>
      <w:widowControl w:val="0"/>
      <w:jc w:val="both"/>
    </w:pPr>
    <w:rPr>
      <w:rFonts w:ascii="Calibri" w:eastAsia="宋体" w:hAnsi="Calibri" w:cs="Arial"/>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jpeg" /><Relationship Id="rId11" Type="http://schemas.openxmlformats.org/officeDocument/2006/relationships/footer" Target="footer6.xml" /><Relationship Id="rId12" Type="http://schemas.openxmlformats.org/officeDocument/2006/relationships/image" Target="media/image2.jpeg" /><Relationship Id="rId13" Type="http://schemas.openxmlformats.org/officeDocument/2006/relationships/footer" Target="footer7.xml" /><Relationship Id="rId14" Type="http://schemas.openxmlformats.org/officeDocument/2006/relationships/image" Target="media/image3.jpeg" /><Relationship Id="rId15" Type="http://schemas.openxmlformats.org/officeDocument/2006/relationships/footer" Target="footer8.xml" /><Relationship Id="rId16" Type="http://schemas.openxmlformats.org/officeDocument/2006/relationships/image" Target="media/image4.jpeg" /><Relationship Id="rId17" Type="http://schemas.openxmlformats.org/officeDocument/2006/relationships/footer" Target="footer9.xml" /><Relationship Id="rId18" Type="http://schemas.openxmlformats.org/officeDocument/2006/relationships/image" Target="media/image5.jpeg" /><Relationship Id="rId19" Type="http://schemas.openxmlformats.org/officeDocument/2006/relationships/footer" Target="footer10.xml" /><Relationship Id="rId2" Type="http://schemas.openxmlformats.org/officeDocument/2006/relationships/webSettings" Target="webSettings.xml" /><Relationship Id="rId20" Type="http://schemas.openxmlformats.org/officeDocument/2006/relationships/image" Target="media/image6.jpeg" /><Relationship Id="rId21" Type="http://schemas.openxmlformats.org/officeDocument/2006/relationships/footer" Target="footer11.xml" /><Relationship Id="rId22" Type="http://schemas.openxmlformats.org/officeDocument/2006/relationships/image" Target="media/image7.jpeg" /><Relationship Id="rId23" Type="http://schemas.openxmlformats.org/officeDocument/2006/relationships/footer" Target="footer12.xml" /><Relationship Id="rId24" Type="http://schemas.openxmlformats.org/officeDocument/2006/relationships/image" Target="media/image8.jpeg" /><Relationship Id="rId25" Type="http://schemas.openxmlformats.org/officeDocument/2006/relationships/footer" Target="footer13.xml" /><Relationship Id="rId26" Type="http://schemas.openxmlformats.org/officeDocument/2006/relationships/image" Target="media/image9.jpeg" /><Relationship Id="rId27" Type="http://schemas.openxmlformats.org/officeDocument/2006/relationships/footer" Target="footer14.xml" /><Relationship Id="rId28" Type="http://schemas.openxmlformats.org/officeDocument/2006/relationships/image" Target="media/image10.jpeg" /><Relationship Id="rId29" Type="http://schemas.openxmlformats.org/officeDocument/2006/relationships/footer" Target="footer15.xml" /><Relationship Id="rId3" Type="http://schemas.openxmlformats.org/officeDocument/2006/relationships/fontTable" Target="fontTable.xml" /><Relationship Id="rId30" Type="http://schemas.openxmlformats.org/officeDocument/2006/relationships/image" Target="media/image11.jpeg" /><Relationship Id="rId31" Type="http://schemas.openxmlformats.org/officeDocument/2006/relationships/footer" Target="footer16.xml" /><Relationship Id="rId32" Type="http://schemas.openxmlformats.org/officeDocument/2006/relationships/image" Target="media/image12.jpeg" /><Relationship Id="rId33" Type="http://schemas.openxmlformats.org/officeDocument/2006/relationships/image" Target="media/image13.jpeg" /><Relationship Id="rId34" Type="http://schemas.openxmlformats.org/officeDocument/2006/relationships/hyperlink" Target="https://d.book118.com/298070134026006030" TargetMode="External" /><Relationship Id="rId35" Type="http://schemas.openxmlformats.org/officeDocument/2006/relationships/footer" Target="footer17.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