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widowControl w:val="0"/>
        <w:kinsoku/>
        <w:wordWrap/>
        <w:overflowPunct/>
        <w:topLinePunct w:val="0"/>
        <w:autoSpaceDE/>
        <w:autoSpaceDN/>
        <w:bidi w:val="0"/>
        <w:adjustRightInd/>
        <w:snapToGrid/>
        <w:spacing w:line="440" w:lineRule="exact"/>
        <w:ind w:left="0" w:right="0" w:firstLine="0" w:leftChars="0" w:rightChars="0" w:firstLineChars="0"/>
        <w:jc w:val="center"/>
        <w:textAlignment w:val="auto"/>
        <w:rPr>
          <w:rFonts w:ascii="方正粗黑宋简体" w:eastAsia="方正粗黑宋简体" w:hAnsi="方正粗黑宋简体" w:cs="方正粗黑宋简体" w:hint="eastAsia"/>
          <w:sz w:val="28"/>
          <w:szCs w:val="28"/>
        </w:rPr>
      </w:pPr>
      <w:r>
        <w:rPr>
          <w:rFonts w:ascii="方正粗黑宋简体" w:eastAsia="方正粗黑宋简体" w:hAnsi="方正粗黑宋简体" w:cs="方正粗黑宋简体" w:hint="eastAsia"/>
          <w:sz w:val="28"/>
          <w:szCs w:val="28"/>
        </w:rPr>
        <w:t xml:space="preserve">2023高考作文素材：信息时代的媒介素养  </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 w:eastAsia="仿宋" w:hAnsi="仿宋" w:cs="仿宋" w:hint="eastAsia"/>
          <w:sz w:val="28"/>
          <w:szCs w:val="28"/>
        </w:rPr>
        <w:sectPr>
          <w:pgSz w:w="11906" w:h="16838"/>
          <w:pgMar w:top="1440" w:right="1800" w:bottom="1440" w:left="1800" w:header="851" w:footer="992" w:gutter="0"/>
          <w:cols w:num="1" w:space="720"/>
          <w:docGrid w:type="lines" w:linePitch="312" w:charSpace="0"/>
        </w:sectPr>
      </w:pPr>
      <w:r>
        <w:rPr>
          <w:rFonts w:ascii="仿宋" w:eastAsia="仿宋" w:hAnsi="仿宋" w:cs="仿宋" w:hint="eastAsia"/>
          <w:sz w:val="28"/>
          <w:szCs w:val="28"/>
        </w:rPr>
        <w:br/>
      </w:r>
      <w:r>
        <w:rPr>
          <w:rFonts w:ascii="仿宋" w:eastAsia="仿宋" w:hAnsi="仿宋" w:cs="仿宋" w:hint="eastAsia"/>
          <w:sz w:val="28"/>
          <w:szCs w:val="28"/>
        </w:rPr>
        <w:br/>
      </w:r>
      <w:r>
        <w:rPr>
          <w:rFonts w:ascii="仿宋" w:eastAsia="仿宋" w:hAnsi="仿宋" w:cs="仿宋" w:hint="eastAsia"/>
          <w:sz w:val="28"/>
          <w:szCs w:val="28"/>
        </w:rPr>
        <w:t xml:space="preserve">    一、相关观念阐释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1.媒介素养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(1)所谓媒介素养是指在人们面对不同媒体中各种信息时所表现出的信息的选择能力、质疑能力、理解能力、评估能力、创造和生产能力以及思辨的反应能力。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(2)概括地说，所谓媒介素养就是指正确地、建设性地享用大众传播资源的能力，能够充分利用媒介资源完善自我，参与社会进步。主要包括公众利用媒介资源动机、使用媒介资源的方式方法与态度、利用媒介资源的有效程度以及对传媒的批判能力等。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2.媒介素养教育：就是培养公众对各种媒介信息的解读、批评能力以及使用媒介信息为个人生活、社会发展所应用的能力的过程。其最终目的是造就出具有较强批判能力、能独立思考媒介信息的优质公民。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3.信息意识：是指人对信息敏锐的感受力、判断能力和洞察力。信息意识，即人的信息敏感程度，是人们对自然界和社会的各种现象、行为、理论观点等从信息的角度理解，感受和评价。通俗地讲，就是面对不懂的东西，能积极主动地去寻找答案，并知道到哪里，用什么方法去寻求答案。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 w:eastAsia="仿宋" w:hAnsi="仿宋" w:cs="仿宋" w:hint="eastAsia"/>
          <w:sz w:val="28"/>
          <w:szCs w:val="28"/>
        </w:rPr>
        <w:sectPr>
          <w:type w:val="nextPage"/>
          <w:pgSz w:w="11906" w:h="16838"/>
          <w:pgMar w:top="1440" w:right="1800" w:bottom="1440" w:left="1800" w:header="851" w:footer="992" w:gutter="0"/>
          <w:pgNumType w:start="2"/>
          <w:cols w:num="1" w:space="720"/>
          <w:titlePg w:val="0"/>
          <w:docGrid w:type="lines" w:linePitch="312" w:charSpace="0"/>
        </w:sectPr>
      </w:pPr>
      <w:r>
        <w:rPr>
          <w:rFonts w:ascii="仿宋" w:eastAsia="仿宋" w:hAnsi="仿宋" w:cs="仿宋" w:hint="eastAsia"/>
          <w:sz w:val="28"/>
          <w:szCs w:val="28"/>
        </w:rPr>
        <w:t xml:space="preserve"> 4.网络道德：是在计算机信息网络领域调节人与人、人与社会特殊利益关系的道德价值观念和行为规范。从网络伦理的特点来看，一方面，它作为与信息网络技术密切联系的职业伦理和场所境遇伦理，反映了这一高新技术对人们道德品质和素养的特定要求，体现出人类道德进步的一种价值标准和行为尺度。遵守一般的、普遍的计算机网络道德，是当今世界各国从事信息网络工作和活动的基本“游戏规则”，是信息网络社会的社会公德。另一方面，它作为一种新型的道德意识和行为规范，受一定的经济政治制度和文化传统的制约，具有一定的民族性和特殊性。</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5.互联网思维：就是在（移动）互联网+、大数据、云计算等科技不断发展的背景下，对市场、用户、产品、企业价值链乃至对整个商业生态进行重新审视的思考方式。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互联网思维的六大特征：大数据、零距离、趋透明、慧分享、便操作、惠众生。——《百度百科》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6.信息茧房：是指人们关注的信息领域会习惯性地被自己的兴趣所引导，从而将自己的生活桎梏于像蚕茧一般的"茧房"中的现象。由于信息技术提供了更自我的思想空间和任何领域的巨量知识，一些人还可能进一步逃避社会中的种种矛盾，成为与世隔绝的孤立者。在社群内的交流更加高效的同时，社群之间的沟通并不见得一定会比信息匮乏的时代更加顺畅和有效。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7.中国共产党的十八大以来，习近平提出了一系列“网络治理观”：“让互联网发展成果惠及13亿中国人民”、“互联网不是‘法外之地’”、“没有网络安全就没有国家安全”。习近平关于网络安全治理的系列观点分析了国家安全形势变化，阐明了中国由网络大国迈向网络强国的宏观思考、战略部署和政策主张。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二、相关的名言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1.流言止于智者。——《荀子大略》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2.博学之，审问之，慎思之，明辨之，笃行之。——《礼记中庸》 </w:t>
      </w:r>
      <w:r>
        <w:rPr>
          <w:rFonts w:ascii="仿宋" w:eastAsia="仿宋" w:hAnsi="仿宋" w:cs="仿宋" w:hint="eastAsia"/>
          <w:sz w:val="28"/>
          <w:szCs w:val="28"/>
        </w:rPr>
        <w:br/>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 w:eastAsia="仿宋" w:hAnsi="仿宋" w:cs="仿宋" w:hint="eastAsia"/>
          <w:sz w:val="28"/>
          <w:szCs w:val="28"/>
        </w:rPr>
        <w:sectPr>
          <w:type w:val="nextPage"/>
          <w:pgSz w:w="11906" w:h="16838"/>
          <w:pgMar w:top="1440" w:right="1800" w:bottom="1440" w:left="1800" w:header="851" w:footer="992" w:gutter="0"/>
          <w:pgNumType w:start="3"/>
          <w:cols w:num="1" w:space="720"/>
          <w:titlePg w:val="0"/>
          <w:docGrid w:type="lines" w:linePitch="312" w:charSpace="0"/>
        </w:sectPr>
      </w:pP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3.矮人看戏何曾见，都是随人说短长。——赵翼（清代史学家）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4.我们所有的知识都开始于感性，然后进入到知性，最后以理性告终。没有比理性更高的东西了。——康德（德国哲学家）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br/>
      </w:r>
      <w:r>
        <w:rPr>
          <w:rFonts w:ascii="仿宋" w:eastAsia="仿宋" w:hAnsi="仿宋" w:cs="仿宋" w:hint="eastAsia"/>
          <w:sz w:val="28"/>
          <w:szCs w:val="28"/>
        </w:rPr>
        <w:t xml:space="preserve">    4.别的动物也都具有智力、热情，理性只有人类才有。——毕达哥拉斯[古希腊哲学家]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5.社交媒体赋予了人们表达的权利，但很多人没有承担好表达的责任。——网络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6.当你捧着手机欢笑或哭泣时，你就是大数据汪洋里的一条小鱼，正按着别人指定的方向游动。——网络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7.坚持独立思考，别把自己的头脑变成别人的跑马场。——网络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8.在现代信息社会，比守身如玉更重要的是守脑如玉。——网络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9.每个人都有他的独特性，这个独特性都可能通过互联网的平台巨大的放大，使得他获得成功，这是一个呼唤创意、呼唤优秀、多姿多彩的时代，是一个天生我材必有用的时代。——张朝阳（搜狐公司董事局主席兼CEO）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10.当信息突破了时间和空间的阻隔，它所携带的信息的能量就能够具有这样一种非常神奇的力量，可以凝聚共识，可以焕发情感，能够形成一种强大的社会动员力量。——段永朝（北京大学新闻传播学院特聘导师）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 w:eastAsia="仿宋" w:hAnsi="仿宋" w:cs="仿宋" w:hint="eastAsia"/>
          <w:sz w:val="28"/>
          <w:szCs w:val="28"/>
        </w:rPr>
        <w:sectPr>
          <w:type w:val="nextPage"/>
          <w:pgSz w:w="11906" w:h="16838"/>
          <w:pgMar w:top="1440" w:right="1800" w:bottom="1440" w:left="1800" w:header="851" w:footer="992" w:gutter="0"/>
          <w:pgNumType w:start="4"/>
          <w:cols w:num="1" w:space="720"/>
          <w:titlePg w:val="0"/>
          <w:docGrid w:type="lines" w:linePitch="312" w:charSpace="0"/>
        </w:sectPr>
      </w:pPr>
      <w:r>
        <w:rPr>
          <w:rFonts w:ascii="仿宋" w:eastAsia="仿宋" w:hAnsi="仿宋" w:cs="仿宋" w:hint="eastAsia"/>
          <w:sz w:val="28"/>
          <w:szCs w:val="28"/>
        </w:rPr>
        <w:t xml:space="preserve"> 11.互联网让那些以前没有发言权的人发声，但是你怎么知道这些声音是仇恨的声音还是协助团结的声音，是敌对的声音还是进步的声音？所以不能简单地由科技联想到价值，这两者之间没有因果关系。——霍米K巴巴（美国哈佛大学讲座教授）</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12.这对21世纪的大部分人来说都是一个灾难，网络瘫痪了意味着政府机构信息渠道、任何媒体信息，所有的信息都没有了。这样的事情一旦发生，意味着整个国家一下子失去了武装，无法沟通也无法组织信息。——阿莱克斯克罗托斯基（英国伦敦政治经济学院访问学者）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13.我们的很多言行都是受现实生活中法律的约束，所以在网络上我们的言行是需要底线的。这里面包括了法律法规的底线、社会制度的底线、国家利益的底线，还包括公民合法权益的底线、道德底线、社会风尚的底线，还有我们所说的事实真实性的底线。——曹国伟（新浪董事长兼首席执行官）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14.技术能给予我们隐私，同时技术也能剥夺隐私，我认为隐私是个人自尊。我不认为人们能够自由生活，当他们知道自己随时被监视的时候。——辛迪柯恩（美国电子前沿基金会法律主管）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15.我的担忧不是因为，我们进入了一个被监视的社会，而是我们进入了一个人类行为被如此精确预测的社会，并且我们将要因此而惩罚人类，我们降低了人类自由的意志，以及人类的个人特征，而这些远比被监视更加危险。——维克托迈尔-舍恩伯格（英国牛津大学互联网研究所教授）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三、相关论述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 w:eastAsia="仿宋" w:hAnsi="仿宋" w:cs="仿宋" w:hint="eastAsia"/>
          <w:sz w:val="28"/>
          <w:szCs w:val="28"/>
        </w:rPr>
        <w:sectPr>
          <w:type w:val="nextPage"/>
          <w:pgSz w:w="11906" w:h="16838"/>
          <w:pgMar w:top="1440" w:right="1800" w:bottom="1440" w:left="1800" w:header="851" w:footer="992" w:gutter="0"/>
          <w:pgNumType w:start="5"/>
          <w:cols w:num="1" w:space="720"/>
          <w:titlePg w:val="0"/>
          <w:docGrid w:type="lines" w:linePitch="312" w:charSpace="0"/>
        </w:sectPr>
      </w:pPr>
      <w:r>
        <w:rPr>
          <w:rFonts w:ascii="仿宋" w:eastAsia="仿宋" w:hAnsi="仿宋" w:cs="仿宋" w:hint="eastAsia"/>
          <w:sz w:val="28"/>
          <w:szCs w:val="28"/>
        </w:rPr>
        <w:t xml:space="preserve"> 1.沉默的螺旋：人们在表达自己想法和观点的时候，如果看到自己赞同的观点受到广泛欢迎，就会积极参与进来，这类观点就会越发大胆地发表和扩散；而发觉某一观点无人或很少有人理会（有时会有群起而攻之的遭遇），即使自己赞同它，也会保持沉默。意见一方的沉默造成另一方意见的增势，如此循环往复，便形成一方的声音越来越强大，另一方越来越沉默下去的螺旋发展过程。理论是基于这样一个假设:大多数个人会力图避免由于单独持有某些态度和信念而产生的孤立。</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2.知沟理论：又称知识格差，是关于大众传播与信息社会中的阶层分化理论。由于社会经济地位高者通常能比社会经济地位低者更快地获得信息，因此，大众媒介传送的信息越多，这两者之间的知识鸿沟也就越有扩大的趋势。也就是说，现存的贫富分化的经济结构决定了信息社会中必然存在两种人，一种是信息富有阶层，一种是信息贫困阶层。由于经济贫困者在已有知识的存储量上，在获得最新传播技术等方面处于明显劣势，随着时间推移他们与富有者之间的信息格差必然越来越大，而信息格差必然会变成知识格差。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3.子弹理论：其核心观点是传播媒介拥有不可抵抗的强大力量，它们所传递的信息作用于受传者身上就像子弹击中躯体或药剂注入皮肤一样，可以引起直接速效的反应；它们能够左右人们的态度和意见，甚至直接支配它们的行为。对第一次世界大战中宣传心理战的效果、欧洲国家的广告客户、内战时期的独裁国家以及俄国新革命制度对媒介的利用等的研究，似乎都证实了媒介是万能的，可以随心所欲地影响受众，从而产生巨大的传播效果。在两次世界大战只间的几十年内，大众传媒如报刊、电影、广播等迅速发展并普及，对人们的日常传播具有惊人的强大效果，传播研究者认为大众媒介具有“魔弹式”的威力。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 w:eastAsia="仿宋" w:hAnsi="仿宋" w:cs="仿宋" w:hint="eastAsia"/>
          <w:sz w:val="28"/>
          <w:szCs w:val="28"/>
        </w:rPr>
        <w:sectPr>
          <w:type w:val="nextPage"/>
          <w:pgSz w:w="11906" w:h="16838"/>
          <w:pgMar w:top="1440" w:right="1800" w:bottom="1440" w:left="1800" w:header="851" w:footer="992" w:gutter="0"/>
          <w:pgNumType w:start="6"/>
          <w:cols w:num="1" w:space="720"/>
          <w:titlePg w:val="0"/>
          <w:docGrid w:type="lines" w:linePitch="312" w:charSpace="0"/>
        </w:sectPr>
      </w:pPr>
      <w:r>
        <w:rPr>
          <w:rFonts w:ascii="仿宋" w:eastAsia="仿宋" w:hAnsi="仿宋" w:cs="仿宋" w:hint="eastAsia"/>
          <w:sz w:val="28"/>
          <w:szCs w:val="28"/>
        </w:rPr>
        <w:t xml:space="preserve"> 4.培养理论（涵化理论）：大众传播媒介在潜移默化中培养受众的世界观。例如，接触大量电视暴力节目的受众，对遭受暴力攻击可能性的估计，远高于实际，也高于少接触或不接触同类节目者。这就用实证的方法证实了媒介的长期效果，就对受众世界观、价值观的影响来说，媒介具有正反两方面的效果。一方面，如果媒介对客观世界进行客观的、真实的、全面的反映，提供受众正确的信息，就可以对培养受众健康全面的世界观价值观有积极作用。另一方面，如果媒介对客观世界进行了偏颇的描述，就会歪曲人们对客观世界的认识，从而形成不正确的世界观价值观。</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5.“信息串流”（“信息流瀑”）：一个信息，观点或看法，在人群中传来传去地散播，只要形成一种说法，无论内容真伪，其本身都会对不同的看法有排斥和抵制的作用。社会心理学观察现代社会的群众（群氓）行为，把非理性信息串流（人云亦云、随众盲信）作为一个研究的重点——互联网时代的信息串流发生在同声呼应、同声相求的部落圈子里，强化了人云亦云、随众盲信的“羊群心理”。这种心理效应是，既然这么多人都在流传和散播同一观点，说明他们都赞同这一观点，也说明这一观点是对的，值得赞同。这也被称为“回音室”效应。在回音室效应的作用下，许多人会自然而然地以为接受到的信息就是可靠的信息，根本不会对之有所怀疑或进行独立的批评思考。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6.徐贲:美国著名作家威廉鲍尔斯在《哈姆雷特的黑莓》一书中就提醒道，在数码时代，我们正失去生活的深度：思想的深度、情感的深度、人际关系的深度以及工作的深度。鲍尔斯认为，失去深度的时代是一个“极端数码主义”的可悲时代。我们自以为能控制微博、MSN、手机，却没想到很多人却被这些数码产品所控制。……互联网时代，许多人知识丰富，不是变得越加开明、公正，而是变得越加偏执、狭隘和头脑禁锢。他们不具备与知识增长相匹配的思考力与理解力，不懂得如何独立提问、价值判断、批判思考。正如林奇所说“在现实生活里，所有的认知方式都是重要的，但是，若无理解，就会丢失许多深层的东西。”面对信息时代纷繁芜杂的各类信息，我们需要深入而全面的探究与思考，大浪淘沙，去伪存真。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 w:eastAsia="仿宋" w:hAnsi="仿宋" w:cs="仿宋" w:hint="eastAsia"/>
          <w:sz w:val="28"/>
          <w:szCs w:val="28"/>
        </w:rPr>
        <w:sectPr>
          <w:type w:val="nextPage"/>
          <w:pgSz w:w="11906" w:h="16838"/>
          <w:pgMar w:top="1440" w:right="1800" w:bottom="1440" w:left="1800" w:header="851" w:footer="992" w:gutter="0"/>
          <w:pgNumType w:start="7"/>
          <w:cols w:num="1" w:space="720"/>
          <w:titlePg w:val="0"/>
          <w:docGrid w:type="lines" w:linePitch="312" w:charSpace="0"/>
        </w:sectPr>
      </w:pPr>
      <w:r>
        <w:rPr>
          <w:rFonts w:ascii="仿宋" w:eastAsia="仿宋" w:hAnsi="仿宋" w:cs="仿宋" w:hint="eastAsia"/>
          <w:sz w:val="28"/>
          <w:szCs w:val="28"/>
        </w:rPr>
        <w:t xml:space="preserve"> 7.美国康乃狄克州大学哲学教授麦克林奇用“我们的互联网”来论述互联网，这里的“我们”不是人们平时所说的“我们大家”或泛称的“所有人”，而是“我们自己人”。我们的互联网就是在我们自己人之间联网，不仅是信息联网，而且更是情感联网。互联网上的“自己人”是在与“他者”的区分、隔离，甚至敌意和对抗中产生的。在这个空间里，人群比以往任何时候都更加分裂成孤立的部落小群体。这是“自己人联网”和“同类情感联网”的必然效应。众星捧月的“朋友圈”亦是如此，在这样一个类似于传统的“熟人社会”中，对于信息的选择与认同，更多依赖于情感而非理性判断。</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四、相关素材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1.警官连麦走红，打开反诈宣传新空间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据北京青年报报道，老陈是河北秦皇岛市海港区公安分局的民警陈国平，在业余时间进行直播宣传反诈，他说，直播间不开打赏，就是为了呼吁大家一起宣传反诈。他与多位网红主播的连麦，还被人制作成短视频在网上疯狂传播，瞬间走红。网友纷纷点赞称，这样的宣传方式搞笑又有效，从中学到了很多反诈知识。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素材点评：近年来，公共教育的线上化、社交化，乃是大势所趋。于此，各个职能板块均有不少尝试，政务账号“两微一端，一号一抖”几乎已成标配。在此基础上，不少部门还尝试了IP大号策略，通过力推体制内官方大V、网红，制作网剧、短视频等各种方式，强化影响力。整体来看，此类工作收获不小，但也存在着娱乐化、媚俗化、定位偏离以及“费效比较低”等方面的问题。在这种大背景下，“反诈警官老陈”的走红，堪称是无心插柳柳成荫，小成本大能量。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我们都知道，传统电视台一般都会标配一定数量的公益广告。而在新的媒介生态内，老陈连麦的巨大成功，则让我们对社交直播平台的公益宣教的责任、能力与实现方式，有了更大的想象空间。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2.应援需理性，盲盒不能盲目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 w:eastAsia="仿宋" w:hAnsi="仿宋" w:cs="仿宋" w:hint="eastAsia"/>
          <w:sz w:val="28"/>
          <w:szCs w:val="28"/>
        </w:rPr>
        <w:sectPr>
          <w:type w:val="nextPage"/>
          <w:pgSz w:w="11906" w:h="16838"/>
          <w:pgMar w:top="1440" w:right="1800" w:bottom="1440" w:left="1800" w:header="851" w:footer="992" w:gutter="0"/>
          <w:pgNumType w:start="8"/>
          <w:cols w:num="1" w:space="720"/>
          <w:titlePg w:val="0"/>
          <w:docGrid w:type="lines" w:linePitch="312" w:charSpace="0"/>
        </w:sectPr>
      </w:pPr>
      <w:r>
        <w:rPr>
          <w:rFonts w:ascii="仿宋" w:eastAsia="仿宋" w:hAnsi="仿宋" w:cs="仿宋" w:hint="eastAsia"/>
          <w:sz w:val="28"/>
          <w:szCs w:val="28"/>
        </w:rPr>
        <w:t xml:space="preserve">    “为偶像打榜倒牛奶”一事有了新进展。近日，国家网信办明确表态，严厉打击引发粉丝非理性应援等行为。随后，多家明星后援会发布公告，倡导粉丝理智追星。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素材评论：追星本无过错，但一段时间以来，一些组织和群体为了自身利益诱导青少年无底线追星，刷量控评、造谣攻击、不当消费等问题频现。这不仅造成了不良网络文化，也误导和侵蚀了青少年的三观，让家长忧心，让社会揪心，让网友担心。相关部门此次出手，正当其时。当然，治理“饭圈”乱象，既需要相关部门加强监管，也需要压实平台主体责任，加强日常管理，还需要粉丝自律，文明追星、理智应援，明星也可以更好表率，发挥引导作用。要知道，理性才是最好的追星方式，公序良俗是应援绝不能突破的底线。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3.“视频+”赋能扶贫，关键在“造血”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日前，一段10秒的短视频，以1194万的播放量，让西南一个贫困山村——四川阿坝州小金县老营乡麻足寨，一夜间在网络走红。视频中，几名村民围坐在一张圆桌旁，一盆白面馒头，几盘简单的乡下炒菜，以云雾缭绕的丛林大山为背景，构成了“云顶餐厅”的画面，吸引了很多网友的关注。不少网友更是私信询问拍摄地点，让当地扶贫干部看到了引领当地群众脱贫的新路。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素材点评：时下，短视频和直播十分火热。从“90后扶贫干部直播打造‘网红’特产”，到网红主播“视频直播下乡”，再到这个在短视频平台上聚集了大量人气的“云顶餐厅”，在一批具有互联网营销思维的年轻扶贫干部带动下，“视频+扶贫”成为了赋能乡村发展的新思路。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 w:eastAsia="仿宋" w:hAnsi="仿宋" w:cs="仿宋" w:hint="eastAsia"/>
          <w:sz w:val="28"/>
          <w:szCs w:val="28"/>
        </w:rPr>
        <w:sectPr>
          <w:type w:val="nextPage"/>
          <w:pgSz w:w="11906" w:h="16838"/>
          <w:pgMar w:top="1440" w:right="1800" w:bottom="1440" w:left="1800" w:header="851" w:footer="992" w:gutter="0"/>
          <w:pgNumType w:start="9"/>
          <w:cols w:num="1" w:space="720"/>
          <w:titlePg w:val="0"/>
          <w:docGrid w:type="lines" w:linePitch="312" w:charSpace="0"/>
        </w:sectPr>
      </w:pPr>
      <w:r>
        <w:rPr>
          <w:rFonts w:ascii="仿宋" w:eastAsia="仿宋" w:hAnsi="仿宋" w:cs="仿宋" w:hint="eastAsia"/>
          <w:sz w:val="28"/>
          <w:szCs w:val="28"/>
        </w:rPr>
        <w:t xml:space="preserve"> 毋庸置疑，视频传播给贫困地区开拓了推广营销、带动经济发展的新路，不过要走上脱贫致富的康庄大道，还有很多工作要做。比如如何把“卖点”打造成品牌，如何保持这些卖点的长久吸引力，避免昙花一现。概言之，要真正实现以此撬动贫困地区的经济社会发展，更需要扎扎实实地把产业做好、把特色发挥好。</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4.“辣笔小球”被追责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2022年2月份，微博大V“辣笔小球”为了搏眼球、引流量，在网上歪曲事实真相，诋毁戍边英雄，最终被追究刑事责任。去年疫情期间，有多人因为在网上散布谣言，传播恐慌，扰乱了社会秩序，从而受到法律制裁。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素材评论：互联网的出现拓宽了人类的自由，但自由并不意味着肆意妄为，自由从来就与规则并行。每个人在网上发声的时候，都要有自我约束意识。可以通俗，但不能恶俗；可以彰显个性，但不能泯灭人性；可以自由表达，但不能逾越底线。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5.AI语音技术：行善还是作恶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AI语音技术是AI的一个分支，随着AI技术的发展，AI语音技术也在突飞猛进换代升级。通过AI手段，用户可以一秒变声为社会名人或者其他想要模仿的声音。那些曾经在影视作品中“一秒换声”的脑洞，如今成为现实。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比起AI之前的语音服务，如导航、智能音箱、问题解读等，变声技术是AI语音技术的重要升级，如果说之前的AI语音服务还在追求以什么样的语音，以及如何使AI的语音更像人的声调和音色为用户和公众提供更好的服务，那么现在的AI变声技术则进一步扩大了AI的应用范围，既有可能让AI语音更好为公众服务，也有可能让AI语音步入歧途，成为诈骗的工具。前者是向善和行善，后者是从恶和行恶。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 w:eastAsia="仿宋" w:hAnsi="仿宋" w:cs="仿宋" w:hint="eastAsia"/>
          <w:sz w:val="28"/>
          <w:szCs w:val="28"/>
        </w:rPr>
        <w:sectPr>
          <w:type w:val="nextPage"/>
          <w:pgSz w:w="11906" w:h="16838"/>
          <w:pgMar w:top="1440" w:right="1800" w:bottom="1440" w:left="1800" w:header="851" w:footer="992" w:gutter="0"/>
          <w:pgNumType w:start="10"/>
          <w:cols w:num="1" w:space="720"/>
          <w:titlePg w:val="0"/>
          <w:docGrid w:type="lines" w:linePitch="312" w:charSpace="0"/>
        </w:sectPr>
      </w:pPr>
      <w:r>
        <w:rPr>
          <w:rFonts w:ascii="仿宋" w:eastAsia="仿宋" w:hAnsi="仿宋" w:cs="仿宋" w:hint="eastAsia"/>
          <w:sz w:val="28"/>
          <w:szCs w:val="28"/>
        </w:rPr>
        <w:t xml:space="preserve"> 不过，与AI变声技术相似的另一种AI语音技术似乎向善的成分大一些，这就是“讲话到面孔”技术，也可称为“闻声识人”技术。研究人员设计了一种智能软件，把网上搜集的数百万段教学和音像视频中的每个人的面部特征与其讲话的声音特点匹配和相联，形成一种可供计算机学习的大数据，通过深度学习，这种智能软件仅仅通过听一个人的声音就可以画出（显示）其相貌。</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素材点评：当善意和科技更加紧密地结合，就能释放出创造奇迹的力量。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技术本身是中性的，究竟用向何处、怎么使用，完全取决于人。正如大数据可以挖掘信息、优化服务，也可以被不良商家用来“杀熟”牟利；监控设备可以保障安全、杜绝犯罪，也会被不法分子用来侵犯隐私；直播平台可以传道授业、交流学习，也有可能传播恶俗污染视听……让科技真正地为人所用，归根结底需要有正确价值追求作为引领。“当科技走入黑暗的角落时，人性是照亮黑暗的蜡烛。”在当下以及可预见的未来里，新技术会不断涌现，我们也将生活在愈加科技化的环境中。人与科技的友好相处，要靠价值的坚守与向善的情怀。人心温暖，技术就不会冰冷。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技术与道德从不是对立关系。科技承担着社会责任和道德责任，我们对科技发展的认识，也不应该是单一维度的“前进”或“后退”。道德伦理与科技进步也不是对立的关系，道德伦理为科技进步提供了新的向度与要求。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面对一些技术滥用的行为，不该放任不管，也不应该因噎废食。AI的发展前景，当如美国诗人金斯伯格所说：自由只存在于束缚之中，没有堤岸，哪来江河。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6.网络时代，让真相再飞一会儿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 w:eastAsia="仿宋" w:hAnsi="仿宋" w:cs="仿宋" w:hint="eastAsia"/>
          <w:sz w:val="28"/>
          <w:szCs w:val="28"/>
        </w:rPr>
        <w:sectPr>
          <w:type w:val="nextPage"/>
          <w:pgSz w:w="11906" w:h="16838"/>
          <w:pgMar w:top="1440" w:right="1800" w:bottom="1440" w:left="1800" w:header="851" w:footer="992" w:gutter="0"/>
          <w:pgNumType w:start="11"/>
          <w:cols w:num="1" w:space="720"/>
          <w:titlePg w:val="0"/>
          <w:docGrid w:type="lines" w:linePitch="312" w:charSpace="0"/>
        </w:sectPr>
      </w:pPr>
      <w:r>
        <w:rPr>
          <w:rFonts w:ascii="仿宋" w:eastAsia="仿宋" w:hAnsi="仿宋" w:cs="仿宋" w:hint="eastAsia"/>
          <w:sz w:val="28"/>
          <w:szCs w:val="28"/>
        </w:rPr>
        <w:t xml:space="preserve"> 7月11日，安徽马鞍山女子裴某通过微博发布视频，称自己长期被男子郭某威胁和性骚扰且多次报警无果，引发舆论关注。随即当地公安介入事件调查。16日上午，当地警方通报称，当时双方因买卖货物而起纠纷，该女子在视频中所述相关言辞均为编造，公安机关对其报警不予受理。目前该女子涉嫌寻衅滋事罪，被依法采取刑事强制措施。</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作为一名在当地略有名气的网红，裴某深谙网络舆情传播的两个规律：网民对弱者的习惯性同情和对行政不作为舆情的天然反感。因此，裴某在视频中把自己包装成了一个因警方渎职和纵容，而长期遭受威胁和性骚扰的弱女子，并很快占据了道德高地。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裴某卖假货在先，却恶人先告状，企图用一场演技拙劣的哭戏向警方施压，以达到打击报复郭某的目的。事实上，裴某也做到了，当地警方微博评论区在视频发布当晚随即沦陷，涉事男子郭某的个人信息也被网络曝光。郭某在受骗后的讨债行为虽有不当，但绝不至于构成威胁、性骚扰，网民又一次被利用了。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素材点评：网络时代，人人都可以是“云判官”，参与“云断案”。面对“网络公案”，一再提醒我们，对仅有单方说辞的卖惨言行必须存疑。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网民的义愤填膺或许源自心中的朴素正义感，但当正义感被选择性爆料所利用、被失范报道所裹挟、被虚构新闻所诳骗时，可能就会变成伤人的利器。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现实中，当公众对网络信息认知的偏差掺杂进非理性的情绪，并在瞬间涌入公共网络空间时，可能就成了一种负面情绪的宣泄。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因此，对于类似的热点新闻，不妨让真相再飞一会儿。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7.搜索引擎，也要“搜搜”迷失的社会责任 </w:t>
      </w:r>
      <w:r>
        <w:rPr>
          <w:rFonts w:ascii="仿宋" w:eastAsia="仿宋" w:hAnsi="仿宋" w:cs="仿宋" w:hint="eastAsia"/>
          <w:sz w:val="28"/>
          <w:szCs w:val="28"/>
        </w:rPr>
        <w:br/>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 w:eastAsia="仿宋" w:hAnsi="仿宋" w:cs="仿宋" w:hint="eastAsia"/>
          <w:sz w:val="28"/>
          <w:szCs w:val="28"/>
        </w:rPr>
        <w:sectPr>
          <w:type w:val="nextPage"/>
          <w:pgSz w:w="11906" w:h="16838"/>
          <w:pgMar w:top="1440" w:right="1800" w:bottom="1440" w:left="1800" w:header="851" w:footer="992" w:gutter="0"/>
          <w:pgNumType w:start="12"/>
          <w:cols w:num="1" w:space="720"/>
          <w:titlePg w:val="0"/>
          <w:docGrid w:type="lines" w:linePitch="312" w:charSpace="0"/>
        </w:sectPr>
      </w:pP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据教育部网站消息，近日群众反映，通过百度、360等搜索引擎网站搜索“高考志愿”等信息，反馈结果中高价服务收费的APP、网站或咨询机构排列靠前，存在不规范和安全风险等问题。教育部立即会同公安部联合约谈网站相关负责人，要求在网站醒目位置提醒考生认准各地考试院和高校官方网站，并确保官方网站优先推荐，切实维护公平和谐涉考网络环境。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长期以来，一些搜索引擎被“竞价排名”弄得鸡犬不宁、乌烟瘴气，有奶就是娘，缺乏职业操守，害人匪浅，由此引发的纠纷时有所闻。可是，他们似乎并没有从“坑”里爬出来，“竞价排名”从未真正消失过。有利可图的信息，不管真实性如何，不管社会影响如何，只要对方付得起钱，就可以“上头条”，而对自己不利的信息，哪怕是真实的，也要刻意抹掉，不让公众搜到。这说明，客观、公正、中立等原则，在一些人眼中都是利益的筹码。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素材点评：作为商业公司，搜索引擎追求利润无可厚非，但是，商业有伦理、市场有边界，经济利益之上还有社会责任。为了经济利益，让良莠不齐的高考信息排在前面，高校官网都没此待遇，就是罔顾社会责任的表现。君子爱财，取之有道，无视社会责任的企业永远得不到用户的尊敬、同行的尊重，更无法走得长远。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8.当技术创新侵蚀隐私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近几天，一张写着“最关乎世界未来的十大提问”的图片，在网络流传。细看之下，原来是杭州又迎来一场思想碰撞的会议，而且一下子集聚了6位诺贝尔奖得主，邀请了全球200多位顶尖学者、政界、企业家一起讨论数字经济。不过，最吸引人的不是与会者的身份和头衔，而是这些会议上这些票选出来的问题。第一个问题便是：“我们是应该先控制风险，还是先迎接数字技术？”由此可见，数据伦理和技术焦虑，已经成为当下人们最关注的问题之一。 </w:t>
      </w:r>
      <w:r>
        <w:rPr>
          <w:rFonts w:ascii="仿宋" w:eastAsia="仿宋" w:hAnsi="仿宋" w:cs="仿宋" w:hint="eastAsia"/>
          <w:sz w:val="28"/>
          <w:szCs w:val="28"/>
        </w:rPr>
        <w:br/>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 w:eastAsia="仿宋" w:hAnsi="仿宋" w:cs="仿宋" w:hint="eastAsia"/>
          <w:sz w:val="28"/>
          <w:szCs w:val="28"/>
        </w:rPr>
        <w:sectPr>
          <w:type w:val="nextPage"/>
          <w:pgSz w:w="11906" w:h="16838"/>
          <w:pgMar w:top="1440" w:right="1800" w:bottom="1440" w:left="1800" w:header="851" w:footer="992" w:gutter="0"/>
          <w:pgNumType w:start="13"/>
          <w:cols w:num="1" w:space="720"/>
          <w:titlePg w:val="0"/>
          <w:docGrid w:type="lines" w:linePitch="312" w:charSpace="0"/>
        </w:sectPr>
      </w:pP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网络永远记住了我们，我们在数字时代实现了永生，但没有人知道，那些永生存在的数据会在什么时候以什么方式给我们带来什么！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素材点评：保护隐私和技术创新从来不是对立的，而是相辅相成的。不顾隐私保护的技术创新，虽然可以带来一时的“爽体验”，但终究是刀尖起舞，容易引发不可预测、不可控制的恶果。而为了保护隐私就投鼠忌器，一下子把探索新事物的路子堵死，也是因噎废食，无法进步的。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事实上，任何事物的发展都是有利有弊的，都是一个不断趋利避害、自我完善的过程。比如，我们能够因为汽车会引发交通事故，就拒绝购买、乘坐和驾驶汽车吗？显然，人类已经用行为做出了选择。也正因为这种选择，我们才看到陆续出现了红绿灯、斑马线、交通法、安全气囊等等，这些为了规避风险和降低伤害的设计。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同理，数字经济的发展亦如此。大数据会为我们带来诸多便利，极大提高效率和效益，但也会引发一定的隐私风险。因此，我们不必纠结于谁先谁后的问题，而应注重在开发新技术的同时，就关照到倾向隐私保护的设计。比如现在，对手机号进行局部打码，已经成了快递外卖和网约车服务的一个共识倾向。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更进一步说，技术创新和隐私保护不仅不矛盾，前者还可以给后者以促进，技术的bug本就需要技术的再创新来填补。一些技术创新会引发一定的隐私天窗，但是最终的隐私保护，还是要依赖于更多的、更前进的技术创新。我们孜孜以求的，应该是不断向前探索，而不是怕烫手，就缩回去想掀开锅盖的手。我们要做的，是去解决问题，而不是逃避问题。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五、经典时评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 w:eastAsia="仿宋" w:hAnsi="仿宋" w:cs="仿宋" w:hint="eastAsia"/>
          <w:sz w:val="28"/>
          <w:szCs w:val="28"/>
        </w:rPr>
        <w:sectPr>
          <w:type w:val="nextPage"/>
          <w:pgSz w:w="11906" w:h="16838"/>
          <w:pgMar w:top="1440" w:right="1800" w:bottom="1440" w:left="1800" w:header="851" w:footer="992" w:gutter="0"/>
          <w:pgNumType w:start="14"/>
          <w:cols w:num="1" w:space="720"/>
          <w:titlePg w:val="0"/>
          <w:docGrid w:type="lines" w:linePitch="312" w:charSpace="0"/>
        </w:sectPr>
      </w:pPr>
      <w:r>
        <w:rPr>
          <w:rFonts w:ascii="仿宋" w:eastAsia="仿宋" w:hAnsi="仿宋" w:cs="仿宋" w:hint="eastAsia"/>
          <w:sz w:val="28"/>
          <w:szCs w:val="28"/>
        </w:rPr>
        <w:t xml:space="preserve">    1.如墨汁滴入水中氤氲开来——谈谈新媒介在文艺领域的影响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作者：陈一（苏州大学传媒学院教授、苏州大学东吴智库研究员）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大约20年前，电影《哈利12539;波特与魔法石》中有个“魔法报纸”令人着迷。报纸图片中的人物会动，文字内容会自动刷新。彼时科幻电影中的情节，今天已经变成了现实，微信里的图文、手持阅读器中的内容，我们每天都在看，也不觉得有多神奇。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这是一个有意思的话题，人们生活所依赖的各种传播媒介，其实一直在变化。从手书手绘到电子手账，从家庭相册到“朋友圈”中的照片瀑布流，从影院观影到手机上的视频日志，当下的媒介传播条件和媒介使用状态已经今非昔比，文艺的呈现形态也在不断地更迭。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新媒介文艺重塑了我们的生活方式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围绕着我们工作、交际、娱乐的媒介环境变化，从一般意义上看，是一个技术演化的逻辑。正如机械印刷术和邮政系统催生了近代报刊，电力和无线电技术催生了广播电视，移动互联网、5G通讯、人工智能、大数据和云计算等，是今天所有视频软件和社交应用场景的技术基础。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细细琢磨上述过程可以发现，新媒介应用到社会中，从时间维度上看，既有跳跃式的迭代，如手机替代了有线电话，也有渐进式的递变，如手机屏幕的分辨率越来越高。只有回望当年，才知道走了有多远。从空间维度上看，新媒介在文艺领域中扩散的轨迹，不是一勺糖撒到水中，很快就均匀分布、化于无形，更像是一滴墨汁滴入水中，有个氤氲开来的过程。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 w:eastAsia="仿宋" w:hAnsi="仿宋" w:cs="仿宋" w:hint="eastAsia"/>
          <w:sz w:val="28"/>
          <w:szCs w:val="28"/>
        </w:rPr>
        <w:sectPr>
          <w:type w:val="nextPage"/>
          <w:pgSz w:w="11906" w:h="16838"/>
          <w:pgMar w:top="1440" w:right="1800" w:bottom="1440" w:left="1800" w:header="851" w:footer="992" w:gutter="0"/>
          <w:pgNumType w:start="15"/>
          <w:cols w:num="1" w:space="720"/>
          <w:titlePg w:val="0"/>
          <w:docGrid w:type="lines" w:linePitch="312" w:charSpace="0"/>
        </w:sectPr>
      </w:pPr>
      <w:r>
        <w:rPr>
          <w:rFonts w:ascii="仿宋" w:eastAsia="仿宋" w:hAnsi="仿宋" w:cs="仿宋" w:hint="eastAsia"/>
          <w:sz w:val="28"/>
          <w:szCs w:val="28"/>
        </w:rPr>
        <w:t xml:space="preserve"> 我们在任何一个时间点切入，都会遇上新媒介的新玩法。就秉持的态度而言，乐之者甘之如饴，怨之者弃如敝屣。从印刷时代进入电影时代，再进入广电时代，也都曾出现了这样的情况。其中的关键问题是两个：新媒介文艺适应社会的速度与状态，以及每个人适应新媒介文艺的速度与状态。</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新媒介文艺如何适应社会？在实验室中、在图纸上，技术是中立的，但是一旦到不同的群体当中，技术的使用难免没有偏向。例如，全世界都用社交软件，但是不同文化背景的成员在社交软件上分享的内容各有特色。中国人习惯的各种“网络体”文章、东亚地区青年人中流行的“吃播视频”，有明显的区域和文化特色。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以“快手”为例。2011年，制作分享GIF动画的免费软件“GIF快手”上线；2013年，“GIF快手”从工具软件转型成为短视频社区；发展到现在，“网红直播”和“直播带货”成为其主要盈利模式。“快手”的发展轨迹体现了中国式新媒介与文艺融合的某些特点，也体现了当前大众化文艺的某些趋势。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培养自己适应和使用新媒介的相应能力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我们每个人如何适应新媒介？这与前一个问题其实是一枚硬币的两个面。从整体上说，新媒介在一个社会扩散的速度，取决于海量个体的接受程度。由于人与人的禀赋、习惯不同，每个个体对新媒介的喜好和取舍也都不一样，但是只要大家都认同“新媒介取代旧媒介，就像未来的新媒介必然取代今天的新媒介”这个观点，就应该培养自己适应和使用新媒介的相应能力。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 w:eastAsia="仿宋" w:hAnsi="仿宋" w:cs="仿宋" w:hint="eastAsia"/>
          <w:sz w:val="28"/>
          <w:szCs w:val="28"/>
        </w:rPr>
        <w:sectPr>
          <w:type w:val="nextPage"/>
          <w:pgSz w:w="11906" w:h="16838"/>
          <w:pgMar w:top="1440" w:right="1800" w:bottom="1440" w:left="1800" w:header="851" w:footer="992" w:gutter="0"/>
          <w:pgNumType w:start="16"/>
          <w:cols w:num="1" w:space="720"/>
          <w:titlePg w:val="0"/>
          <w:docGrid w:type="lines" w:linePitch="312" w:charSpace="0"/>
        </w:sectPr>
      </w:pPr>
      <w:r>
        <w:rPr>
          <w:rFonts w:ascii="仿宋" w:eastAsia="仿宋" w:hAnsi="仿宋" w:cs="仿宋" w:hint="eastAsia"/>
          <w:sz w:val="28"/>
          <w:szCs w:val="28"/>
        </w:rPr>
        <w:t xml:space="preserve"> 这种适应，并不是今天才有的。19世纪末，随着照相术的成熟，人类进入图像时代，这打破了长期的文字传统。与阅读文字较为单一、线性的传播方式不同，图像时代的传播形态更多地呈现为多元化、非线性的形式。镜头与画面，成为社会文化与人们生活的重要组成部分，信息获取、知识掌握、娱乐休闲都与图像的观看日益相关。因此，百年前的先辈们克服对摄影术的恐惧、学会看电影，与今天我们学会拍视频本质上都是对媒介生态的适应。</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也正是在19世纪后半叶以来，生物学中的“适应”这一概念被引入西方早期社会学的研究领域，个体在与社会生存环境交互作用中的心理适应，即对文化、价值观念和生活方式的应对，被称为“社会适应”。20世纪60年代以来，随着媒介产业和媒介研究的兴盛，个体对媒介生态的适应成为“社会适应”的重要内容，后来还创造了一个概念叫“媒介素养”。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媒介素养是常讲常新的话题，随着媒介的更迭而不断生发出新的内涵和要求。当年我们在剧院看戏，今后更多的戏会在手机端传播。在“抖音”上搜索有关“京剧”“昆曲”的内容，你能发现海量的票友和粉丝，真可谓“谁说戏曲不抖音”。再如，如果有年轻人和你说“弹幕”“一键三连”“路转粉”等陌生的名词，你不妨也去搜索一下，了解一番，甚至尝试一回。新媒介生态呼唤每个人的新媒介素养，新媒介背景下的文艺生态也必然与主流人群的新媒介素养相匹配。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让新媒介跨过技术门槛，变得更加温暖和人性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传播方式变革带来的社会变迁，绝不止于其所传递的内容，而在于它所影响的社会关系和社会结构。新媒介文艺重塑了我们的生活方式，也重构了包括符号环境、感知环境在内的媒介环境。新媒介文艺适应社会的过程，就是新媒介融入、改造既有的媒介生态系统，进而形成一个共生的媒介生态系统和文艺生态系统的过程。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新媒介模糊了以往严格的“传者—受者”关系，降低了个人创作和表达的成本，为每个人赋权赋能。如果我们能够正确认识和处理新媒介与国家政策、商业资本、公众态度之间的关系，用新媒介拓展认知资源、延伸社交场景、传承优秀文化、传递真情实感，就能跨过技术门槛，让新媒介从二进制数字式的存在，变得更加温暖和人性。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 w:eastAsia="仿宋" w:hAnsi="仿宋" w:cs="仿宋" w:hint="eastAsia"/>
          <w:sz w:val="28"/>
          <w:szCs w:val="28"/>
        </w:rPr>
      </w:pPr>
      <w:r>
        <w:rPr>
          <w:rFonts w:ascii="仿宋" w:eastAsia="仿宋" w:hAnsi="仿宋" w:cs="仿宋" w:hint="eastAsia"/>
          <w:sz w:val="28"/>
          <w:szCs w:val="28"/>
        </w:rPr>
        <w:t xml:space="preserve">    有人说，新媒介割裂了时间，带来了用户“碎片化”的使用习惯，导致人们“去深度化”的思考，难以区分“虚拟”和“现实”……这些表述直指新媒介的要害。但是也要看到，整个人类社会现代化就是对时间和空间的再定义、再协调的过程。新媒介作为现代化过程中出现的工具，改变了原有的交往时空环境，我们的活动空间由线下拓展到线上，出现了“认知盈余”“缺席的在场”等新情况，这从本质上促进了人们的合作与交流。再者，每个时代珍贵的思想都是稀缺的，与其说新媒介导致“去深度化”思考，还不如说人类永远都要克服外界和内心的障碍，保持思考的深度和锐度。“李子柒系列视频”都很短，但是传递出了全世界用户对田园生活的向往，谁能否定其中的意义呢？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魔法报纸”已经成为过去时，接下来的新媒介又会是什么？从短期看是可穿戴设备和更加智能化的媒介，从长期看或许是芯片和人体的进一步融合。未来的媒介会变成什么样子，我们拭目以待，但人类的文艺活动将一直在适应技术以及技术营造的传播生态之中，永远走下去。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2.新媒介对青少年媒介素养的影响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与传统媒介相比，以互联网为代表的新媒体在变革媒介传播的哲学观念、加快信息传播、促进受众参与等方面具有强大的优势。新媒介可以承载传统媒体所能承载的各种形式，文字、图形、视频、音频等，其多媒体的特点、丰富的信息量、多样的呈现方式符合青少年对信息多元化需求的特点。在新媒介环境下，以虚拟社区为平台和载体的环境中形成了特有的参与式文化。青少年是网络这一虚拟社区的主要群体，虚拟社区正成为青少年彰显自由、表现个性、逃避乃至抵抗现实权威和压制的主要方式之一。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https://d.book118.com/298100122041006043</w:t>
        </w:r>
      </w:hyperlink>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 w:eastAsia="仿宋" w:hAnsi="仿宋" w:cs="仿宋" w:hint="eastAsia"/>
          <w:sz w:val="28"/>
          <w:szCs w:val="28"/>
        </w:rPr>
      </w:pPr>
    </w:p>
    <w:sectPr>
      <w:type w:val="nextPage"/>
      <w:pgSz w:w="11906" w:h="16838"/>
      <w:pgMar w:top="1440" w:right="1800" w:bottom="1440" w:left="1800" w:header="851" w:footer="992" w:gutter="0"/>
      <w:pgNumType w:start="17"/>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粗黑宋简体">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D2F694E"/>
    <w:rsid w:val="1B775F20"/>
    <w:rsid w:val="38EF7D5B"/>
    <w:rsid w:val="43FF7795"/>
  </w:rsids>
  <w:docVars>
    <w:docVar w:name="commondata" w:val="eyJoZGlkIjoiYTUxYmJiNTU3NzRjMTM1N2YyNTE2MmQxNzkwYjQ5OWM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98100122041006043"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14</Words>
  <Characters>14</Characters>
  <Application>Microsoft Office Word</Application>
  <DocSecurity>0</DocSecurity>
  <Lines>0</Lines>
  <Paragraphs>0</Paragraphs>
  <ScaleCrop>false</ScaleCrop>
  <Company/>
  <LinksUpToDate>false</LinksUpToDate>
  <CharactersWithSpaces>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0</cp:revision>
  <dcterms:created xsi:type="dcterms:W3CDTF">2015-12-21T08:03:00Z</dcterms:created>
  <dcterms:modified xsi:type="dcterms:W3CDTF">2022-08-21T09:11:27Z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CDEF8B8513EB4EB68A1ED810016CCC72</vt:lpwstr>
  </property>
  <property fmtid="{D5CDD505-2E9C-101B-9397-08002B2CF9AE}" pid="3" name="KSOProductBuildVer">
    <vt:lpwstr>2052-11.1.0.12302</vt:lpwstr>
  </property>
</Properties>
</file>