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高纯水制取设备项目规划设计蓝图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95" w:history="1">
        <w:r>
          <w:rPr>
            <w:rFonts w:ascii="仿宋" w:eastAsia="仿宋" w:hAnsi="仿宋" w:cs="仿宋" w:hint="eastAsia"/>
            <w:lang w:eastAsia="zh-CN"/>
          </w:rPr>
          <w:t>序言</w:t>
        </w:r>
        <w:r>
          <w:tab/>
        </w:r>
        <w:r>
          <w:fldChar w:fldCharType="begin"/>
        </w:r>
        <w:r>
          <w:instrText xml:space="preserve"> PAGEREF _Toc4695 \h </w:instrText>
        </w:r>
        <w:r>
          <w:fldChar w:fldCharType="separate"/>
        </w:r>
        <w:r>
          <w:t>3</w:t>
        </w:r>
        <w:r>
          <w:fldChar w:fldCharType="end"/>
        </w:r>
      </w:hyperlink>
    </w:p>
    <w:p>
      <w:pPr>
        <w:pStyle w:val="TOC1"/>
        <w:tabs>
          <w:tab w:val="right" w:leader="dot" w:pos="8306"/>
        </w:tabs>
      </w:pPr>
      <w:hyperlink w:anchor="_Toc31168" w:history="1">
        <w:r>
          <w:rPr>
            <w:rFonts w:ascii="仿宋" w:eastAsia="仿宋" w:hAnsi="仿宋" w:cs="仿宋" w:hint="eastAsia"/>
            <w:lang w:eastAsia="zh-CN"/>
          </w:rPr>
          <w:t>一、产品规划分析</w:t>
        </w:r>
        <w:r>
          <w:tab/>
        </w:r>
        <w:r>
          <w:fldChar w:fldCharType="begin"/>
        </w:r>
        <w:r>
          <w:instrText xml:space="preserve"> PAGEREF _Toc31168 \h </w:instrText>
        </w:r>
        <w:r>
          <w:fldChar w:fldCharType="separate"/>
        </w:r>
        <w:r>
          <w:t>3</w:t>
        </w:r>
        <w:r>
          <w:fldChar w:fldCharType="end"/>
        </w:r>
      </w:hyperlink>
    </w:p>
    <w:p>
      <w:pPr>
        <w:pStyle w:val="TOC2"/>
        <w:tabs>
          <w:tab w:val="right" w:leader="dot" w:pos="8306"/>
        </w:tabs>
      </w:pPr>
      <w:hyperlink w:anchor="_Toc30121" w:history="1">
        <w:r>
          <w:rPr>
            <w:rFonts w:ascii="仿宋" w:eastAsia="仿宋" w:hAnsi="仿宋" w:cs="仿宋" w:hint="eastAsia"/>
            <w:lang w:eastAsia="zh-CN"/>
          </w:rPr>
          <w:t>(一)、产品规划</w:t>
        </w:r>
        <w:r>
          <w:tab/>
        </w:r>
        <w:r>
          <w:fldChar w:fldCharType="begin"/>
        </w:r>
        <w:r>
          <w:instrText xml:space="preserve"> PAGEREF _Toc30121 \h </w:instrText>
        </w:r>
        <w:r>
          <w:fldChar w:fldCharType="separate"/>
        </w:r>
        <w:r>
          <w:t>3</w:t>
        </w:r>
        <w:r>
          <w:fldChar w:fldCharType="end"/>
        </w:r>
      </w:hyperlink>
    </w:p>
    <w:p>
      <w:pPr>
        <w:pStyle w:val="TOC2"/>
        <w:tabs>
          <w:tab w:val="right" w:leader="dot" w:pos="8306"/>
        </w:tabs>
      </w:pPr>
      <w:hyperlink w:anchor="_Toc15599" w:history="1">
        <w:r>
          <w:rPr>
            <w:rFonts w:ascii="仿宋" w:eastAsia="仿宋" w:hAnsi="仿宋" w:cs="仿宋" w:hint="eastAsia"/>
            <w:lang w:eastAsia="zh-CN"/>
          </w:rPr>
          <w:t>(二)、建设规模</w:t>
        </w:r>
        <w:r>
          <w:tab/>
        </w:r>
        <w:r>
          <w:fldChar w:fldCharType="begin"/>
        </w:r>
        <w:r>
          <w:instrText xml:space="preserve"> PAGEREF _Toc15599 \h </w:instrText>
        </w:r>
        <w:r>
          <w:fldChar w:fldCharType="separate"/>
        </w:r>
        <w:r>
          <w:t>4</w:t>
        </w:r>
        <w:r>
          <w:fldChar w:fldCharType="end"/>
        </w:r>
      </w:hyperlink>
    </w:p>
    <w:p>
      <w:pPr>
        <w:pStyle w:val="TOC1"/>
        <w:tabs>
          <w:tab w:val="right" w:leader="dot" w:pos="8306"/>
        </w:tabs>
      </w:pPr>
      <w:hyperlink w:anchor="_Toc464" w:history="1">
        <w:r>
          <w:rPr>
            <w:rFonts w:ascii="仿宋" w:eastAsia="仿宋" w:hAnsi="仿宋" w:cs="仿宋" w:hint="eastAsia"/>
            <w:lang w:eastAsia="zh-CN"/>
          </w:rPr>
          <w:t>二、高纯水制取设备项目绩效评估</w:t>
        </w:r>
        <w:r>
          <w:tab/>
        </w:r>
        <w:r>
          <w:fldChar w:fldCharType="begin"/>
        </w:r>
        <w:r>
          <w:instrText xml:space="preserve"> PAGEREF _Toc464 \h </w:instrText>
        </w:r>
        <w:r>
          <w:fldChar w:fldCharType="separate"/>
        </w:r>
        <w:r>
          <w:t>5</w:t>
        </w:r>
        <w:r>
          <w:fldChar w:fldCharType="end"/>
        </w:r>
      </w:hyperlink>
    </w:p>
    <w:p>
      <w:pPr>
        <w:pStyle w:val="TOC2"/>
        <w:tabs>
          <w:tab w:val="right" w:leader="dot" w:pos="8306"/>
        </w:tabs>
      </w:pPr>
      <w:hyperlink w:anchor="_Toc16388" w:history="1">
        <w:r>
          <w:rPr>
            <w:rFonts w:ascii="仿宋" w:eastAsia="仿宋" w:hAnsi="仿宋" w:cs="仿宋" w:hint="eastAsia"/>
            <w:lang w:eastAsia="zh-CN"/>
          </w:rPr>
          <w:t>(一)、绩效评估指标</w:t>
        </w:r>
        <w:r>
          <w:tab/>
        </w:r>
        <w:r>
          <w:fldChar w:fldCharType="begin"/>
        </w:r>
        <w:r>
          <w:instrText xml:space="preserve"> PAGEREF _Toc16388 \h </w:instrText>
        </w:r>
        <w:r>
          <w:fldChar w:fldCharType="separate"/>
        </w:r>
        <w:r>
          <w:t>5</w:t>
        </w:r>
        <w:r>
          <w:fldChar w:fldCharType="end"/>
        </w:r>
      </w:hyperlink>
    </w:p>
    <w:p>
      <w:pPr>
        <w:pStyle w:val="TOC2"/>
        <w:tabs>
          <w:tab w:val="right" w:leader="dot" w:pos="8306"/>
        </w:tabs>
      </w:pPr>
      <w:hyperlink w:anchor="_Toc2062" w:history="1">
        <w:r>
          <w:rPr>
            <w:rFonts w:ascii="仿宋" w:eastAsia="仿宋" w:hAnsi="仿宋" w:cs="仿宋" w:hint="eastAsia"/>
            <w:lang w:eastAsia="zh-CN"/>
          </w:rPr>
          <w:t>(二)、绩效评估方法</w:t>
        </w:r>
        <w:r>
          <w:tab/>
        </w:r>
        <w:r>
          <w:fldChar w:fldCharType="begin"/>
        </w:r>
        <w:r>
          <w:instrText xml:space="preserve"> PAGEREF _Toc2062 \h </w:instrText>
        </w:r>
        <w:r>
          <w:fldChar w:fldCharType="separate"/>
        </w:r>
        <w:r>
          <w:t>6</w:t>
        </w:r>
        <w:r>
          <w:fldChar w:fldCharType="end"/>
        </w:r>
      </w:hyperlink>
    </w:p>
    <w:p>
      <w:pPr>
        <w:pStyle w:val="TOC2"/>
        <w:tabs>
          <w:tab w:val="right" w:leader="dot" w:pos="8306"/>
        </w:tabs>
      </w:pPr>
      <w:hyperlink w:anchor="_Toc27759" w:history="1">
        <w:r>
          <w:rPr>
            <w:rFonts w:ascii="仿宋" w:eastAsia="仿宋" w:hAnsi="仿宋" w:cs="仿宋" w:hint="eastAsia"/>
            <w:lang w:eastAsia="zh-CN"/>
          </w:rPr>
          <w:t>(三)、绩效评估周期</w:t>
        </w:r>
        <w:r>
          <w:tab/>
        </w:r>
        <w:r>
          <w:fldChar w:fldCharType="begin"/>
        </w:r>
        <w:r>
          <w:instrText xml:space="preserve"> PAGEREF _Toc27759 \h </w:instrText>
        </w:r>
        <w:r>
          <w:fldChar w:fldCharType="separate"/>
        </w:r>
        <w:r>
          <w:t>7</w:t>
        </w:r>
        <w:r>
          <w:fldChar w:fldCharType="end"/>
        </w:r>
      </w:hyperlink>
    </w:p>
    <w:p>
      <w:pPr>
        <w:pStyle w:val="TOC1"/>
        <w:tabs>
          <w:tab w:val="right" w:leader="dot" w:pos="8306"/>
        </w:tabs>
      </w:pPr>
      <w:hyperlink w:anchor="_Toc31877" w:history="1">
        <w:r>
          <w:rPr>
            <w:rFonts w:ascii="仿宋" w:eastAsia="仿宋" w:hAnsi="仿宋" w:cs="仿宋" w:hint="eastAsia"/>
            <w:lang w:eastAsia="zh-CN"/>
          </w:rPr>
          <w:t>三、高纯水制取设备项目文档管理</w:t>
        </w:r>
        <w:r>
          <w:tab/>
        </w:r>
        <w:r>
          <w:fldChar w:fldCharType="begin"/>
        </w:r>
        <w:r>
          <w:instrText xml:space="preserve"> PAGEREF _Toc31877 \h </w:instrText>
        </w:r>
        <w:r>
          <w:fldChar w:fldCharType="separate"/>
        </w:r>
        <w:r>
          <w:t>8</w:t>
        </w:r>
        <w:r>
          <w:fldChar w:fldCharType="end"/>
        </w:r>
      </w:hyperlink>
    </w:p>
    <w:p>
      <w:pPr>
        <w:pStyle w:val="TOC2"/>
        <w:tabs>
          <w:tab w:val="right" w:leader="dot" w:pos="8306"/>
        </w:tabs>
      </w:pPr>
      <w:hyperlink w:anchor="_Toc31879" w:history="1">
        <w:r>
          <w:rPr>
            <w:rFonts w:ascii="仿宋" w:eastAsia="仿宋" w:hAnsi="仿宋" w:cs="仿宋" w:hint="eastAsia"/>
            <w:lang w:eastAsia="zh-CN"/>
          </w:rPr>
          <w:t>(一)、文档编制与审查</w:t>
        </w:r>
        <w:r>
          <w:tab/>
        </w:r>
        <w:r>
          <w:fldChar w:fldCharType="begin"/>
        </w:r>
        <w:r>
          <w:instrText xml:space="preserve"> PAGEREF _Toc31879 \h </w:instrText>
        </w:r>
        <w:r>
          <w:fldChar w:fldCharType="separate"/>
        </w:r>
        <w:r>
          <w:t>8</w:t>
        </w:r>
        <w:r>
          <w:fldChar w:fldCharType="end"/>
        </w:r>
      </w:hyperlink>
    </w:p>
    <w:p>
      <w:pPr>
        <w:pStyle w:val="TOC2"/>
        <w:tabs>
          <w:tab w:val="right" w:leader="dot" w:pos="8306"/>
        </w:tabs>
      </w:pPr>
      <w:hyperlink w:anchor="_Toc29666" w:history="1">
        <w:r>
          <w:rPr>
            <w:rFonts w:ascii="仿宋" w:eastAsia="仿宋" w:hAnsi="仿宋" w:cs="仿宋" w:hint="eastAsia"/>
            <w:lang w:eastAsia="zh-CN"/>
          </w:rPr>
          <w:t>(二)、文档发布与分发</w:t>
        </w:r>
        <w:r>
          <w:tab/>
        </w:r>
        <w:r>
          <w:fldChar w:fldCharType="begin"/>
        </w:r>
        <w:r>
          <w:instrText xml:space="preserve"> PAGEREF _Toc29666 \h </w:instrText>
        </w:r>
        <w:r>
          <w:fldChar w:fldCharType="separate"/>
        </w:r>
        <w:r>
          <w:t>9</w:t>
        </w:r>
        <w:r>
          <w:fldChar w:fldCharType="end"/>
        </w:r>
      </w:hyperlink>
    </w:p>
    <w:p>
      <w:pPr>
        <w:pStyle w:val="TOC2"/>
        <w:tabs>
          <w:tab w:val="right" w:leader="dot" w:pos="8306"/>
        </w:tabs>
      </w:pPr>
      <w:hyperlink w:anchor="_Toc20249" w:history="1">
        <w:r>
          <w:rPr>
            <w:rFonts w:ascii="仿宋" w:eastAsia="仿宋" w:hAnsi="仿宋" w:cs="仿宋" w:hint="eastAsia"/>
            <w:lang w:eastAsia="zh-CN"/>
          </w:rPr>
          <w:t>(三)、文档存档与归档</w:t>
        </w:r>
        <w:r>
          <w:tab/>
        </w:r>
        <w:r>
          <w:fldChar w:fldCharType="begin"/>
        </w:r>
        <w:r>
          <w:instrText xml:space="preserve"> PAGEREF _Toc20249 \h </w:instrText>
        </w:r>
        <w:r>
          <w:fldChar w:fldCharType="separate"/>
        </w:r>
        <w:r>
          <w:t>10</w:t>
        </w:r>
        <w:r>
          <w:fldChar w:fldCharType="end"/>
        </w:r>
      </w:hyperlink>
    </w:p>
    <w:p>
      <w:pPr>
        <w:pStyle w:val="TOC1"/>
        <w:tabs>
          <w:tab w:val="right" w:leader="dot" w:pos="8306"/>
        </w:tabs>
      </w:pPr>
      <w:hyperlink w:anchor="_Toc17231" w:history="1">
        <w:r>
          <w:rPr>
            <w:rFonts w:ascii="仿宋" w:eastAsia="仿宋" w:hAnsi="仿宋" w:cs="仿宋" w:hint="eastAsia"/>
            <w:lang w:eastAsia="zh-CN"/>
          </w:rPr>
          <w:t>四、高纯水制取设备项目危机管理</w:t>
        </w:r>
        <w:r>
          <w:tab/>
        </w:r>
        <w:r>
          <w:fldChar w:fldCharType="begin"/>
        </w:r>
        <w:r>
          <w:instrText xml:space="preserve"> PAGEREF _Toc17231 \h </w:instrText>
        </w:r>
        <w:r>
          <w:fldChar w:fldCharType="separate"/>
        </w:r>
        <w:r>
          <w:t>12</w:t>
        </w:r>
        <w:r>
          <w:fldChar w:fldCharType="end"/>
        </w:r>
      </w:hyperlink>
    </w:p>
    <w:p>
      <w:pPr>
        <w:pStyle w:val="TOC2"/>
        <w:tabs>
          <w:tab w:val="right" w:leader="dot" w:pos="8306"/>
        </w:tabs>
      </w:pPr>
      <w:hyperlink w:anchor="_Toc14346" w:history="1">
        <w:r>
          <w:rPr>
            <w:rFonts w:ascii="仿宋" w:eastAsia="仿宋" w:hAnsi="仿宋" w:cs="仿宋" w:hint="eastAsia"/>
            <w:lang w:eastAsia="zh-CN"/>
          </w:rPr>
          <w:t>(一)、危机预警与识别</w:t>
        </w:r>
        <w:r>
          <w:tab/>
        </w:r>
        <w:r>
          <w:fldChar w:fldCharType="begin"/>
        </w:r>
        <w:r>
          <w:instrText xml:space="preserve"> PAGEREF _Toc14346 \h </w:instrText>
        </w:r>
        <w:r>
          <w:fldChar w:fldCharType="separate"/>
        </w:r>
        <w:r>
          <w:t>12</w:t>
        </w:r>
        <w:r>
          <w:fldChar w:fldCharType="end"/>
        </w:r>
      </w:hyperlink>
    </w:p>
    <w:p>
      <w:pPr>
        <w:pStyle w:val="TOC2"/>
        <w:tabs>
          <w:tab w:val="right" w:leader="dot" w:pos="8306"/>
        </w:tabs>
      </w:pPr>
      <w:hyperlink w:anchor="_Toc31989" w:history="1">
        <w:r>
          <w:rPr>
            <w:rFonts w:ascii="仿宋" w:eastAsia="仿宋" w:hAnsi="仿宋" w:cs="仿宋" w:hint="eastAsia"/>
            <w:lang w:eastAsia="zh-CN"/>
          </w:rPr>
          <w:t>(二)、危机应对与恢复</w:t>
        </w:r>
        <w:r>
          <w:tab/>
        </w:r>
        <w:r>
          <w:fldChar w:fldCharType="begin"/>
        </w:r>
        <w:r>
          <w:instrText xml:space="preserve"> PAGEREF _Toc31989 \h </w:instrText>
        </w:r>
        <w:r>
          <w:fldChar w:fldCharType="separate"/>
        </w:r>
        <w:r>
          <w:t>13</w:t>
        </w:r>
        <w:r>
          <w:fldChar w:fldCharType="end"/>
        </w:r>
      </w:hyperlink>
    </w:p>
    <w:p>
      <w:pPr>
        <w:pStyle w:val="TOC1"/>
        <w:tabs>
          <w:tab w:val="right" w:leader="dot" w:pos="8306"/>
        </w:tabs>
      </w:pPr>
      <w:hyperlink w:anchor="_Toc16209" w:history="1">
        <w:r>
          <w:rPr>
            <w:rFonts w:ascii="仿宋" w:eastAsia="仿宋" w:hAnsi="仿宋" w:cs="仿宋" w:hint="eastAsia"/>
            <w:lang w:eastAsia="zh-CN"/>
          </w:rPr>
          <w:t>五、工艺说明</w:t>
        </w:r>
        <w:r>
          <w:tab/>
        </w:r>
        <w:r>
          <w:fldChar w:fldCharType="begin"/>
        </w:r>
        <w:r>
          <w:instrText xml:space="preserve"> PAGEREF _Toc16209 \h </w:instrText>
        </w:r>
        <w:r>
          <w:fldChar w:fldCharType="separate"/>
        </w:r>
        <w:r>
          <w:t>14</w:t>
        </w:r>
        <w:r>
          <w:fldChar w:fldCharType="end"/>
        </w:r>
      </w:hyperlink>
    </w:p>
    <w:p>
      <w:pPr>
        <w:pStyle w:val="TOC2"/>
        <w:tabs>
          <w:tab w:val="right" w:leader="dot" w:pos="8306"/>
        </w:tabs>
      </w:pPr>
      <w:hyperlink w:anchor="_Toc5528" w:history="1">
        <w:r>
          <w:rPr>
            <w:rFonts w:ascii="仿宋" w:eastAsia="仿宋" w:hAnsi="仿宋" w:cs="仿宋" w:hint="eastAsia"/>
            <w:lang w:eastAsia="zh-CN"/>
          </w:rPr>
          <w:t>(一)、技术管理特点</w:t>
        </w:r>
        <w:r>
          <w:tab/>
        </w:r>
        <w:r>
          <w:fldChar w:fldCharType="begin"/>
        </w:r>
        <w:r>
          <w:instrText xml:space="preserve"> PAGEREF _Toc5528 \h </w:instrText>
        </w:r>
        <w:r>
          <w:fldChar w:fldCharType="separate"/>
        </w:r>
        <w:r>
          <w:t>14</w:t>
        </w:r>
        <w:r>
          <w:fldChar w:fldCharType="end"/>
        </w:r>
      </w:hyperlink>
    </w:p>
    <w:p>
      <w:pPr>
        <w:pStyle w:val="TOC2"/>
        <w:tabs>
          <w:tab w:val="right" w:leader="dot" w:pos="8306"/>
        </w:tabs>
      </w:pPr>
      <w:hyperlink w:anchor="_Toc2209" w:history="1">
        <w:r>
          <w:rPr>
            <w:rFonts w:ascii="仿宋" w:eastAsia="仿宋" w:hAnsi="仿宋" w:cs="仿宋" w:hint="eastAsia"/>
            <w:lang w:eastAsia="zh-CN"/>
          </w:rPr>
          <w:t>(二)、高纯水制取设备项目工艺技术设计方案</w:t>
        </w:r>
        <w:r>
          <w:tab/>
        </w:r>
        <w:r>
          <w:fldChar w:fldCharType="begin"/>
        </w:r>
        <w:r>
          <w:instrText xml:space="preserve"> PAGEREF _Toc2209 \h </w:instrText>
        </w:r>
        <w:r>
          <w:fldChar w:fldCharType="separate"/>
        </w:r>
        <w:r>
          <w:t>15</w:t>
        </w:r>
        <w:r>
          <w:fldChar w:fldCharType="end"/>
        </w:r>
      </w:hyperlink>
    </w:p>
    <w:p>
      <w:pPr>
        <w:pStyle w:val="TOC2"/>
        <w:tabs>
          <w:tab w:val="right" w:leader="dot" w:pos="8306"/>
        </w:tabs>
      </w:pPr>
      <w:hyperlink w:anchor="_Toc9238" w:history="1">
        <w:r>
          <w:rPr>
            <w:rFonts w:ascii="仿宋" w:eastAsia="仿宋" w:hAnsi="仿宋" w:cs="仿宋" w:hint="eastAsia"/>
            <w:lang w:eastAsia="zh-CN"/>
          </w:rPr>
          <w:t>(三)、设备选型方案</w:t>
        </w:r>
        <w:r>
          <w:tab/>
        </w:r>
        <w:r>
          <w:fldChar w:fldCharType="begin"/>
        </w:r>
        <w:r>
          <w:instrText xml:space="preserve"> PAGEREF _Toc9238 \h </w:instrText>
        </w:r>
        <w:r>
          <w:fldChar w:fldCharType="separate"/>
        </w:r>
        <w:r>
          <w:t>17</w:t>
        </w:r>
        <w:r>
          <w:fldChar w:fldCharType="end"/>
        </w:r>
      </w:hyperlink>
    </w:p>
    <w:p>
      <w:pPr>
        <w:pStyle w:val="TOC1"/>
        <w:tabs>
          <w:tab w:val="right" w:leader="dot" w:pos="8306"/>
        </w:tabs>
      </w:pPr>
      <w:hyperlink w:anchor="_Toc12662" w:history="1">
        <w:r>
          <w:rPr>
            <w:rFonts w:ascii="仿宋" w:eastAsia="仿宋" w:hAnsi="仿宋" w:cs="仿宋" w:hint="eastAsia"/>
            <w:lang w:eastAsia="zh-CN"/>
          </w:rPr>
          <w:t>六、高纯水制取设备项目可持续发展</w:t>
        </w:r>
        <w:r>
          <w:tab/>
        </w:r>
        <w:r>
          <w:fldChar w:fldCharType="begin"/>
        </w:r>
        <w:r>
          <w:instrText xml:space="preserve"> PAGEREF _Toc12662 \h </w:instrText>
        </w:r>
        <w:r>
          <w:fldChar w:fldCharType="separate"/>
        </w:r>
        <w:r>
          <w:t>18</w:t>
        </w:r>
        <w:r>
          <w:fldChar w:fldCharType="end"/>
        </w:r>
      </w:hyperlink>
    </w:p>
    <w:p>
      <w:pPr>
        <w:pStyle w:val="TOC2"/>
        <w:tabs>
          <w:tab w:val="right" w:leader="dot" w:pos="8306"/>
        </w:tabs>
      </w:pPr>
      <w:hyperlink w:anchor="_Toc29131" w:history="1">
        <w:r>
          <w:rPr>
            <w:rFonts w:ascii="仿宋" w:eastAsia="仿宋" w:hAnsi="仿宋" w:cs="仿宋" w:hint="eastAsia"/>
            <w:lang w:eastAsia="zh-CN"/>
          </w:rPr>
          <w:t>(一)、可持续战略与实践</w:t>
        </w:r>
        <w:r>
          <w:tab/>
        </w:r>
        <w:r>
          <w:fldChar w:fldCharType="begin"/>
        </w:r>
        <w:r>
          <w:instrText xml:space="preserve"> PAGEREF _Toc29131 \h </w:instrText>
        </w:r>
        <w:r>
          <w:fldChar w:fldCharType="separate"/>
        </w:r>
        <w:r>
          <w:t>18</w:t>
        </w:r>
        <w:r>
          <w:fldChar w:fldCharType="end"/>
        </w:r>
      </w:hyperlink>
    </w:p>
    <w:p>
      <w:pPr>
        <w:pStyle w:val="TOC2"/>
        <w:tabs>
          <w:tab w:val="right" w:leader="dot" w:pos="8306"/>
        </w:tabs>
      </w:pPr>
      <w:hyperlink w:anchor="_Toc8285" w:history="1">
        <w:r>
          <w:rPr>
            <w:rFonts w:ascii="仿宋" w:eastAsia="仿宋" w:hAnsi="仿宋" w:cs="仿宋" w:hint="eastAsia"/>
            <w:lang w:eastAsia="zh-CN"/>
          </w:rPr>
          <w:t>(二)、环保与社会责任</w:t>
        </w:r>
        <w:r>
          <w:tab/>
        </w:r>
        <w:r>
          <w:fldChar w:fldCharType="begin"/>
        </w:r>
        <w:r>
          <w:instrText xml:space="preserve"> PAGEREF _Toc8285 \h </w:instrText>
        </w:r>
        <w:r>
          <w:fldChar w:fldCharType="separate"/>
        </w:r>
        <w:r>
          <w:t>19</w:t>
        </w:r>
        <w:r>
          <w:fldChar w:fldCharType="end"/>
        </w:r>
      </w:hyperlink>
    </w:p>
    <w:p>
      <w:pPr>
        <w:pStyle w:val="TOC1"/>
        <w:tabs>
          <w:tab w:val="right" w:leader="dot" w:pos="8306"/>
        </w:tabs>
      </w:pPr>
      <w:hyperlink w:anchor="_Toc2857" w:history="1">
        <w:r>
          <w:rPr>
            <w:rFonts w:ascii="仿宋" w:eastAsia="仿宋" w:hAnsi="仿宋" w:cs="仿宋" w:hint="eastAsia"/>
            <w:lang w:eastAsia="zh-CN"/>
          </w:rPr>
          <w:t>七、高纯水制取设备项目经营效益</w:t>
        </w:r>
        <w:r>
          <w:tab/>
        </w:r>
        <w:r>
          <w:fldChar w:fldCharType="begin"/>
        </w:r>
        <w:r>
          <w:instrText xml:space="preserve"> PAGEREF _Toc2857 \h </w:instrText>
        </w:r>
        <w:r>
          <w:fldChar w:fldCharType="separate"/>
        </w:r>
        <w:r>
          <w:t>20</w:t>
        </w:r>
        <w:r>
          <w:fldChar w:fldCharType="end"/>
        </w:r>
      </w:hyperlink>
    </w:p>
    <w:p>
      <w:pPr>
        <w:pStyle w:val="TOC2"/>
        <w:tabs>
          <w:tab w:val="right" w:leader="dot" w:pos="8306"/>
        </w:tabs>
      </w:pPr>
      <w:hyperlink w:anchor="_Toc22447" w:history="1">
        <w:r>
          <w:rPr>
            <w:rFonts w:ascii="仿宋" w:eastAsia="仿宋" w:hAnsi="仿宋" w:cs="仿宋" w:hint="eastAsia"/>
            <w:lang w:eastAsia="zh-CN"/>
          </w:rPr>
          <w:t>(一)、经济评价财务测算</w:t>
        </w:r>
        <w:r>
          <w:tab/>
        </w:r>
        <w:r>
          <w:fldChar w:fldCharType="begin"/>
        </w:r>
        <w:r>
          <w:instrText xml:space="preserve"> PAGEREF _Toc22447 \h </w:instrText>
        </w:r>
        <w:r>
          <w:fldChar w:fldCharType="separate"/>
        </w:r>
        <w:r>
          <w:t>20</w:t>
        </w:r>
        <w:r>
          <w:fldChar w:fldCharType="end"/>
        </w:r>
      </w:hyperlink>
    </w:p>
    <w:p>
      <w:pPr>
        <w:pStyle w:val="TOC2"/>
        <w:tabs>
          <w:tab w:val="right" w:leader="dot" w:pos="8306"/>
        </w:tabs>
      </w:pPr>
      <w:hyperlink w:anchor="_Toc14857" w:history="1">
        <w:r>
          <w:rPr>
            <w:rFonts w:ascii="仿宋" w:eastAsia="仿宋" w:hAnsi="仿宋" w:cs="仿宋" w:hint="eastAsia"/>
            <w:lang w:eastAsia="zh-CN"/>
          </w:rPr>
          <w:t>(二)、高纯水制取设备项目盈利能力分析</w:t>
        </w:r>
        <w:r>
          <w:tab/>
        </w:r>
        <w:r>
          <w:fldChar w:fldCharType="begin"/>
        </w:r>
        <w:r>
          <w:instrText xml:space="preserve"> PAGEREF _Toc14857 \h </w:instrText>
        </w:r>
        <w:r>
          <w:fldChar w:fldCharType="separate"/>
        </w:r>
        <w:r>
          <w:t>21</w:t>
        </w:r>
        <w:r>
          <w:fldChar w:fldCharType="end"/>
        </w:r>
      </w:hyperlink>
    </w:p>
    <w:p>
      <w:pPr>
        <w:pStyle w:val="TOC1"/>
        <w:tabs>
          <w:tab w:val="right" w:leader="dot" w:pos="8306"/>
        </w:tabs>
      </w:pPr>
      <w:hyperlink w:anchor="_Toc12071" w:history="1">
        <w:r>
          <w:rPr>
            <w:rFonts w:ascii="仿宋" w:eastAsia="仿宋" w:hAnsi="仿宋" w:cs="仿宋" w:hint="eastAsia"/>
            <w:lang w:eastAsia="zh-CN"/>
          </w:rPr>
          <w:t>八、高纯水制取设备项目环境影响分析</w:t>
        </w:r>
        <w:r>
          <w:tab/>
        </w:r>
        <w:r>
          <w:fldChar w:fldCharType="begin"/>
        </w:r>
        <w:r>
          <w:instrText xml:space="preserve"> PAGEREF _Toc12071 \h </w:instrText>
        </w:r>
        <w:r>
          <w:fldChar w:fldCharType="separate"/>
        </w:r>
        <w:r>
          <w:t>22</w:t>
        </w:r>
        <w:r>
          <w:fldChar w:fldCharType="end"/>
        </w:r>
      </w:hyperlink>
    </w:p>
    <w:p>
      <w:pPr>
        <w:pStyle w:val="TOC2"/>
        <w:tabs>
          <w:tab w:val="right" w:leader="dot" w:pos="8306"/>
        </w:tabs>
      </w:pPr>
      <w:hyperlink w:anchor="_Toc24442" w:history="1">
        <w:r>
          <w:rPr>
            <w:rFonts w:ascii="仿宋" w:eastAsia="仿宋" w:hAnsi="仿宋" w:cs="仿宋" w:hint="eastAsia"/>
            <w:lang w:eastAsia="zh-CN"/>
          </w:rPr>
          <w:t>(一)、建设区域环境质量现状</w:t>
        </w:r>
        <w:r>
          <w:tab/>
        </w:r>
        <w:r>
          <w:fldChar w:fldCharType="begin"/>
        </w:r>
        <w:r>
          <w:instrText xml:space="preserve"> PAGEREF _Toc24442 \h </w:instrText>
        </w:r>
        <w:r>
          <w:fldChar w:fldCharType="separate"/>
        </w:r>
        <w:r>
          <w:t>22</w:t>
        </w:r>
        <w:r>
          <w:fldChar w:fldCharType="end"/>
        </w:r>
      </w:hyperlink>
    </w:p>
    <w:p>
      <w:pPr>
        <w:pStyle w:val="TOC2"/>
        <w:tabs>
          <w:tab w:val="right" w:leader="dot" w:pos="8306"/>
        </w:tabs>
      </w:pPr>
      <w:hyperlink w:anchor="_Toc13032" w:history="1">
        <w:r>
          <w:rPr>
            <w:rFonts w:ascii="仿宋" w:eastAsia="仿宋" w:hAnsi="仿宋" w:cs="仿宋" w:hint="eastAsia"/>
            <w:lang w:eastAsia="zh-CN"/>
          </w:rPr>
          <w:t>(二)、建设期环境保护</w:t>
        </w:r>
        <w:r>
          <w:tab/>
        </w:r>
        <w:r>
          <w:fldChar w:fldCharType="begin"/>
        </w:r>
        <w:r>
          <w:instrText xml:space="preserve"> PAGEREF _Toc13032 \h </w:instrText>
        </w:r>
        <w:r>
          <w:fldChar w:fldCharType="separate"/>
        </w:r>
        <w:r>
          <w:t>23</w:t>
        </w:r>
        <w:r>
          <w:fldChar w:fldCharType="end"/>
        </w:r>
      </w:hyperlink>
    </w:p>
    <w:p>
      <w:pPr>
        <w:pStyle w:val="TOC2"/>
        <w:tabs>
          <w:tab w:val="right" w:leader="dot" w:pos="8306"/>
        </w:tabs>
      </w:pPr>
      <w:hyperlink w:anchor="_Toc4382" w:history="1">
        <w:r>
          <w:rPr>
            <w:rFonts w:ascii="仿宋" w:eastAsia="仿宋" w:hAnsi="仿宋" w:cs="仿宋" w:hint="eastAsia"/>
            <w:lang w:eastAsia="zh-CN"/>
          </w:rPr>
          <w:t>(三)、运营期环境保护</w:t>
        </w:r>
        <w:r>
          <w:tab/>
        </w:r>
        <w:r>
          <w:fldChar w:fldCharType="begin"/>
        </w:r>
        <w:r>
          <w:instrText xml:space="preserve"> PAGEREF _Toc4382 \h </w:instrText>
        </w:r>
        <w:r>
          <w:fldChar w:fldCharType="separate"/>
        </w:r>
        <w:r>
          <w:t>25</w:t>
        </w:r>
        <w:r>
          <w:fldChar w:fldCharType="end"/>
        </w:r>
      </w:hyperlink>
    </w:p>
    <w:p>
      <w:pPr>
        <w:pStyle w:val="TOC2"/>
        <w:tabs>
          <w:tab w:val="right" w:leader="dot" w:pos="8306"/>
        </w:tabs>
      </w:pPr>
      <w:hyperlink w:anchor="_Toc7151" w:history="1">
        <w:r>
          <w:rPr>
            <w:rFonts w:ascii="仿宋" w:eastAsia="仿宋" w:hAnsi="仿宋" w:cs="仿宋" w:hint="eastAsia"/>
            <w:lang w:eastAsia="zh-CN"/>
          </w:rPr>
          <w:t>(四)、高纯水制取设备项目建设对区域经济的影响</w:t>
        </w:r>
        <w:r>
          <w:tab/>
        </w:r>
        <w:r>
          <w:fldChar w:fldCharType="begin"/>
        </w:r>
        <w:r>
          <w:instrText xml:space="preserve"> PAGEREF _Toc7151 \h </w:instrText>
        </w:r>
        <w:r>
          <w:fldChar w:fldCharType="separate"/>
        </w:r>
        <w:r>
          <w:t>26</w:t>
        </w:r>
        <w:r>
          <w:fldChar w:fldCharType="end"/>
        </w:r>
      </w:hyperlink>
    </w:p>
    <w:p>
      <w:pPr>
        <w:pStyle w:val="TOC2"/>
        <w:tabs>
          <w:tab w:val="right" w:leader="dot" w:pos="8306"/>
        </w:tabs>
      </w:pPr>
      <w:hyperlink w:anchor="_Toc15953" w:history="1">
        <w:r>
          <w:rPr>
            <w:rFonts w:ascii="仿宋" w:eastAsia="仿宋" w:hAnsi="仿宋" w:cs="仿宋" w:hint="eastAsia"/>
            <w:lang w:eastAsia="zh-CN"/>
          </w:rPr>
          <w:t>(五)、废弃物处理</w:t>
        </w:r>
        <w:r>
          <w:tab/>
        </w:r>
        <w:r>
          <w:fldChar w:fldCharType="begin"/>
        </w:r>
        <w:r>
          <w:instrText xml:space="preserve"> PAGEREF _Toc15953 \h </w:instrText>
        </w:r>
        <w:r>
          <w:fldChar w:fldCharType="separate"/>
        </w:r>
        <w:r>
          <w:t>28</w:t>
        </w:r>
        <w:r>
          <w:fldChar w:fldCharType="end"/>
        </w:r>
      </w:hyperlink>
    </w:p>
    <w:p>
      <w:pPr>
        <w:pStyle w:val="TOC2"/>
        <w:tabs>
          <w:tab w:val="right" w:leader="dot" w:pos="8306"/>
        </w:tabs>
      </w:pPr>
      <w:hyperlink w:anchor="_Toc13591" w:history="1">
        <w:r>
          <w:rPr>
            <w:rFonts w:ascii="仿宋" w:eastAsia="仿宋" w:hAnsi="仿宋" w:cs="仿宋" w:hint="eastAsia"/>
            <w:lang w:eastAsia="zh-CN"/>
          </w:rPr>
          <w:t>(六)、特殊环境影响分析</w:t>
        </w:r>
        <w:r>
          <w:tab/>
        </w:r>
        <w:r>
          <w:fldChar w:fldCharType="begin"/>
        </w:r>
        <w:r>
          <w:instrText xml:space="preserve"> PAGEREF _Toc13591 \h </w:instrText>
        </w:r>
        <w:r>
          <w:fldChar w:fldCharType="separate"/>
        </w:r>
        <w:r>
          <w:t>29</w:t>
        </w:r>
        <w:r>
          <w:fldChar w:fldCharType="end"/>
        </w:r>
      </w:hyperlink>
    </w:p>
    <w:p>
      <w:pPr>
        <w:pStyle w:val="TOC2"/>
        <w:tabs>
          <w:tab w:val="right" w:leader="dot" w:pos="8306"/>
        </w:tabs>
      </w:pPr>
      <w:hyperlink w:anchor="_Toc947" w:history="1">
        <w:r>
          <w:rPr>
            <w:rFonts w:ascii="仿宋" w:eastAsia="仿宋" w:hAnsi="仿宋" w:cs="仿宋" w:hint="eastAsia"/>
            <w:lang w:eastAsia="zh-CN"/>
          </w:rPr>
          <w:t>(七)、清洁生产</w:t>
        </w:r>
        <w:r>
          <w:tab/>
        </w:r>
        <w:r>
          <w:fldChar w:fldCharType="begin"/>
        </w:r>
        <w:r>
          <w:instrText xml:space="preserve"> PAGEREF _Toc947 \h </w:instrText>
        </w:r>
        <w:r>
          <w:fldChar w:fldCharType="separate"/>
        </w:r>
        <w:r>
          <w:t>30</w:t>
        </w:r>
        <w:r>
          <w:fldChar w:fldCharType="end"/>
        </w:r>
      </w:hyperlink>
    </w:p>
    <w:p>
      <w:pPr>
        <w:pStyle w:val="TOC2"/>
        <w:tabs>
          <w:tab w:val="right" w:leader="dot" w:pos="8306"/>
        </w:tabs>
      </w:pPr>
      <w:hyperlink w:anchor="_Toc22791" w:history="1">
        <w:r>
          <w:rPr>
            <w:rFonts w:ascii="仿宋" w:eastAsia="仿宋" w:hAnsi="仿宋" w:cs="仿宋" w:hint="eastAsia"/>
            <w:lang w:eastAsia="zh-CN"/>
          </w:rPr>
          <w:t>(八)、环境保护综合评价</w:t>
        </w:r>
        <w:r>
          <w:tab/>
        </w:r>
        <w:r>
          <w:fldChar w:fldCharType="begin"/>
        </w:r>
        <w:r>
          <w:instrText xml:space="preserve"> PAGEREF _Toc22791 \h </w:instrText>
        </w:r>
        <w:r>
          <w:fldChar w:fldCharType="separate"/>
        </w:r>
        <w:r>
          <w:t>32</w:t>
        </w:r>
        <w:r>
          <w:fldChar w:fldCharType="end"/>
        </w:r>
      </w:hyperlink>
    </w:p>
    <w:p>
      <w:pPr>
        <w:pStyle w:val="TOC1"/>
        <w:tabs>
          <w:tab w:val="right" w:leader="dot" w:pos="8306"/>
        </w:tabs>
      </w:pPr>
      <w:hyperlink w:anchor="_Toc18375" w:history="1">
        <w:r>
          <w:rPr>
            <w:rFonts w:ascii="仿宋" w:eastAsia="仿宋" w:hAnsi="仿宋" w:cs="仿宋" w:hint="eastAsia"/>
            <w:lang w:eastAsia="zh-CN"/>
          </w:rPr>
          <w:t>九、高纯水制取设备项目人力资源管理</w:t>
        </w:r>
        <w:r>
          <w:tab/>
        </w:r>
        <w:r>
          <w:fldChar w:fldCharType="begin"/>
        </w:r>
        <w:r>
          <w:instrText xml:space="preserve"> PAGEREF _Toc18375 \h </w:instrText>
        </w:r>
        <w:r>
          <w:fldChar w:fldCharType="separate"/>
        </w:r>
        <w:r>
          <w:t>33</w:t>
        </w:r>
        <w:r>
          <w:fldChar w:fldCharType="end"/>
        </w:r>
      </w:hyperlink>
    </w:p>
    <w:p>
      <w:pPr>
        <w:pStyle w:val="TOC2"/>
        <w:tabs>
          <w:tab w:val="right" w:leader="dot" w:pos="8306"/>
        </w:tabs>
      </w:pPr>
      <w:hyperlink w:anchor="_Toc22724" w:history="1">
        <w:r>
          <w:rPr>
            <w:rFonts w:ascii="仿宋" w:eastAsia="仿宋" w:hAnsi="仿宋" w:cs="仿宋" w:hint="eastAsia"/>
            <w:lang w:eastAsia="zh-CN"/>
          </w:rPr>
          <w:t>(一)、建立健全的预算管理制度</w:t>
        </w:r>
        <w:r>
          <w:tab/>
        </w:r>
        <w:r>
          <w:fldChar w:fldCharType="begin"/>
        </w:r>
        <w:r>
          <w:instrText xml:space="preserve"> PAGEREF _Toc22724 \h </w:instrText>
        </w:r>
        <w:r>
          <w:fldChar w:fldCharType="separate"/>
        </w:r>
        <w:r>
          <w:t>33</w:t>
        </w:r>
        <w:r>
          <w:fldChar w:fldCharType="end"/>
        </w:r>
      </w:hyperlink>
    </w:p>
    <w:p>
      <w:pPr>
        <w:pStyle w:val="TOC2"/>
        <w:tabs>
          <w:tab w:val="right" w:leader="dot" w:pos="8306"/>
        </w:tabs>
      </w:pPr>
      <w:hyperlink w:anchor="_Toc20932" w:history="1">
        <w:r>
          <w:rPr>
            <w:rFonts w:ascii="仿宋" w:eastAsia="仿宋" w:hAnsi="仿宋" w:cs="仿宋" w:hint="eastAsia"/>
            <w:lang w:eastAsia="zh-CN"/>
          </w:rPr>
          <w:t>(二)、加强资金流动监控</w:t>
        </w:r>
        <w:r>
          <w:tab/>
        </w:r>
        <w:r>
          <w:fldChar w:fldCharType="begin"/>
        </w:r>
        <w:r>
          <w:instrText xml:space="preserve"> PAGEREF _Toc20932 \h </w:instrText>
        </w:r>
        <w:r>
          <w:fldChar w:fldCharType="separate"/>
        </w:r>
        <w:r>
          <w:t>35</w:t>
        </w:r>
        <w:r>
          <w:fldChar w:fldCharType="end"/>
        </w:r>
      </w:hyperlink>
    </w:p>
    <w:p>
      <w:pPr>
        <w:pStyle w:val="TOC2"/>
        <w:tabs>
          <w:tab w:val="right" w:leader="dot" w:pos="8306"/>
        </w:tabs>
      </w:pPr>
      <w:hyperlink w:anchor="_Toc22473" w:history="1">
        <w:r>
          <w:rPr>
            <w:rFonts w:ascii="仿宋" w:eastAsia="仿宋" w:hAnsi="仿宋" w:cs="仿宋" w:hint="eastAsia"/>
            <w:lang w:eastAsia="zh-CN"/>
          </w:rPr>
          <w:t>(三)、制定完善的风险控制机制</w:t>
        </w:r>
        <w:r>
          <w:tab/>
        </w:r>
        <w:r>
          <w:fldChar w:fldCharType="begin"/>
        </w:r>
        <w:r>
          <w:instrText xml:space="preserve"> PAGEREF _Toc22473 \h </w:instrText>
        </w:r>
        <w:r>
          <w:fldChar w:fldCharType="separate"/>
        </w:r>
        <w:r>
          <w:t>36</w:t>
        </w:r>
        <w:r>
          <w:fldChar w:fldCharType="end"/>
        </w:r>
      </w:hyperlink>
    </w:p>
    <w:p>
      <w:pPr>
        <w:pStyle w:val="TOC2"/>
        <w:tabs>
          <w:tab w:val="right" w:leader="dot" w:pos="8306"/>
        </w:tabs>
      </w:pPr>
      <w:hyperlink w:anchor="_Toc21463" w:history="1">
        <w:r>
          <w:rPr>
            <w:rFonts w:ascii="仿宋" w:eastAsia="仿宋" w:hAnsi="仿宋" w:cs="仿宋" w:hint="eastAsia"/>
            <w:lang w:eastAsia="zh-CN"/>
          </w:rPr>
          <w:t>(四)、优化成本管理</w:t>
        </w:r>
        <w:r>
          <w:tab/>
        </w:r>
        <w:r>
          <w:fldChar w:fldCharType="begin"/>
        </w:r>
        <w:r>
          <w:instrText xml:space="preserve"> PAGEREF _Toc21463 \h </w:instrText>
        </w:r>
        <w:r>
          <w:fldChar w:fldCharType="separate"/>
        </w:r>
        <w:r>
          <w:t>37</w:t>
        </w:r>
        <w:r>
          <w:fldChar w:fldCharType="end"/>
        </w:r>
      </w:hyperlink>
    </w:p>
    <w:p>
      <w:pPr>
        <w:pStyle w:val="TOC1"/>
        <w:tabs>
          <w:tab w:val="right" w:leader="dot" w:pos="8306"/>
        </w:tabs>
      </w:pPr>
      <w:hyperlink w:anchor="_Toc20936" w:history="1">
        <w:r>
          <w:rPr>
            <w:rFonts w:ascii="仿宋" w:eastAsia="仿宋" w:hAnsi="仿宋" w:cs="仿宋" w:hint="eastAsia"/>
            <w:lang w:eastAsia="zh-CN"/>
          </w:rPr>
          <w:t>十、高纯水制取设备项目人力资源培养与发展</w:t>
        </w:r>
        <w:r>
          <w:tab/>
        </w:r>
        <w:r>
          <w:fldChar w:fldCharType="begin"/>
        </w:r>
        <w:r>
          <w:instrText xml:space="preserve"> PAGEREF _Toc20936 \h </w:instrText>
        </w:r>
        <w:r>
          <w:fldChar w:fldCharType="separate"/>
        </w:r>
        <w:r>
          <w:t>39</w:t>
        </w:r>
        <w:r>
          <w:fldChar w:fldCharType="end"/>
        </w:r>
      </w:hyperlink>
    </w:p>
    <w:p>
      <w:pPr>
        <w:pStyle w:val="TOC2"/>
        <w:tabs>
          <w:tab w:val="right" w:leader="dot" w:pos="8306"/>
        </w:tabs>
      </w:pPr>
      <w:hyperlink w:anchor="_Toc27733" w:history="1">
        <w:r>
          <w:rPr>
            <w:rFonts w:ascii="仿宋" w:eastAsia="仿宋" w:hAnsi="仿宋" w:cs="仿宋" w:hint="eastAsia"/>
            <w:lang w:eastAsia="zh-CN"/>
          </w:rPr>
          <w:t>(一)、人才需求与规划</w:t>
        </w:r>
        <w:r>
          <w:tab/>
        </w:r>
        <w:r>
          <w:fldChar w:fldCharType="begin"/>
        </w:r>
        <w:r>
          <w:instrText xml:space="preserve"> PAGEREF _Toc27733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48" w:history="1">
        <w:r>
          <w:rPr>
            <w:rFonts w:ascii="仿宋" w:eastAsia="仿宋" w:hAnsi="仿宋" w:cs="仿宋" w:hint="eastAsia"/>
            <w:lang w:eastAsia="zh-CN"/>
          </w:rPr>
          <w:t>(二)、培训与发展计划</w:t>
        </w:r>
        <w:r>
          <w:tab/>
        </w:r>
        <w:r>
          <w:fldChar w:fldCharType="begin"/>
        </w:r>
        <w:r>
          <w:instrText xml:space="preserve"> PAGEREF _Toc24448 \h </w:instrText>
        </w:r>
        <w:r>
          <w:fldChar w:fldCharType="separate"/>
        </w:r>
        <w:r>
          <w:t>39</w:t>
        </w:r>
        <w:r>
          <w:fldChar w:fldCharType="end"/>
        </w:r>
      </w:hyperlink>
    </w:p>
    <w:p>
      <w:pPr>
        <w:pStyle w:val="TOC1"/>
        <w:tabs>
          <w:tab w:val="right" w:leader="dot" w:pos="8306"/>
        </w:tabs>
      </w:pPr>
      <w:hyperlink w:anchor="_Toc32184" w:history="1">
        <w:r>
          <w:rPr>
            <w:rFonts w:ascii="仿宋" w:eastAsia="仿宋" w:hAnsi="仿宋" w:cs="仿宋" w:hint="eastAsia"/>
            <w:lang w:eastAsia="zh-CN"/>
          </w:rPr>
          <w:t>十一、高纯水制取设备项目社会影响</w:t>
        </w:r>
        <w:r>
          <w:tab/>
        </w:r>
        <w:r>
          <w:fldChar w:fldCharType="begin"/>
        </w:r>
        <w:r>
          <w:instrText xml:space="preserve"> PAGEREF _Toc32184 \h </w:instrText>
        </w:r>
        <w:r>
          <w:fldChar w:fldCharType="separate"/>
        </w:r>
        <w:r>
          <w:t>40</w:t>
        </w:r>
        <w:r>
          <w:fldChar w:fldCharType="end"/>
        </w:r>
      </w:hyperlink>
    </w:p>
    <w:p>
      <w:pPr>
        <w:pStyle w:val="TOC2"/>
        <w:tabs>
          <w:tab w:val="right" w:leader="dot" w:pos="8306"/>
        </w:tabs>
      </w:pPr>
      <w:hyperlink w:anchor="_Toc15189" w:history="1">
        <w:r>
          <w:rPr>
            <w:rFonts w:ascii="仿宋" w:eastAsia="仿宋" w:hAnsi="仿宋" w:cs="仿宋" w:hint="eastAsia"/>
            <w:lang w:eastAsia="zh-CN"/>
          </w:rPr>
          <w:t>(一)、社会责任与义务</w:t>
        </w:r>
        <w:r>
          <w:tab/>
        </w:r>
        <w:r>
          <w:fldChar w:fldCharType="begin"/>
        </w:r>
        <w:r>
          <w:instrText xml:space="preserve"> PAGEREF _Toc15189 \h </w:instrText>
        </w:r>
        <w:r>
          <w:fldChar w:fldCharType="separate"/>
        </w:r>
        <w:r>
          <w:t>40</w:t>
        </w:r>
        <w:r>
          <w:fldChar w:fldCharType="end"/>
        </w:r>
      </w:hyperlink>
    </w:p>
    <w:p>
      <w:pPr>
        <w:pStyle w:val="TOC2"/>
        <w:tabs>
          <w:tab w:val="right" w:leader="dot" w:pos="8306"/>
        </w:tabs>
      </w:pPr>
      <w:hyperlink w:anchor="_Toc31585" w:history="1">
        <w:r>
          <w:rPr>
            <w:rFonts w:ascii="仿宋" w:eastAsia="仿宋" w:hAnsi="仿宋" w:cs="仿宋" w:hint="eastAsia"/>
            <w:lang w:eastAsia="zh-CN"/>
          </w:rPr>
          <w:t>(二)、社会参与与沟通</w:t>
        </w:r>
        <w:r>
          <w:tab/>
        </w:r>
        <w:r>
          <w:fldChar w:fldCharType="begin"/>
        </w:r>
        <w:r>
          <w:instrText xml:space="preserve"> PAGEREF _Toc31585 \h </w:instrText>
        </w:r>
        <w:r>
          <w:fldChar w:fldCharType="separate"/>
        </w:r>
        <w:r>
          <w:t>41</w:t>
        </w:r>
        <w:r>
          <w:fldChar w:fldCharType="end"/>
        </w:r>
      </w:hyperlink>
    </w:p>
    <w:p>
      <w:pPr>
        <w:pStyle w:val="TOC1"/>
        <w:tabs>
          <w:tab w:val="right" w:leader="dot" w:pos="8306"/>
        </w:tabs>
      </w:pPr>
      <w:hyperlink w:anchor="_Toc19334" w:history="1">
        <w:r>
          <w:rPr>
            <w:rFonts w:ascii="仿宋" w:eastAsia="仿宋" w:hAnsi="仿宋" w:cs="仿宋" w:hint="eastAsia"/>
            <w:lang w:eastAsia="zh-CN"/>
          </w:rPr>
          <w:t>十二、高纯水制取设备项目创新与研发</w:t>
        </w:r>
        <w:r>
          <w:tab/>
        </w:r>
        <w:r>
          <w:fldChar w:fldCharType="begin"/>
        </w:r>
        <w:r>
          <w:instrText xml:space="preserve"> PAGEREF _Toc19334 \h </w:instrText>
        </w:r>
        <w:r>
          <w:fldChar w:fldCharType="separate"/>
        </w:r>
        <w:r>
          <w:t>41</w:t>
        </w:r>
        <w:r>
          <w:fldChar w:fldCharType="end"/>
        </w:r>
      </w:hyperlink>
    </w:p>
    <w:p>
      <w:pPr>
        <w:pStyle w:val="TOC2"/>
        <w:tabs>
          <w:tab w:val="right" w:leader="dot" w:pos="8306"/>
        </w:tabs>
      </w:pPr>
      <w:hyperlink w:anchor="_Toc31082" w:history="1">
        <w:r>
          <w:rPr>
            <w:rFonts w:ascii="仿宋" w:eastAsia="仿宋" w:hAnsi="仿宋" w:cs="仿宋" w:hint="eastAsia"/>
            <w:lang w:eastAsia="zh-CN"/>
          </w:rPr>
          <w:t>(一)、创新策略与方向</w:t>
        </w:r>
        <w:r>
          <w:tab/>
        </w:r>
        <w:r>
          <w:fldChar w:fldCharType="begin"/>
        </w:r>
        <w:r>
          <w:instrText xml:space="preserve"> PAGEREF _Toc31082 \h </w:instrText>
        </w:r>
        <w:r>
          <w:fldChar w:fldCharType="separate"/>
        </w:r>
        <w:r>
          <w:t>41</w:t>
        </w:r>
        <w:r>
          <w:fldChar w:fldCharType="end"/>
        </w:r>
      </w:hyperlink>
    </w:p>
    <w:p>
      <w:pPr>
        <w:pStyle w:val="TOC2"/>
        <w:tabs>
          <w:tab w:val="right" w:leader="dot" w:pos="8306"/>
        </w:tabs>
      </w:pPr>
      <w:hyperlink w:anchor="_Toc26422" w:history="1">
        <w:r>
          <w:rPr>
            <w:rFonts w:ascii="仿宋" w:eastAsia="仿宋" w:hAnsi="仿宋" w:cs="仿宋" w:hint="eastAsia"/>
            <w:lang w:eastAsia="zh-CN"/>
          </w:rPr>
          <w:t>(二)、研发规划与投入</w:t>
        </w:r>
        <w:r>
          <w:tab/>
        </w:r>
        <w:r>
          <w:fldChar w:fldCharType="begin"/>
        </w:r>
        <w:r>
          <w:instrText xml:space="preserve"> PAGEREF _Toc26422 \h </w:instrText>
        </w:r>
        <w:r>
          <w:fldChar w:fldCharType="separate"/>
        </w:r>
        <w:r>
          <w:t>43</w:t>
        </w:r>
        <w:r>
          <w:fldChar w:fldCharType="end"/>
        </w:r>
      </w:hyperlink>
    </w:p>
    <w:p>
      <w:pPr>
        <w:pStyle w:val="TOC1"/>
        <w:tabs>
          <w:tab w:val="right" w:leader="dot" w:pos="8306"/>
        </w:tabs>
      </w:pPr>
      <w:hyperlink w:anchor="_Toc20" w:history="1">
        <w:r>
          <w:rPr>
            <w:rFonts w:ascii="仿宋" w:eastAsia="仿宋" w:hAnsi="仿宋" w:cs="仿宋" w:hint="eastAsia"/>
            <w:lang w:eastAsia="zh-CN"/>
          </w:rPr>
          <w:t>十三、高纯水制取设备项目治理与监督</w:t>
        </w:r>
        <w:r>
          <w:tab/>
        </w:r>
        <w:r>
          <w:fldChar w:fldCharType="begin"/>
        </w:r>
        <w:r>
          <w:instrText xml:space="preserve"> PAGEREF _Toc20 \h </w:instrText>
        </w:r>
        <w:r>
          <w:fldChar w:fldCharType="separate"/>
        </w:r>
        <w:r>
          <w:t>45</w:t>
        </w:r>
        <w:r>
          <w:fldChar w:fldCharType="end"/>
        </w:r>
      </w:hyperlink>
    </w:p>
    <w:p>
      <w:pPr>
        <w:pStyle w:val="TOC2"/>
        <w:tabs>
          <w:tab w:val="right" w:leader="dot" w:pos="8306"/>
        </w:tabs>
      </w:pPr>
      <w:hyperlink w:anchor="_Toc29865" w:history="1">
        <w:r>
          <w:rPr>
            <w:rFonts w:ascii="仿宋" w:eastAsia="仿宋" w:hAnsi="仿宋" w:cs="仿宋" w:hint="eastAsia"/>
            <w:lang w:eastAsia="zh-CN"/>
          </w:rPr>
          <w:t>(一)、高纯水制取设备项目治理结构</w:t>
        </w:r>
        <w:r>
          <w:tab/>
        </w:r>
        <w:r>
          <w:fldChar w:fldCharType="begin"/>
        </w:r>
        <w:r>
          <w:instrText xml:space="preserve"> PAGEREF _Toc29865 \h </w:instrText>
        </w:r>
        <w:r>
          <w:fldChar w:fldCharType="separate"/>
        </w:r>
        <w:r>
          <w:t>45</w:t>
        </w:r>
        <w:r>
          <w:fldChar w:fldCharType="end"/>
        </w:r>
      </w:hyperlink>
    </w:p>
    <w:p>
      <w:pPr>
        <w:pStyle w:val="TOC2"/>
        <w:tabs>
          <w:tab w:val="right" w:leader="dot" w:pos="8306"/>
        </w:tabs>
      </w:pPr>
      <w:hyperlink w:anchor="_Toc26512" w:history="1">
        <w:r>
          <w:rPr>
            <w:rFonts w:ascii="仿宋" w:eastAsia="仿宋" w:hAnsi="仿宋" w:cs="仿宋" w:hint="eastAsia"/>
            <w:lang w:eastAsia="zh-CN"/>
          </w:rPr>
          <w:t>(二)、监督与审计</w:t>
        </w:r>
        <w:r>
          <w:tab/>
        </w:r>
        <w:r>
          <w:fldChar w:fldCharType="begin"/>
        </w:r>
        <w:r>
          <w:instrText xml:space="preserve"> PAGEREF _Toc26512 \h </w:instrText>
        </w:r>
        <w:r>
          <w:fldChar w:fldCharType="separate"/>
        </w:r>
        <w:r>
          <w:t>46</w:t>
        </w:r>
        <w:r>
          <w:fldChar w:fldCharType="end"/>
        </w:r>
      </w:hyperlink>
    </w:p>
    <w:p>
      <w:pPr>
        <w:pStyle w:val="TOC1"/>
        <w:tabs>
          <w:tab w:val="right" w:leader="dot" w:pos="8306"/>
        </w:tabs>
      </w:pPr>
      <w:hyperlink w:anchor="_Toc12888" w:history="1">
        <w:r>
          <w:rPr>
            <w:rFonts w:ascii="仿宋" w:eastAsia="仿宋" w:hAnsi="仿宋" w:cs="仿宋" w:hint="eastAsia"/>
            <w:lang w:eastAsia="zh-CN"/>
          </w:rPr>
          <w:t>十四、风险识别与分类</w:t>
        </w:r>
        <w:r>
          <w:tab/>
        </w:r>
        <w:r>
          <w:fldChar w:fldCharType="begin"/>
        </w:r>
        <w:r>
          <w:instrText xml:space="preserve"> PAGEREF _Toc12888 \h </w:instrText>
        </w:r>
        <w:r>
          <w:fldChar w:fldCharType="separate"/>
        </w:r>
        <w:r>
          <w:t>48</w:t>
        </w:r>
        <w:r>
          <w:fldChar w:fldCharType="end"/>
        </w:r>
      </w:hyperlink>
    </w:p>
    <w:p>
      <w:pPr>
        <w:pStyle w:val="TOC2"/>
        <w:tabs>
          <w:tab w:val="right" w:leader="dot" w:pos="8306"/>
        </w:tabs>
      </w:pPr>
      <w:hyperlink w:anchor="_Toc26426" w:history="1">
        <w:r>
          <w:rPr>
            <w:rFonts w:ascii="仿宋" w:eastAsia="仿宋" w:hAnsi="仿宋" w:cs="仿宋" w:hint="eastAsia"/>
            <w:lang w:eastAsia="zh-CN"/>
          </w:rPr>
          <w:t>(一)、风险识别</w:t>
        </w:r>
        <w:r>
          <w:tab/>
        </w:r>
        <w:r>
          <w:fldChar w:fldCharType="begin"/>
        </w:r>
        <w:r>
          <w:instrText xml:space="preserve"> PAGEREF _Toc26426 \h </w:instrText>
        </w:r>
        <w:r>
          <w:fldChar w:fldCharType="separate"/>
        </w:r>
        <w:r>
          <w:t>48</w:t>
        </w:r>
        <w:r>
          <w:fldChar w:fldCharType="end"/>
        </w:r>
      </w:hyperlink>
    </w:p>
    <w:p>
      <w:pPr>
        <w:pStyle w:val="TOC2"/>
        <w:tabs>
          <w:tab w:val="right" w:leader="dot" w:pos="8306"/>
        </w:tabs>
      </w:pPr>
      <w:hyperlink w:anchor="_Toc18899" w:history="1">
        <w:r>
          <w:rPr>
            <w:rFonts w:ascii="仿宋" w:eastAsia="仿宋" w:hAnsi="仿宋" w:cs="仿宋" w:hint="eastAsia"/>
            <w:lang w:eastAsia="zh-CN"/>
          </w:rPr>
          <w:t>(二)、风险分类</w:t>
        </w:r>
        <w:r>
          <w:tab/>
        </w:r>
        <w:r>
          <w:fldChar w:fldCharType="begin"/>
        </w:r>
        <w:r>
          <w:instrText xml:space="preserve"> PAGEREF _Toc18899 \h </w:instrText>
        </w:r>
        <w:r>
          <w:fldChar w:fldCharType="separate"/>
        </w:r>
        <w:r>
          <w:t>49</w:t>
        </w:r>
        <w:r>
          <w:fldChar w:fldCharType="end"/>
        </w:r>
      </w:hyperlink>
    </w:p>
    <w:p>
      <w:pPr>
        <w:pStyle w:val="TOC1"/>
        <w:tabs>
          <w:tab w:val="right" w:leader="dot" w:pos="8306"/>
        </w:tabs>
      </w:pPr>
      <w:hyperlink w:anchor="_Toc7037" w:history="1">
        <w:r>
          <w:rPr>
            <w:rFonts w:ascii="仿宋" w:eastAsia="仿宋" w:hAnsi="仿宋" w:cs="仿宋" w:hint="eastAsia"/>
            <w:lang w:eastAsia="zh-CN"/>
          </w:rPr>
          <w:t>十五、供应链管理</w:t>
        </w:r>
        <w:r>
          <w:tab/>
        </w:r>
        <w:r>
          <w:fldChar w:fldCharType="begin"/>
        </w:r>
        <w:r>
          <w:instrText xml:space="preserve"> PAGEREF _Toc7037 \h </w:instrText>
        </w:r>
        <w:r>
          <w:fldChar w:fldCharType="separate"/>
        </w:r>
        <w:r>
          <w:t>51</w:t>
        </w:r>
        <w:r>
          <w:fldChar w:fldCharType="end"/>
        </w:r>
      </w:hyperlink>
    </w:p>
    <w:p>
      <w:pPr>
        <w:pStyle w:val="TOC2"/>
        <w:tabs>
          <w:tab w:val="right" w:leader="dot" w:pos="8306"/>
        </w:tabs>
      </w:pPr>
      <w:hyperlink w:anchor="_Toc650" w:history="1">
        <w:r>
          <w:rPr>
            <w:rFonts w:ascii="仿宋" w:eastAsia="仿宋" w:hAnsi="仿宋" w:cs="仿宋" w:hint="eastAsia"/>
            <w:lang w:eastAsia="zh-CN"/>
          </w:rPr>
          <w:t>(一)、供应链战略规划</w:t>
        </w:r>
        <w:r>
          <w:tab/>
        </w:r>
        <w:r>
          <w:fldChar w:fldCharType="begin"/>
        </w:r>
        <w:r>
          <w:instrText xml:space="preserve"> PAGEREF _Toc650 \h </w:instrText>
        </w:r>
        <w:r>
          <w:fldChar w:fldCharType="separate"/>
        </w:r>
        <w:r>
          <w:t>51</w:t>
        </w:r>
        <w:r>
          <w:fldChar w:fldCharType="end"/>
        </w:r>
      </w:hyperlink>
    </w:p>
    <w:p>
      <w:pPr>
        <w:pStyle w:val="TOC2"/>
        <w:tabs>
          <w:tab w:val="right" w:leader="dot" w:pos="8306"/>
        </w:tabs>
      </w:pPr>
      <w:hyperlink w:anchor="_Toc8182" w:history="1">
        <w:r>
          <w:rPr>
            <w:rFonts w:ascii="仿宋" w:eastAsia="仿宋" w:hAnsi="仿宋" w:cs="仿宋" w:hint="eastAsia"/>
            <w:lang w:eastAsia="zh-CN"/>
          </w:rPr>
          <w:t>(二)、供应商选择与合作</w:t>
        </w:r>
        <w:r>
          <w:tab/>
        </w:r>
        <w:r>
          <w:fldChar w:fldCharType="begin"/>
        </w:r>
        <w:r>
          <w:instrText xml:space="preserve"> PAGEREF _Toc8182 \h </w:instrText>
        </w:r>
        <w:r>
          <w:fldChar w:fldCharType="separate"/>
        </w:r>
        <w:r>
          <w:t>52</w:t>
        </w:r>
        <w:r>
          <w:fldChar w:fldCharType="end"/>
        </w:r>
      </w:hyperlink>
    </w:p>
    <w:p>
      <w:pPr>
        <w:pStyle w:val="TOC2"/>
        <w:tabs>
          <w:tab w:val="right" w:leader="dot" w:pos="8306"/>
        </w:tabs>
      </w:pPr>
      <w:hyperlink w:anchor="_Toc23531" w:history="1">
        <w:r>
          <w:rPr>
            <w:rFonts w:ascii="仿宋" w:eastAsia="仿宋" w:hAnsi="仿宋" w:cs="仿宋" w:hint="eastAsia"/>
            <w:lang w:eastAsia="zh-CN"/>
          </w:rPr>
          <w:t>(三)、物流与库存管理</w:t>
        </w:r>
        <w:r>
          <w:tab/>
        </w:r>
        <w:r>
          <w:fldChar w:fldCharType="begin"/>
        </w:r>
        <w:r>
          <w:instrText xml:space="preserve"> PAGEREF _Toc23531 \h </w:instrText>
        </w:r>
        <w:r>
          <w:fldChar w:fldCharType="separate"/>
        </w:r>
        <w:r>
          <w:t>54</w:t>
        </w:r>
        <w:r>
          <w:fldChar w:fldCharType="end"/>
        </w:r>
      </w:hyperlink>
    </w:p>
    <w:p>
      <w:pPr>
        <w:pStyle w:val="TOC1"/>
        <w:tabs>
          <w:tab w:val="right" w:leader="dot" w:pos="8306"/>
        </w:tabs>
      </w:pPr>
      <w:hyperlink w:anchor="_Toc1937" w:history="1">
        <w:r>
          <w:rPr>
            <w:rFonts w:ascii="仿宋" w:eastAsia="仿宋" w:hAnsi="仿宋" w:cs="仿宋" w:hint="eastAsia"/>
            <w:lang w:eastAsia="zh-CN"/>
          </w:rPr>
          <w:t>十六、利益相关者分析与沟通计划</w:t>
        </w:r>
        <w:r>
          <w:tab/>
        </w:r>
        <w:r>
          <w:fldChar w:fldCharType="begin"/>
        </w:r>
        <w:r>
          <w:instrText xml:space="preserve"> PAGEREF _Toc1937 \h </w:instrText>
        </w:r>
        <w:r>
          <w:fldChar w:fldCharType="separate"/>
        </w:r>
        <w:r>
          <w:t>55</w:t>
        </w:r>
        <w:r>
          <w:fldChar w:fldCharType="end"/>
        </w:r>
      </w:hyperlink>
    </w:p>
    <w:p>
      <w:pPr>
        <w:pStyle w:val="TOC2"/>
        <w:tabs>
          <w:tab w:val="right" w:leader="dot" w:pos="8306"/>
        </w:tabs>
      </w:pPr>
      <w:hyperlink w:anchor="_Toc20865" w:history="1">
        <w:r>
          <w:rPr>
            <w:rFonts w:ascii="仿宋" w:eastAsia="仿宋" w:hAnsi="仿宋" w:cs="仿宋" w:hint="eastAsia"/>
            <w:lang w:eastAsia="zh-CN"/>
          </w:rPr>
          <w:t>(一)、利益相关者分析</w:t>
        </w:r>
        <w:r>
          <w:tab/>
        </w:r>
        <w:r>
          <w:fldChar w:fldCharType="begin"/>
        </w:r>
        <w:r>
          <w:instrText xml:space="preserve"> PAGEREF _Toc20865 \h </w:instrText>
        </w:r>
        <w:r>
          <w:fldChar w:fldCharType="separate"/>
        </w:r>
        <w:r>
          <w:t>55</w:t>
        </w:r>
        <w:r>
          <w:fldChar w:fldCharType="end"/>
        </w:r>
      </w:hyperlink>
    </w:p>
    <w:p>
      <w:pPr>
        <w:pStyle w:val="TOC2"/>
        <w:tabs>
          <w:tab w:val="right" w:leader="dot" w:pos="8306"/>
        </w:tabs>
      </w:pPr>
      <w:hyperlink w:anchor="_Toc2743" w:history="1">
        <w:r>
          <w:rPr>
            <w:rFonts w:ascii="仿宋" w:eastAsia="仿宋" w:hAnsi="仿宋" w:cs="仿宋" w:hint="eastAsia"/>
            <w:lang w:eastAsia="zh-CN"/>
          </w:rPr>
          <w:t>(二)、沟通计划</w:t>
        </w:r>
        <w:r>
          <w:tab/>
        </w:r>
        <w:r>
          <w:fldChar w:fldCharType="begin"/>
        </w:r>
        <w:r>
          <w:instrText xml:space="preserve"> PAGEREF _Toc2743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12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高纯水制取设备项目的主要产品是XXXX，预计年产值为XXX万元。这一产品在市场中占据着重要的地位，其广泛的应用范围使得该高纯水制取设备项目的市场前景非常广阔。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水制取设备项目的xxx产品作为重要的原材料之一，将在多个领域发挥关键作用。其在建筑、交通、能源等方面的广泛应用将为整个产业链提供强大的支持，形成产业协同效应。高纯水制取设备项目的年产值XXX万XXX万XXX万万元不仅反映了其在市场上的巨大潜力，更预示着它对国民经济的积极贡献。这种关联度高、涉及面广的产业关系，使得该高纯水制取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59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水制取设备项目总征地面积为XXXX平方米，相当于约XX.XX亩，其中净用地面积为XXXX平方米，红线范围内相当于约XX.XX亩。这一用地规模充分考虑了高纯水制取设备项目的建设需求，保障了高纯水制取设备项目在合适的空间内得以充分发展。高纯水制取设备项目规划的总建筑面积为XXXX平方米，其中主体工程建设占XXXX平方米，计容建筑面积达XXXX平方米。预计建筑工程的投资将达到XXXX万元，为高纯水制取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水制取设备项目计划购置的设备共计XXXX台（套），设备购置费用为XXXX万元。这一设备购置计划充分考虑到高纯水制取设备项目的生产需求和技术要求，确保了高纯水制取设备项目在生产运营中具备先进的技术装备和高效的生产能力。设备的合理配置将为高纯水制取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水制取设备项目计划总投资为XXXX万元，预计年实现营业收入为XXXX万元。这一产能规模的设定旨在确保高纯水制取设备项目能够在投资与回报之间取得平衡，实现长期可持续的发展。高纯水制取设备项目的总投资充分考虑到各个方面的需求，包括用地建设、设备购置等多个环节，以确保高纯水制取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64"/>
      <w:r>
        <w:rPr>
          <w:rFonts w:ascii="仿宋" w:eastAsia="仿宋" w:hAnsi="仿宋" w:cs="仿宋" w:hint="eastAsia"/>
          <w:sz w:val="28"/>
          <w:lang w:eastAsia="zh-CN"/>
        </w:rPr>
        <w:t>二、高纯水制取设备项目绩效评估</w:t>
      </w:r>
      <w:bookmarkEnd w:id="5"/>
    </w:p>
    <w:p>
      <w:pPr>
        <w:pStyle w:val="Heading2"/>
        <w:rPr>
          <w:rFonts w:ascii="仿宋" w:eastAsia="仿宋" w:hAnsi="仿宋" w:cs="仿宋" w:hint="eastAsia"/>
          <w:lang w:eastAsia="zh-CN"/>
        </w:rPr>
      </w:pPr>
      <w:bookmarkStart w:id="6" w:name="_Toc1638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水制取设备项目中，我们设计了一套全面的绩效评估指标，以确保高纯水制取设备项目的可控和成功交付。这些指标跨足高纯水制取设备项目目标、成本、进度和质量等多个维度，为我们提供了全面洞察高纯水制取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水制取设备项目目标达成率是我们关注的首要指标。我们设定了明确的目标，并通过定期监测和评估，迅速发现并应对潜在的目标偏差。这为高纯水制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成本绩效是另一个核心关注点。通过实际成本与预算成本的对比分析，我们深入了解成本差异的原因，及时调整资源分配，保持高纯水制取设备项目在经济效益方面的合理水平。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水制取设备项目进度作为关键的绩效指标之一，得到了精心的关注。我们制定了详细的高纯水制取设备项目进度计划，并设立了进度符合度指标，确保实际进度与计划进度保持一致。这使我们能够快速发现和解决潜在的进度问题，保持高纯水制取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水制取设备项目绩效的不可或缺的一环。我们引入了一系列的质量标准和客户满意度指标，以确保高纯水制取设备项目交付的成果在质量上达到或超越预期水平。通过持续监测这些指标，我们努力提升高纯水制取设备项目整体质量水平，为高纯水制取设备项目的成功交付提供有力保障。通过这些科学且全面的绩效评估，我们能够更好地引导高纯水制取设备项目的持续改进，确保高纯水制取设备项目目标的顺利达成。</w:t>
      </w:r>
    </w:p>
    <w:p>
      <w:pPr>
        <w:pStyle w:val="Heading2"/>
        <w:ind w:firstLine="560" w:firstLineChars="200"/>
        <w:rPr>
          <w:rFonts w:ascii="仿宋" w:eastAsia="仿宋" w:hAnsi="仿宋" w:cs="仿宋" w:hint="eastAsia"/>
          <w:sz w:val="28"/>
          <w:lang w:eastAsia="zh-CN"/>
        </w:rPr>
      </w:pPr>
      <w:bookmarkStart w:id="7" w:name="_Toc206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绩效评估是高纯水制取设备项目中的关键环节，为确保高纯水制取设备项目达到预期目标，我们采用了多层次、多维度的绩效评估方法。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水制取设备项目的战略目标对齐，确保每个决策和行动都与高纯水制取设备项目整体目标保持一致。团队会定期召开战略对齐会议，审视当前工作与高纯水制取设备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高纯水制取设备项目进度、质量、成本和风险等方面。这些指标通过数据收集和分析，为高纯水制取设备项目管理团队提供了客观的评估依据。例如，我们通过高纯水制取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水制取设备项目内部，还考虑了高纯水制取设备项目对外部环境的影响。我们定期进行干系人满意度调查，以了解各利益相关方对高纯水制取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这种多层次、多角度的绩效评估方法，使得我们能够全面了解高纯水制取设备项目的运行状态，及时做出调整，确保高纯水制取设备项目在不断变化的环境中保持稳健前行。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2775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为了确保高纯水制取设备项目的有效管理和不断优化，我们采用了精心设计的绩效评估周期。这个周期旨在实现灵活、实时和全面的评估，以适应高纯水制取设备项目执行中的各种挑战。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水制取设备项目的不同需求，分为短期、中期和长期。短期评估关注每个迭代或工作周期，以及时发现和解决当前任务中的问题。中期评估涵盖几个迭代，深入了解整体高纯水制取设备项目的趋势和性能。长期评估则着眼于整个高纯水制取设备项目阶段，确保高纯水制取设备项目目标的一致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水制取设备项目管理工具和协作平台，团队成员能够随时更新和分享高纯水制取设备项目数据。这种实时性的反馈机制使我们能够及时察觉潜在问题，快速调整，保持高纯水制取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纯水制取设备项目的决策制定密不可分。每个周期的高纯水制取设备项目回顾会议成为集体总结经验、识别问题深层次原因并找到创新解决方案的平台。这种定期的反思与调整机制使高纯水制取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877"/>
      <w:r>
        <w:rPr>
          <w:rFonts w:ascii="仿宋" w:eastAsia="仿宋" w:hAnsi="仿宋" w:cs="仿宋" w:hint="eastAsia"/>
          <w:sz w:val="28"/>
          <w:lang w:eastAsia="zh-CN"/>
        </w:rPr>
        <w:t>三、高纯水制取设备项目文档管理</w:t>
      </w:r>
      <w:bookmarkEnd w:id="9"/>
    </w:p>
    <w:p>
      <w:pPr>
        <w:pStyle w:val="Heading2"/>
        <w:rPr>
          <w:rFonts w:ascii="仿宋" w:eastAsia="仿宋" w:hAnsi="仿宋" w:cs="仿宋" w:hint="eastAsia"/>
          <w:lang w:eastAsia="zh-CN"/>
        </w:rPr>
      </w:pPr>
      <w:bookmarkStart w:id="10" w:name="_Toc3187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高纯水制取设备项目高度重视文档的质量和准确性，以支持高纯水制取设备项目的各项活动和决策。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水制取设备项目文档的编制始于高纯水制取设备项目计划的初期，我们制定了详细的文档编制计划，明确了每个文档的内容、格式和编写责任人。在高纯水制取设备项目启动阶段，我们首先编制了高纯水制取设备项目章程，明确定义了高纯水制取设备项目的目标、范围、风险等关键要素。随后，高纯水制取设备项目团队根据计划陆续编制了需求文档、设计文档、测试文档等各类文档，确保高纯水制取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水制取设备项目管理中的重要环节，旨在确保高纯水制取设备项目文档符合质量标准和高纯水制取设备项目需求。在高纯水制取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水制取设备项目相关利益方和专业领域的专家对文档进行独立审查。这有助于获取更全面、客观的反馈，确保高纯水制取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高纯水制取设备项目在文档编制与审查方面建立了严格的管理机制，通过规范的流程和多维度的审查，确保高纯水制取设备项目文档的质量、准确性和可靠性，为高纯水制取设备项目的顺利推进提供了有力支持。</w:t>
      </w:r>
    </w:p>
    <w:p>
      <w:pPr>
        <w:pStyle w:val="Heading2"/>
        <w:ind w:firstLine="560" w:firstLineChars="200"/>
        <w:rPr>
          <w:rFonts w:ascii="仿宋" w:eastAsia="仿宋" w:hAnsi="仿宋" w:cs="仿宋" w:hint="eastAsia"/>
          <w:sz w:val="28"/>
          <w:lang w:eastAsia="zh-CN"/>
        </w:rPr>
      </w:pPr>
      <w:bookmarkStart w:id="11" w:name="_Toc2966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在高纯水制取设备项目中，我们致力于优化文档发布与分发过程，以确保信息的高效传递和团队间协作的顺畅进行。以下是我们采取的关键优化策略：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我们通过多渠道发布文档，包括电子邮件、高纯水制取设备项目管理平台、内部网站等，以满足不同团队成员的偏好和需求。多渠道发布确保了信息的全面覆盖。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我们采用了精细的权限控制，确保只有授权人员可以访问敏感信息。这种安全措施保护了高纯水制取设备项目文档的机密性，防止了未经授权的信息泄露。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024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纯水制取设备项目生命周期中一个至关重要的环节，直接关系到高纯水制取设备项目信息的长期保存和历史记录的完整性。在高纯水制取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7231"/>
      <w:r>
        <w:rPr>
          <w:rFonts w:ascii="仿宋" w:eastAsia="仿宋" w:hAnsi="仿宋" w:cs="仿宋" w:hint="eastAsia"/>
          <w:sz w:val="28"/>
          <w:lang w:eastAsia="zh-CN"/>
        </w:rPr>
        <w:t>四、高纯水制取设备项目危机管理</w:t>
      </w:r>
      <w:bookmarkEnd w:id="13"/>
    </w:p>
    <w:p>
      <w:pPr>
        <w:pStyle w:val="Heading2"/>
        <w:rPr>
          <w:rFonts w:ascii="仿宋" w:eastAsia="仿宋" w:hAnsi="仿宋" w:cs="仿宋" w:hint="eastAsia"/>
          <w:lang w:eastAsia="zh-CN"/>
        </w:rPr>
      </w:pPr>
      <w:bookmarkStart w:id="14" w:name="_Toc1434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高纯水制取设备项目危机管理中，危机预警与识别是确保高纯水制取设备项目稳健运行的核心步骤。通过建立全面的监测机制，高纯水制取设备项目团队旨在及时发现和理解潜在的风险和危机因素，以便采取及时的预防和应对措施，确保高纯水制取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水制取设备项目团队全面分析了整个高纯水制取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水制取设备项目团队着重于明确定义高纯水制取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水制取设备项目进展的持续监控，团队能够及时发现潜在问题并作出迅速反应。高纯水制取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在这一阶段，团队的专业素养和反应速度将发挥至关重要的作用，以确保潜在危机能够在初期得到有效的处理，最大程度地减轻负面影响。通过危机预警与识别，高纯水制取设备项目得以更有序、可控地推进。</w:t>
      </w:r>
    </w:p>
    <w:p>
      <w:pPr>
        <w:pStyle w:val="Heading2"/>
        <w:ind w:firstLine="560" w:firstLineChars="200"/>
        <w:rPr>
          <w:rFonts w:ascii="仿宋" w:eastAsia="仿宋" w:hAnsi="仿宋" w:cs="仿宋" w:hint="eastAsia"/>
          <w:sz w:val="28"/>
          <w:lang w:eastAsia="zh-CN"/>
        </w:rPr>
      </w:pPr>
      <w:bookmarkStart w:id="15" w:name="_Toc3198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在危机发生时，高纯水制取设备项目团队立即行动，成立了应急小组。该小组的任务是迅速制定并实施紧急应对措施，以最小化潜在损失。以下是采取的主要措施：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暂停高纯水制取设备项目进度：为遏制危机蔓延，高纯水制取设备项目暂时停止进行，以便全面评估当前状况。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资源重新分配：重新评估高纯水制取设备项目资源的分配，确保最大限度地减小损失。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实时沟通：与关键利益相关者建立实时沟通机制，向他们传递高纯水制取设备项目危机的实际状况，保障高纯水制取设备项目核心利益。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在紧急应对的同时，高纯水制取设备项目团队强调了团队协作和有效沟通的重要性。以下是团队协作的关键举措：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信息共享机制：建立了信息共享平台，确保团队成员能够及时获取高纯水制取设备项目危机的实时信息。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领导者沟通：高纯水制取设备项目领导者通过定期会议和即时沟通工具，指导团队应对危机，保持团队稳定运行。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随着危机得到初步控制，高纯水制取设备项目团队转向制定恢复计划，以确保高纯水制取设备项目能够从中迅速恢复。主要恢复计划包括：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修复受损的进度计划：重新评估高纯水制取设备项目进度，制定修复计划，确保高纯水制取设备项目尽快回归正常进程。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重新调整资源分配：优化资源分配，确保高纯水制取设备项目在有限资源下高效运转。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风险管理机制加强：对高纯水制取设备项目风险进行全面评估，制定更强化的风险管理策略，以预防未来可能的危机。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6209"/>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552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纯水制取设备项目的技术管理特点体现在其创新导向。通过引入最先进的技术趋势和解决方案，高纯水制取设备项目致力于提升科技含量、提高质量和效率水平。这意味着我们将采用最新的工具和方法，确保高纯水制取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水制取设备项目技术管理的显著特征。通过整合不同领域的技术资源，我们实现了跨学科的协同工作。这有助于优化技术架构，提高整体效能。此外，整合性策略还促进了不同技术团队之间的紧密沟通和高效合作，确保高纯水制取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水制取设备项目所采用的技术。通过不断优化技术方案，高纯水制取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水制取设备项目团队将在高纯水制取设备项目初期识别可能的技术风险，并采取相应的预防和应对措施。通过建立健全的风险评估机制，高纯水制取设备项目能够在实施过程中及时发现并解决潜在的技术问题，保障高纯水制取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水制取设备项目中，技术将成为高纯水制取设备项目成功的有力支持。这一深度剖析揭示了技术管理在高纯水制取设备项目实施中的关键作用，为高纯水制取设备项目的技术基础奠定了坚实的基础。</w:t>
      </w:r>
    </w:p>
    <w:p>
      <w:pPr>
        <w:pStyle w:val="Heading2"/>
        <w:ind w:firstLine="560" w:firstLineChars="200"/>
        <w:rPr>
          <w:rFonts w:ascii="仿宋" w:eastAsia="仿宋" w:hAnsi="仿宋" w:cs="仿宋" w:hint="eastAsia"/>
          <w:sz w:val="28"/>
          <w:lang w:eastAsia="zh-CN"/>
        </w:rPr>
      </w:pPr>
      <w:bookmarkStart w:id="18" w:name="_Toc2209"/>
      <w:r>
        <w:rPr>
          <w:rFonts w:ascii="仿宋" w:eastAsia="仿宋" w:hAnsi="仿宋" w:cs="仿宋" w:hint="eastAsia"/>
          <w:sz w:val="28"/>
          <w:lang w:eastAsia="zh-CN"/>
        </w:rPr>
        <w:t>(二)、高纯水制取设备项目工艺技术设计方案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水制取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水制取设备项目将严格按照相关行业规范要求进行组织。通过有效控制产品质量，高纯水制取设备项目将致力于为顾客提供优质的高纯水制取设备项目产品和良好的服务。这体现了高纯水制取设备项目对于生产活动合规性和质量标准的高度重视，为高纯水制取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水制取设备项目注重生态效益和清洁生产原则。高纯水制取设备项目建设将紧密结合地方特色经济发展，与社会经济发展规划和区域环境保护规划方案相协调一致。通过与当地区域自然生态系统的结合，高纯水制取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水制取设备项目产品具有多样化的客户需求和个性化的特点。因此，高纯水制取设备项目产品规格品种多样，且单批生产数量较小。为满足这一特点，高纯水制取设备项目承办单位将建设先进的柔性制造生产线。通过广泛应用柔性制造技术，高纯水制取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https://d.book118.com/298122017110006031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高纯水制取设备项目规划设计蓝图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613139"/>
    <w:rsid w:val="686131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22017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2024-01-25T09:11:00Z</dcterms:created>
  <dcterms:modified xsi:type="dcterms:W3CDTF">2024-01-25T09:11:39Z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419C5B4376CD47D3A699043ED98D03B3_11</vt:lpwstr>
  </property>
  <property fmtid="{D5CDD505-2E9C-101B-9397-08002B2CF9AE}" pid="3" name="KSOProductBuildVer">
    <vt:lpwstr>2052-12.1.0.16120</vt:lpwstr>
  </property>
</Properties>
</file>