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环境评估与监测服务项目计划设计方案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9" w:history="1">
        <w:r>
          <w:rPr>
            <w:rFonts w:ascii="仿宋" w:eastAsia="仿宋" w:hAnsi="仿宋" w:cs="仿宋" w:hint="eastAsia"/>
            <w:lang w:eastAsia="zh-CN"/>
          </w:rPr>
          <w:t>序言</w:t>
        </w:r>
        <w:r>
          <w:tab/>
        </w:r>
        <w:r>
          <w:fldChar w:fldCharType="begin"/>
        </w:r>
        <w:r>
          <w:instrText xml:space="preserve"> PAGEREF _Toc19069 \h </w:instrText>
        </w:r>
        <w:r>
          <w:fldChar w:fldCharType="separate"/>
        </w:r>
        <w:r>
          <w:t>3</w:t>
        </w:r>
        <w:r>
          <w:fldChar w:fldCharType="end"/>
        </w:r>
      </w:hyperlink>
    </w:p>
    <w:p>
      <w:pPr>
        <w:pStyle w:val="TOC1"/>
        <w:tabs>
          <w:tab w:val="right" w:leader="dot" w:pos="8306"/>
        </w:tabs>
      </w:pPr>
      <w:hyperlink w:anchor="_Toc6187" w:history="1">
        <w:r>
          <w:rPr>
            <w:rFonts w:ascii="仿宋" w:eastAsia="仿宋" w:hAnsi="仿宋" w:cs="仿宋" w:hint="eastAsia"/>
            <w:lang w:eastAsia="zh-CN"/>
          </w:rPr>
          <w:t>一、环境评估与监测服务项目绩效评估</w:t>
        </w:r>
        <w:r>
          <w:tab/>
        </w:r>
        <w:r>
          <w:fldChar w:fldCharType="begin"/>
        </w:r>
        <w:r>
          <w:instrText xml:space="preserve"> PAGEREF _Toc6187 \h </w:instrText>
        </w:r>
        <w:r>
          <w:fldChar w:fldCharType="separate"/>
        </w:r>
        <w:r>
          <w:t>3</w:t>
        </w:r>
        <w:r>
          <w:fldChar w:fldCharType="end"/>
        </w:r>
      </w:hyperlink>
    </w:p>
    <w:p>
      <w:pPr>
        <w:pStyle w:val="TOC2"/>
        <w:tabs>
          <w:tab w:val="right" w:leader="dot" w:pos="8306"/>
        </w:tabs>
      </w:pPr>
      <w:hyperlink w:anchor="_Toc13823" w:history="1">
        <w:r>
          <w:rPr>
            <w:rFonts w:ascii="仿宋" w:eastAsia="仿宋" w:hAnsi="仿宋" w:cs="仿宋" w:hint="eastAsia"/>
            <w:lang w:eastAsia="zh-CN"/>
          </w:rPr>
          <w:t>(一)、绩效评估指标</w:t>
        </w:r>
        <w:r>
          <w:tab/>
        </w:r>
        <w:r>
          <w:fldChar w:fldCharType="begin"/>
        </w:r>
        <w:r>
          <w:instrText xml:space="preserve"> PAGEREF _Toc13823 \h </w:instrText>
        </w:r>
        <w:r>
          <w:fldChar w:fldCharType="separate"/>
        </w:r>
        <w:r>
          <w:t>3</w:t>
        </w:r>
        <w:r>
          <w:fldChar w:fldCharType="end"/>
        </w:r>
      </w:hyperlink>
    </w:p>
    <w:p>
      <w:pPr>
        <w:pStyle w:val="TOC2"/>
        <w:tabs>
          <w:tab w:val="right" w:leader="dot" w:pos="8306"/>
        </w:tabs>
      </w:pPr>
      <w:hyperlink w:anchor="_Toc6301" w:history="1">
        <w:r>
          <w:rPr>
            <w:rFonts w:ascii="仿宋" w:eastAsia="仿宋" w:hAnsi="仿宋" w:cs="仿宋" w:hint="eastAsia"/>
            <w:lang w:eastAsia="zh-CN"/>
          </w:rPr>
          <w:t>(二)、绩效评估方法</w:t>
        </w:r>
        <w:r>
          <w:tab/>
        </w:r>
        <w:r>
          <w:fldChar w:fldCharType="begin"/>
        </w:r>
        <w:r>
          <w:instrText xml:space="preserve"> PAGEREF _Toc6301 \h </w:instrText>
        </w:r>
        <w:r>
          <w:fldChar w:fldCharType="separate"/>
        </w:r>
        <w:r>
          <w:t>4</w:t>
        </w:r>
        <w:r>
          <w:fldChar w:fldCharType="end"/>
        </w:r>
      </w:hyperlink>
    </w:p>
    <w:p>
      <w:pPr>
        <w:pStyle w:val="TOC2"/>
        <w:tabs>
          <w:tab w:val="right" w:leader="dot" w:pos="8306"/>
        </w:tabs>
      </w:pPr>
      <w:hyperlink w:anchor="_Toc2660" w:history="1">
        <w:r>
          <w:rPr>
            <w:rFonts w:ascii="仿宋" w:eastAsia="仿宋" w:hAnsi="仿宋" w:cs="仿宋" w:hint="eastAsia"/>
            <w:lang w:eastAsia="zh-CN"/>
          </w:rPr>
          <w:t>(三)、绩效评估周期</w:t>
        </w:r>
        <w:r>
          <w:tab/>
        </w:r>
        <w:r>
          <w:fldChar w:fldCharType="begin"/>
        </w:r>
        <w:r>
          <w:instrText xml:space="preserve"> PAGEREF _Toc2660 \h </w:instrText>
        </w:r>
        <w:r>
          <w:fldChar w:fldCharType="separate"/>
        </w:r>
        <w:r>
          <w:t>5</w:t>
        </w:r>
        <w:r>
          <w:fldChar w:fldCharType="end"/>
        </w:r>
      </w:hyperlink>
    </w:p>
    <w:p>
      <w:pPr>
        <w:pStyle w:val="TOC1"/>
        <w:tabs>
          <w:tab w:val="right" w:leader="dot" w:pos="8306"/>
        </w:tabs>
      </w:pPr>
      <w:hyperlink w:anchor="_Toc15966" w:history="1">
        <w:r>
          <w:rPr>
            <w:rFonts w:ascii="仿宋" w:eastAsia="仿宋" w:hAnsi="仿宋" w:cs="仿宋" w:hint="eastAsia"/>
            <w:lang w:eastAsia="zh-CN"/>
          </w:rPr>
          <w:t>二、环境评估与监测服务项目文档管理</w:t>
        </w:r>
        <w:r>
          <w:tab/>
        </w:r>
        <w:r>
          <w:fldChar w:fldCharType="begin"/>
        </w:r>
        <w:r>
          <w:instrText xml:space="preserve"> PAGEREF _Toc15966 \h </w:instrText>
        </w:r>
        <w:r>
          <w:fldChar w:fldCharType="separate"/>
        </w:r>
        <w:r>
          <w:t>6</w:t>
        </w:r>
        <w:r>
          <w:fldChar w:fldCharType="end"/>
        </w:r>
      </w:hyperlink>
    </w:p>
    <w:p>
      <w:pPr>
        <w:pStyle w:val="TOC2"/>
        <w:tabs>
          <w:tab w:val="right" w:leader="dot" w:pos="8306"/>
        </w:tabs>
      </w:pPr>
      <w:hyperlink w:anchor="_Toc17390" w:history="1">
        <w:r>
          <w:rPr>
            <w:rFonts w:ascii="仿宋" w:eastAsia="仿宋" w:hAnsi="仿宋" w:cs="仿宋" w:hint="eastAsia"/>
            <w:lang w:eastAsia="zh-CN"/>
          </w:rPr>
          <w:t>(一)、文档编制与审查</w:t>
        </w:r>
        <w:r>
          <w:tab/>
        </w:r>
        <w:r>
          <w:fldChar w:fldCharType="begin"/>
        </w:r>
        <w:r>
          <w:instrText xml:space="preserve"> PAGEREF _Toc17390 \h </w:instrText>
        </w:r>
        <w:r>
          <w:fldChar w:fldCharType="separate"/>
        </w:r>
        <w:r>
          <w:t>6</w:t>
        </w:r>
        <w:r>
          <w:fldChar w:fldCharType="end"/>
        </w:r>
      </w:hyperlink>
    </w:p>
    <w:p>
      <w:pPr>
        <w:pStyle w:val="TOC2"/>
        <w:tabs>
          <w:tab w:val="right" w:leader="dot" w:pos="8306"/>
        </w:tabs>
      </w:pPr>
      <w:hyperlink w:anchor="_Toc22132" w:history="1">
        <w:r>
          <w:rPr>
            <w:rFonts w:ascii="仿宋" w:eastAsia="仿宋" w:hAnsi="仿宋" w:cs="仿宋" w:hint="eastAsia"/>
            <w:lang w:eastAsia="zh-CN"/>
          </w:rPr>
          <w:t>(二)、文档发布与分发</w:t>
        </w:r>
        <w:r>
          <w:tab/>
        </w:r>
        <w:r>
          <w:fldChar w:fldCharType="begin"/>
        </w:r>
        <w:r>
          <w:instrText xml:space="preserve"> PAGEREF _Toc22132 \h </w:instrText>
        </w:r>
        <w:r>
          <w:fldChar w:fldCharType="separate"/>
        </w:r>
        <w:r>
          <w:t>8</w:t>
        </w:r>
        <w:r>
          <w:fldChar w:fldCharType="end"/>
        </w:r>
      </w:hyperlink>
    </w:p>
    <w:p>
      <w:pPr>
        <w:pStyle w:val="TOC2"/>
        <w:tabs>
          <w:tab w:val="right" w:leader="dot" w:pos="8306"/>
        </w:tabs>
      </w:pPr>
      <w:hyperlink w:anchor="_Toc24114" w:history="1">
        <w:r>
          <w:rPr>
            <w:rFonts w:ascii="仿宋" w:eastAsia="仿宋" w:hAnsi="仿宋" w:cs="仿宋" w:hint="eastAsia"/>
            <w:lang w:eastAsia="zh-CN"/>
          </w:rPr>
          <w:t>(三)、文档存档与归档</w:t>
        </w:r>
        <w:r>
          <w:tab/>
        </w:r>
        <w:r>
          <w:fldChar w:fldCharType="begin"/>
        </w:r>
        <w:r>
          <w:instrText xml:space="preserve"> PAGEREF _Toc24114 \h </w:instrText>
        </w:r>
        <w:r>
          <w:fldChar w:fldCharType="separate"/>
        </w:r>
        <w:r>
          <w:t>9</w:t>
        </w:r>
        <w:r>
          <w:fldChar w:fldCharType="end"/>
        </w:r>
      </w:hyperlink>
    </w:p>
    <w:p>
      <w:pPr>
        <w:pStyle w:val="TOC1"/>
        <w:tabs>
          <w:tab w:val="right" w:leader="dot" w:pos="8306"/>
        </w:tabs>
      </w:pPr>
      <w:hyperlink w:anchor="_Toc20023" w:history="1">
        <w:r>
          <w:rPr>
            <w:rFonts w:ascii="仿宋" w:eastAsia="仿宋" w:hAnsi="仿宋" w:cs="仿宋" w:hint="eastAsia"/>
            <w:lang w:eastAsia="zh-CN"/>
          </w:rPr>
          <w:t>三、环境评估与监测服务项目危机管理</w:t>
        </w:r>
        <w:r>
          <w:tab/>
        </w:r>
        <w:r>
          <w:fldChar w:fldCharType="begin"/>
        </w:r>
        <w:r>
          <w:instrText xml:space="preserve"> PAGEREF _Toc20023 \h </w:instrText>
        </w:r>
        <w:r>
          <w:fldChar w:fldCharType="separate"/>
        </w:r>
        <w:r>
          <w:t>10</w:t>
        </w:r>
        <w:r>
          <w:fldChar w:fldCharType="end"/>
        </w:r>
      </w:hyperlink>
    </w:p>
    <w:p>
      <w:pPr>
        <w:pStyle w:val="TOC2"/>
        <w:tabs>
          <w:tab w:val="right" w:leader="dot" w:pos="8306"/>
        </w:tabs>
      </w:pPr>
      <w:hyperlink w:anchor="_Toc22740" w:history="1">
        <w:r>
          <w:rPr>
            <w:rFonts w:ascii="仿宋" w:eastAsia="仿宋" w:hAnsi="仿宋" w:cs="仿宋" w:hint="eastAsia"/>
            <w:lang w:eastAsia="zh-CN"/>
          </w:rPr>
          <w:t>(一)、危机预警与识别</w:t>
        </w:r>
        <w:r>
          <w:tab/>
        </w:r>
        <w:r>
          <w:fldChar w:fldCharType="begin"/>
        </w:r>
        <w:r>
          <w:instrText xml:space="preserve"> PAGEREF _Toc22740 \h </w:instrText>
        </w:r>
        <w:r>
          <w:fldChar w:fldCharType="separate"/>
        </w:r>
        <w:r>
          <w:t>10</w:t>
        </w:r>
        <w:r>
          <w:fldChar w:fldCharType="end"/>
        </w:r>
      </w:hyperlink>
    </w:p>
    <w:p>
      <w:pPr>
        <w:pStyle w:val="TOC2"/>
        <w:tabs>
          <w:tab w:val="right" w:leader="dot" w:pos="8306"/>
        </w:tabs>
      </w:pPr>
      <w:hyperlink w:anchor="_Toc6058" w:history="1">
        <w:r>
          <w:rPr>
            <w:rFonts w:ascii="仿宋" w:eastAsia="仿宋" w:hAnsi="仿宋" w:cs="仿宋" w:hint="eastAsia"/>
            <w:lang w:eastAsia="zh-CN"/>
          </w:rPr>
          <w:t>(二)、危机应对与恢复</w:t>
        </w:r>
        <w:r>
          <w:tab/>
        </w:r>
        <w:r>
          <w:fldChar w:fldCharType="begin"/>
        </w:r>
        <w:r>
          <w:instrText xml:space="preserve"> PAGEREF _Toc6058 \h </w:instrText>
        </w:r>
        <w:r>
          <w:fldChar w:fldCharType="separate"/>
        </w:r>
        <w:r>
          <w:t>11</w:t>
        </w:r>
        <w:r>
          <w:fldChar w:fldCharType="end"/>
        </w:r>
      </w:hyperlink>
    </w:p>
    <w:p>
      <w:pPr>
        <w:pStyle w:val="TOC1"/>
        <w:tabs>
          <w:tab w:val="right" w:leader="dot" w:pos="8306"/>
        </w:tabs>
      </w:pPr>
      <w:hyperlink w:anchor="_Toc13077" w:history="1">
        <w:r>
          <w:rPr>
            <w:rFonts w:ascii="仿宋" w:eastAsia="仿宋" w:hAnsi="仿宋" w:cs="仿宋" w:hint="eastAsia"/>
            <w:lang w:eastAsia="zh-CN"/>
          </w:rPr>
          <w:t>四、环境评估与监测服务项目建设背景及必要性分析</w:t>
        </w:r>
        <w:r>
          <w:tab/>
        </w:r>
        <w:r>
          <w:fldChar w:fldCharType="begin"/>
        </w:r>
        <w:r>
          <w:instrText xml:space="preserve"> PAGEREF _Toc13077 \h </w:instrText>
        </w:r>
        <w:r>
          <w:fldChar w:fldCharType="separate"/>
        </w:r>
        <w:r>
          <w:t>12</w:t>
        </w:r>
        <w:r>
          <w:fldChar w:fldCharType="end"/>
        </w:r>
      </w:hyperlink>
    </w:p>
    <w:p>
      <w:pPr>
        <w:pStyle w:val="TOC2"/>
        <w:tabs>
          <w:tab w:val="right" w:leader="dot" w:pos="8306"/>
        </w:tabs>
      </w:pPr>
      <w:hyperlink w:anchor="_Toc15683" w:history="1">
        <w:r>
          <w:rPr>
            <w:rFonts w:ascii="仿宋" w:eastAsia="仿宋" w:hAnsi="仿宋" w:cs="仿宋" w:hint="eastAsia"/>
            <w:lang w:eastAsia="zh-CN"/>
          </w:rPr>
          <w:t>(一)、环境评估与监测服务项目背景分析</w:t>
        </w:r>
        <w:r>
          <w:tab/>
        </w:r>
        <w:r>
          <w:fldChar w:fldCharType="begin"/>
        </w:r>
        <w:r>
          <w:instrText xml:space="preserve"> PAGEREF _Toc15683 \h </w:instrText>
        </w:r>
        <w:r>
          <w:fldChar w:fldCharType="separate"/>
        </w:r>
        <w:r>
          <w:t>12</w:t>
        </w:r>
        <w:r>
          <w:fldChar w:fldCharType="end"/>
        </w:r>
      </w:hyperlink>
    </w:p>
    <w:p>
      <w:pPr>
        <w:pStyle w:val="TOC2"/>
        <w:tabs>
          <w:tab w:val="right" w:leader="dot" w:pos="8306"/>
        </w:tabs>
      </w:pPr>
      <w:hyperlink w:anchor="_Toc7390" w:history="1">
        <w:r>
          <w:rPr>
            <w:rFonts w:ascii="仿宋" w:eastAsia="仿宋" w:hAnsi="仿宋" w:cs="仿宋" w:hint="eastAsia"/>
            <w:lang w:eastAsia="zh-CN"/>
          </w:rPr>
          <w:t>(二)、环境评估与监测服务项目建设必要性分析</w:t>
        </w:r>
        <w:r>
          <w:tab/>
        </w:r>
        <w:r>
          <w:fldChar w:fldCharType="begin"/>
        </w:r>
        <w:r>
          <w:instrText xml:space="preserve"> PAGEREF _Toc7390 \h </w:instrText>
        </w:r>
        <w:r>
          <w:fldChar w:fldCharType="separate"/>
        </w:r>
        <w:r>
          <w:t>14</w:t>
        </w:r>
        <w:r>
          <w:fldChar w:fldCharType="end"/>
        </w:r>
      </w:hyperlink>
    </w:p>
    <w:p>
      <w:pPr>
        <w:pStyle w:val="TOC1"/>
        <w:tabs>
          <w:tab w:val="right" w:leader="dot" w:pos="8306"/>
        </w:tabs>
      </w:pPr>
      <w:hyperlink w:anchor="_Toc2379" w:history="1">
        <w:r>
          <w:rPr>
            <w:rFonts w:ascii="仿宋" w:eastAsia="仿宋" w:hAnsi="仿宋" w:cs="仿宋" w:hint="eastAsia"/>
            <w:lang w:eastAsia="zh-CN"/>
          </w:rPr>
          <w:t>五、环境评估与监测服务项目概论</w:t>
        </w:r>
        <w:r>
          <w:tab/>
        </w:r>
        <w:r>
          <w:fldChar w:fldCharType="begin"/>
        </w:r>
        <w:r>
          <w:instrText xml:space="preserve"> PAGEREF _Toc2379 \h </w:instrText>
        </w:r>
        <w:r>
          <w:fldChar w:fldCharType="separate"/>
        </w:r>
        <w:r>
          <w:t>16</w:t>
        </w:r>
        <w:r>
          <w:fldChar w:fldCharType="end"/>
        </w:r>
      </w:hyperlink>
    </w:p>
    <w:p>
      <w:pPr>
        <w:pStyle w:val="TOC2"/>
        <w:tabs>
          <w:tab w:val="right" w:leader="dot" w:pos="8306"/>
        </w:tabs>
      </w:pPr>
      <w:hyperlink w:anchor="_Toc20792" w:history="1">
        <w:r>
          <w:rPr>
            <w:rFonts w:ascii="仿宋" w:eastAsia="仿宋" w:hAnsi="仿宋" w:cs="仿宋" w:hint="eastAsia"/>
            <w:lang w:eastAsia="zh-CN"/>
          </w:rPr>
          <w:t>(一)、环境评估与监测服务项目概况</w:t>
        </w:r>
        <w:r>
          <w:tab/>
        </w:r>
        <w:r>
          <w:fldChar w:fldCharType="begin"/>
        </w:r>
        <w:r>
          <w:instrText xml:space="preserve"> PAGEREF _Toc20792 \h </w:instrText>
        </w:r>
        <w:r>
          <w:fldChar w:fldCharType="separate"/>
        </w:r>
        <w:r>
          <w:t>16</w:t>
        </w:r>
        <w:r>
          <w:fldChar w:fldCharType="end"/>
        </w:r>
      </w:hyperlink>
    </w:p>
    <w:p>
      <w:pPr>
        <w:pStyle w:val="TOC2"/>
        <w:tabs>
          <w:tab w:val="right" w:leader="dot" w:pos="8306"/>
        </w:tabs>
      </w:pPr>
      <w:hyperlink w:anchor="_Toc1288" w:history="1">
        <w:r>
          <w:rPr>
            <w:rFonts w:ascii="仿宋" w:eastAsia="仿宋" w:hAnsi="仿宋" w:cs="仿宋" w:hint="eastAsia"/>
            <w:lang w:eastAsia="zh-CN"/>
          </w:rPr>
          <w:t>(二)、环境评估与监测服务项目目标</w:t>
        </w:r>
        <w:r>
          <w:tab/>
        </w:r>
        <w:r>
          <w:fldChar w:fldCharType="begin"/>
        </w:r>
        <w:r>
          <w:instrText xml:space="preserve"> PAGEREF _Toc1288 \h </w:instrText>
        </w:r>
        <w:r>
          <w:fldChar w:fldCharType="separate"/>
        </w:r>
        <w:r>
          <w:t>18</w:t>
        </w:r>
        <w:r>
          <w:fldChar w:fldCharType="end"/>
        </w:r>
      </w:hyperlink>
    </w:p>
    <w:p>
      <w:pPr>
        <w:pStyle w:val="TOC2"/>
        <w:tabs>
          <w:tab w:val="right" w:leader="dot" w:pos="8306"/>
        </w:tabs>
      </w:pPr>
      <w:hyperlink w:anchor="_Toc27971" w:history="1">
        <w:r>
          <w:rPr>
            <w:rFonts w:ascii="仿宋" w:eastAsia="仿宋" w:hAnsi="仿宋" w:cs="仿宋" w:hint="eastAsia"/>
            <w:lang w:eastAsia="zh-CN"/>
          </w:rPr>
          <w:t>(三)、环境评估与监测服务项目提出的理由</w:t>
        </w:r>
        <w:r>
          <w:tab/>
        </w:r>
        <w:r>
          <w:fldChar w:fldCharType="begin"/>
        </w:r>
        <w:r>
          <w:instrText xml:space="preserve"> PAGEREF _Toc27971 \h </w:instrText>
        </w:r>
        <w:r>
          <w:fldChar w:fldCharType="separate"/>
        </w:r>
        <w:r>
          <w:t>19</w:t>
        </w:r>
        <w:r>
          <w:fldChar w:fldCharType="end"/>
        </w:r>
      </w:hyperlink>
    </w:p>
    <w:p>
      <w:pPr>
        <w:pStyle w:val="TOC2"/>
        <w:tabs>
          <w:tab w:val="right" w:leader="dot" w:pos="8306"/>
        </w:tabs>
      </w:pPr>
      <w:hyperlink w:anchor="_Toc30272" w:history="1">
        <w:r>
          <w:rPr>
            <w:rFonts w:ascii="仿宋" w:eastAsia="仿宋" w:hAnsi="仿宋" w:cs="仿宋" w:hint="eastAsia"/>
            <w:lang w:eastAsia="zh-CN"/>
          </w:rPr>
          <w:t>(四)、环境评估与监测服务项目意义</w:t>
        </w:r>
        <w:r>
          <w:tab/>
        </w:r>
        <w:r>
          <w:fldChar w:fldCharType="begin"/>
        </w:r>
        <w:r>
          <w:instrText xml:space="preserve"> PAGEREF _Toc30272 \h </w:instrText>
        </w:r>
        <w:r>
          <w:fldChar w:fldCharType="separate"/>
        </w:r>
        <w:r>
          <w:t>21</w:t>
        </w:r>
        <w:r>
          <w:fldChar w:fldCharType="end"/>
        </w:r>
      </w:hyperlink>
    </w:p>
    <w:p>
      <w:pPr>
        <w:pStyle w:val="TOC2"/>
        <w:tabs>
          <w:tab w:val="right" w:leader="dot" w:pos="8306"/>
        </w:tabs>
      </w:pPr>
      <w:hyperlink w:anchor="_Toc28718" w:history="1">
        <w:r>
          <w:rPr>
            <w:rFonts w:ascii="仿宋" w:eastAsia="仿宋" w:hAnsi="仿宋" w:cs="仿宋" w:hint="eastAsia"/>
            <w:lang w:eastAsia="zh-CN"/>
          </w:rPr>
          <w:t>(五)、环境评估与监测服务项目背景</w:t>
        </w:r>
        <w:r>
          <w:tab/>
        </w:r>
        <w:r>
          <w:fldChar w:fldCharType="begin"/>
        </w:r>
        <w:r>
          <w:instrText xml:space="preserve"> PAGEREF _Toc28718 \h </w:instrText>
        </w:r>
        <w:r>
          <w:fldChar w:fldCharType="separate"/>
        </w:r>
        <w:r>
          <w:t>22</w:t>
        </w:r>
        <w:r>
          <w:fldChar w:fldCharType="end"/>
        </w:r>
      </w:hyperlink>
    </w:p>
    <w:p>
      <w:pPr>
        <w:pStyle w:val="TOC1"/>
        <w:tabs>
          <w:tab w:val="right" w:leader="dot" w:pos="8306"/>
        </w:tabs>
      </w:pPr>
      <w:hyperlink w:anchor="_Toc30176" w:history="1">
        <w:r>
          <w:rPr>
            <w:rFonts w:ascii="仿宋" w:eastAsia="仿宋" w:hAnsi="仿宋" w:cs="仿宋" w:hint="eastAsia"/>
            <w:lang w:eastAsia="zh-CN"/>
          </w:rPr>
          <w:t>六、工艺说明</w:t>
        </w:r>
        <w:r>
          <w:tab/>
        </w:r>
        <w:r>
          <w:fldChar w:fldCharType="begin"/>
        </w:r>
        <w:r>
          <w:instrText xml:space="preserve"> PAGEREF _Toc30176 \h </w:instrText>
        </w:r>
        <w:r>
          <w:fldChar w:fldCharType="separate"/>
        </w:r>
        <w:r>
          <w:t>23</w:t>
        </w:r>
        <w:r>
          <w:fldChar w:fldCharType="end"/>
        </w:r>
      </w:hyperlink>
    </w:p>
    <w:p>
      <w:pPr>
        <w:pStyle w:val="TOC2"/>
        <w:tabs>
          <w:tab w:val="right" w:leader="dot" w:pos="8306"/>
        </w:tabs>
      </w:pPr>
      <w:hyperlink w:anchor="_Toc13257" w:history="1">
        <w:r>
          <w:rPr>
            <w:rFonts w:ascii="仿宋" w:eastAsia="仿宋" w:hAnsi="仿宋" w:cs="仿宋" w:hint="eastAsia"/>
            <w:lang w:eastAsia="zh-CN"/>
          </w:rPr>
          <w:t>(一)、技术管理特点</w:t>
        </w:r>
        <w:r>
          <w:tab/>
        </w:r>
        <w:r>
          <w:fldChar w:fldCharType="begin"/>
        </w:r>
        <w:r>
          <w:instrText xml:space="preserve"> PAGEREF _Toc13257 \h </w:instrText>
        </w:r>
        <w:r>
          <w:fldChar w:fldCharType="separate"/>
        </w:r>
        <w:r>
          <w:t>23</w:t>
        </w:r>
        <w:r>
          <w:fldChar w:fldCharType="end"/>
        </w:r>
      </w:hyperlink>
    </w:p>
    <w:p>
      <w:pPr>
        <w:pStyle w:val="TOC2"/>
        <w:tabs>
          <w:tab w:val="right" w:leader="dot" w:pos="8306"/>
        </w:tabs>
      </w:pPr>
      <w:hyperlink w:anchor="_Toc20678" w:history="1">
        <w:r>
          <w:rPr>
            <w:rFonts w:ascii="仿宋" w:eastAsia="仿宋" w:hAnsi="仿宋" w:cs="仿宋" w:hint="eastAsia"/>
            <w:lang w:eastAsia="zh-CN"/>
          </w:rPr>
          <w:t>(二)、环境评估与监测服务项目工艺技术设计方案</w:t>
        </w:r>
        <w:r>
          <w:tab/>
        </w:r>
        <w:r>
          <w:fldChar w:fldCharType="begin"/>
        </w:r>
        <w:r>
          <w:instrText xml:space="preserve"> PAGEREF _Toc20678 \h </w:instrText>
        </w:r>
        <w:r>
          <w:fldChar w:fldCharType="separate"/>
        </w:r>
        <w:r>
          <w:t>24</w:t>
        </w:r>
        <w:r>
          <w:fldChar w:fldCharType="end"/>
        </w:r>
      </w:hyperlink>
    </w:p>
    <w:p>
      <w:pPr>
        <w:pStyle w:val="TOC2"/>
        <w:tabs>
          <w:tab w:val="right" w:leader="dot" w:pos="8306"/>
        </w:tabs>
      </w:pPr>
      <w:hyperlink w:anchor="_Toc27284" w:history="1">
        <w:r>
          <w:rPr>
            <w:rFonts w:ascii="仿宋" w:eastAsia="仿宋" w:hAnsi="仿宋" w:cs="仿宋" w:hint="eastAsia"/>
            <w:lang w:eastAsia="zh-CN"/>
          </w:rPr>
          <w:t>(三)、设备选型方案</w:t>
        </w:r>
        <w:r>
          <w:tab/>
        </w:r>
        <w:r>
          <w:fldChar w:fldCharType="begin"/>
        </w:r>
        <w:r>
          <w:instrText xml:space="preserve"> PAGEREF _Toc27284 \h </w:instrText>
        </w:r>
        <w:r>
          <w:fldChar w:fldCharType="separate"/>
        </w:r>
        <w:r>
          <w:t>25</w:t>
        </w:r>
        <w:r>
          <w:fldChar w:fldCharType="end"/>
        </w:r>
      </w:hyperlink>
    </w:p>
    <w:p>
      <w:pPr>
        <w:pStyle w:val="TOC1"/>
        <w:tabs>
          <w:tab w:val="right" w:leader="dot" w:pos="8306"/>
        </w:tabs>
      </w:pPr>
      <w:hyperlink w:anchor="_Toc11271" w:history="1">
        <w:r>
          <w:rPr>
            <w:rFonts w:ascii="仿宋" w:eastAsia="仿宋" w:hAnsi="仿宋" w:cs="仿宋" w:hint="eastAsia"/>
            <w:lang w:eastAsia="zh-CN"/>
          </w:rPr>
          <w:t>七、环境评估与监测服务项目经营效益</w:t>
        </w:r>
        <w:r>
          <w:tab/>
        </w:r>
        <w:r>
          <w:fldChar w:fldCharType="begin"/>
        </w:r>
        <w:r>
          <w:instrText xml:space="preserve"> PAGEREF _Toc11271 \h </w:instrText>
        </w:r>
        <w:r>
          <w:fldChar w:fldCharType="separate"/>
        </w:r>
        <w:r>
          <w:t>27</w:t>
        </w:r>
        <w:r>
          <w:fldChar w:fldCharType="end"/>
        </w:r>
      </w:hyperlink>
    </w:p>
    <w:p>
      <w:pPr>
        <w:pStyle w:val="TOC2"/>
        <w:tabs>
          <w:tab w:val="right" w:leader="dot" w:pos="8306"/>
        </w:tabs>
      </w:pPr>
      <w:hyperlink w:anchor="_Toc22410" w:history="1">
        <w:r>
          <w:rPr>
            <w:rFonts w:ascii="仿宋" w:eastAsia="仿宋" w:hAnsi="仿宋" w:cs="仿宋" w:hint="eastAsia"/>
            <w:lang w:eastAsia="zh-CN"/>
          </w:rPr>
          <w:t>(一)、经济评价财务测算</w:t>
        </w:r>
        <w:r>
          <w:tab/>
        </w:r>
        <w:r>
          <w:fldChar w:fldCharType="begin"/>
        </w:r>
        <w:r>
          <w:instrText xml:space="preserve"> PAGEREF _Toc22410 \h </w:instrText>
        </w:r>
        <w:r>
          <w:fldChar w:fldCharType="separate"/>
        </w:r>
        <w:r>
          <w:t>27</w:t>
        </w:r>
        <w:r>
          <w:fldChar w:fldCharType="end"/>
        </w:r>
      </w:hyperlink>
    </w:p>
    <w:p>
      <w:pPr>
        <w:pStyle w:val="TOC2"/>
        <w:tabs>
          <w:tab w:val="right" w:leader="dot" w:pos="8306"/>
        </w:tabs>
      </w:pPr>
      <w:hyperlink w:anchor="_Toc28703" w:history="1">
        <w:r>
          <w:rPr>
            <w:rFonts w:ascii="仿宋" w:eastAsia="仿宋" w:hAnsi="仿宋" w:cs="仿宋" w:hint="eastAsia"/>
            <w:lang w:eastAsia="zh-CN"/>
          </w:rPr>
          <w:t>(二)、环境评估与监测服务项目盈利能力分析</w:t>
        </w:r>
        <w:r>
          <w:tab/>
        </w:r>
        <w:r>
          <w:fldChar w:fldCharType="begin"/>
        </w:r>
        <w:r>
          <w:instrText xml:space="preserve"> PAGEREF _Toc28703 \h </w:instrText>
        </w:r>
        <w:r>
          <w:fldChar w:fldCharType="separate"/>
        </w:r>
        <w:r>
          <w:t>28</w:t>
        </w:r>
        <w:r>
          <w:fldChar w:fldCharType="end"/>
        </w:r>
      </w:hyperlink>
    </w:p>
    <w:p>
      <w:pPr>
        <w:pStyle w:val="TOC1"/>
        <w:tabs>
          <w:tab w:val="right" w:leader="dot" w:pos="8306"/>
        </w:tabs>
      </w:pPr>
      <w:hyperlink w:anchor="_Toc21746" w:history="1">
        <w:r>
          <w:rPr>
            <w:rFonts w:ascii="仿宋" w:eastAsia="仿宋" w:hAnsi="仿宋" w:cs="仿宋" w:hint="eastAsia"/>
            <w:lang w:eastAsia="zh-CN"/>
          </w:rPr>
          <w:t>八、环境评估与监测服务项目计划安排</w:t>
        </w:r>
        <w:r>
          <w:tab/>
        </w:r>
        <w:r>
          <w:fldChar w:fldCharType="begin"/>
        </w:r>
        <w:r>
          <w:instrText xml:space="preserve"> PAGEREF _Toc21746 \h </w:instrText>
        </w:r>
        <w:r>
          <w:fldChar w:fldCharType="separate"/>
        </w:r>
        <w:r>
          <w:t>29</w:t>
        </w:r>
        <w:r>
          <w:fldChar w:fldCharType="end"/>
        </w:r>
      </w:hyperlink>
    </w:p>
    <w:p>
      <w:pPr>
        <w:pStyle w:val="TOC2"/>
        <w:tabs>
          <w:tab w:val="right" w:leader="dot" w:pos="8306"/>
        </w:tabs>
      </w:pPr>
      <w:hyperlink w:anchor="_Toc23282" w:history="1">
        <w:r>
          <w:rPr>
            <w:rFonts w:ascii="仿宋" w:eastAsia="仿宋" w:hAnsi="仿宋" w:cs="仿宋" w:hint="eastAsia"/>
            <w:lang w:eastAsia="zh-CN"/>
          </w:rPr>
          <w:t>(一)、建设周期</w:t>
        </w:r>
        <w:r>
          <w:tab/>
        </w:r>
        <w:r>
          <w:fldChar w:fldCharType="begin"/>
        </w:r>
        <w:r>
          <w:instrText xml:space="preserve"> PAGEREF _Toc23282 \h </w:instrText>
        </w:r>
        <w:r>
          <w:fldChar w:fldCharType="separate"/>
        </w:r>
        <w:r>
          <w:t>29</w:t>
        </w:r>
        <w:r>
          <w:fldChar w:fldCharType="end"/>
        </w:r>
      </w:hyperlink>
    </w:p>
    <w:p>
      <w:pPr>
        <w:pStyle w:val="TOC2"/>
        <w:tabs>
          <w:tab w:val="right" w:leader="dot" w:pos="8306"/>
        </w:tabs>
      </w:pPr>
      <w:hyperlink w:anchor="_Toc11000" w:history="1">
        <w:r>
          <w:rPr>
            <w:rFonts w:ascii="仿宋" w:eastAsia="仿宋" w:hAnsi="仿宋" w:cs="仿宋" w:hint="eastAsia"/>
            <w:lang w:eastAsia="zh-CN"/>
          </w:rPr>
          <w:t>(二)、建设进度</w:t>
        </w:r>
        <w:r>
          <w:tab/>
        </w:r>
        <w:r>
          <w:fldChar w:fldCharType="begin"/>
        </w:r>
        <w:r>
          <w:instrText xml:space="preserve"> PAGEREF _Toc11000 \h </w:instrText>
        </w:r>
        <w:r>
          <w:fldChar w:fldCharType="separate"/>
        </w:r>
        <w:r>
          <w:t>30</w:t>
        </w:r>
        <w:r>
          <w:fldChar w:fldCharType="end"/>
        </w:r>
      </w:hyperlink>
    </w:p>
    <w:p>
      <w:pPr>
        <w:pStyle w:val="TOC2"/>
        <w:tabs>
          <w:tab w:val="right" w:leader="dot" w:pos="8306"/>
        </w:tabs>
      </w:pPr>
      <w:hyperlink w:anchor="_Toc22151" w:history="1">
        <w:r>
          <w:rPr>
            <w:rFonts w:ascii="仿宋" w:eastAsia="仿宋" w:hAnsi="仿宋" w:cs="仿宋" w:hint="eastAsia"/>
            <w:lang w:eastAsia="zh-CN"/>
          </w:rPr>
          <w:t>(三)、进度安排注意事项</w:t>
        </w:r>
        <w:r>
          <w:tab/>
        </w:r>
        <w:r>
          <w:fldChar w:fldCharType="begin"/>
        </w:r>
        <w:r>
          <w:instrText xml:space="preserve"> PAGEREF _Toc22151 \h </w:instrText>
        </w:r>
        <w:r>
          <w:fldChar w:fldCharType="separate"/>
        </w:r>
        <w:r>
          <w:t>31</w:t>
        </w:r>
        <w:r>
          <w:fldChar w:fldCharType="end"/>
        </w:r>
      </w:hyperlink>
    </w:p>
    <w:p>
      <w:pPr>
        <w:pStyle w:val="TOC2"/>
        <w:tabs>
          <w:tab w:val="right" w:leader="dot" w:pos="8306"/>
        </w:tabs>
      </w:pPr>
      <w:hyperlink w:anchor="_Toc31715" w:history="1">
        <w:r>
          <w:rPr>
            <w:rFonts w:ascii="仿宋" w:eastAsia="仿宋" w:hAnsi="仿宋" w:cs="仿宋" w:hint="eastAsia"/>
            <w:lang w:eastAsia="zh-CN"/>
          </w:rPr>
          <w:t>(四)、人力资源配置</w:t>
        </w:r>
        <w:r>
          <w:tab/>
        </w:r>
        <w:r>
          <w:fldChar w:fldCharType="begin"/>
        </w:r>
        <w:r>
          <w:instrText xml:space="preserve"> PAGEREF _Toc31715 \h </w:instrText>
        </w:r>
        <w:r>
          <w:fldChar w:fldCharType="separate"/>
        </w:r>
        <w:r>
          <w:t>32</w:t>
        </w:r>
        <w:r>
          <w:fldChar w:fldCharType="end"/>
        </w:r>
      </w:hyperlink>
    </w:p>
    <w:p>
      <w:pPr>
        <w:pStyle w:val="TOC1"/>
        <w:tabs>
          <w:tab w:val="right" w:leader="dot" w:pos="8306"/>
        </w:tabs>
      </w:pPr>
      <w:hyperlink w:anchor="_Toc25314" w:history="1">
        <w:r>
          <w:rPr>
            <w:rFonts w:ascii="仿宋" w:eastAsia="仿宋" w:hAnsi="仿宋" w:cs="仿宋" w:hint="eastAsia"/>
            <w:lang w:eastAsia="zh-CN"/>
          </w:rPr>
          <w:t>九、环境评估与监测服务项目人力资源培养与发展</w:t>
        </w:r>
        <w:r>
          <w:tab/>
        </w:r>
        <w:r>
          <w:fldChar w:fldCharType="begin"/>
        </w:r>
        <w:r>
          <w:instrText xml:space="preserve"> PAGEREF _Toc25314 \h </w:instrText>
        </w:r>
        <w:r>
          <w:fldChar w:fldCharType="separate"/>
        </w:r>
        <w:r>
          <w:t>33</w:t>
        </w:r>
        <w:r>
          <w:fldChar w:fldCharType="end"/>
        </w:r>
      </w:hyperlink>
    </w:p>
    <w:p>
      <w:pPr>
        <w:pStyle w:val="TOC2"/>
        <w:tabs>
          <w:tab w:val="right" w:leader="dot" w:pos="8306"/>
        </w:tabs>
      </w:pPr>
      <w:hyperlink w:anchor="_Toc31519" w:history="1">
        <w:r>
          <w:rPr>
            <w:rFonts w:ascii="仿宋" w:eastAsia="仿宋" w:hAnsi="仿宋" w:cs="仿宋" w:hint="eastAsia"/>
            <w:lang w:eastAsia="zh-CN"/>
          </w:rPr>
          <w:t>(一)、人才需求与规划</w:t>
        </w:r>
        <w:r>
          <w:tab/>
        </w:r>
        <w:r>
          <w:fldChar w:fldCharType="begin"/>
        </w:r>
        <w:r>
          <w:instrText xml:space="preserve"> PAGEREF _Toc31519 \h </w:instrText>
        </w:r>
        <w:r>
          <w:fldChar w:fldCharType="separate"/>
        </w:r>
        <w:r>
          <w:t>33</w:t>
        </w:r>
        <w:r>
          <w:fldChar w:fldCharType="end"/>
        </w:r>
      </w:hyperlink>
    </w:p>
    <w:p>
      <w:pPr>
        <w:pStyle w:val="TOC2"/>
        <w:tabs>
          <w:tab w:val="right" w:leader="dot" w:pos="8306"/>
        </w:tabs>
      </w:pPr>
      <w:hyperlink w:anchor="_Toc4970" w:history="1">
        <w:r>
          <w:rPr>
            <w:rFonts w:ascii="仿宋" w:eastAsia="仿宋" w:hAnsi="仿宋" w:cs="仿宋" w:hint="eastAsia"/>
            <w:lang w:eastAsia="zh-CN"/>
          </w:rPr>
          <w:t>(二)、培训与发展计划</w:t>
        </w:r>
        <w:r>
          <w:tab/>
        </w:r>
        <w:r>
          <w:fldChar w:fldCharType="begin"/>
        </w:r>
        <w:r>
          <w:instrText xml:space="preserve"> PAGEREF _Toc4970 \h </w:instrText>
        </w:r>
        <w:r>
          <w:fldChar w:fldCharType="separate"/>
        </w:r>
        <w:r>
          <w:t>34</w:t>
        </w:r>
        <w:r>
          <w:fldChar w:fldCharType="end"/>
        </w:r>
      </w:hyperlink>
    </w:p>
    <w:p>
      <w:pPr>
        <w:pStyle w:val="TOC1"/>
        <w:tabs>
          <w:tab w:val="right" w:leader="dot" w:pos="8306"/>
        </w:tabs>
      </w:pPr>
      <w:hyperlink w:anchor="_Toc3446" w:history="1">
        <w:r>
          <w:rPr>
            <w:rFonts w:ascii="仿宋" w:eastAsia="仿宋" w:hAnsi="仿宋" w:cs="仿宋" w:hint="eastAsia"/>
            <w:lang w:eastAsia="zh-CN"/>
          </w:rPr>
          <w:t>十、环境评估与监测服务项目财务管理</w:t>
        </w:r>
        <w:r>
          <w:tab/>
        </w:r>
        <w:r>
          <w:fldChar w:fldCharType="begin"/>
        </w:r>
        <w:r>
          <w:instrText xml:space="preserve"> PAGEREF _Toc3446 \h </w:instrText>
        </w:r>
        <w:r>
          <w:fldChar w:fldCharType="separate"/>
        </w:r>
        <w:r>
          <w:t>34</w:t>
        </w:r>
        <w:r>
          <w:fldChar w:fldCharType="end"/>
        </w:r>
      </w:hyperlink>
    </w:p>
    <w:p>
      <w:pPr>
        <w:pStyle w:val="TOC2"/>
        <w:tabs>
          <w:tab w:val="right" w:leader="dot" w:pos="8306"/>
        </w:tabs>
      </w:pPr>
      <w:hyperlink w:anchor="_Toc25786" w:history="1">
        <w:r>
          <w:rPr>
            <w:rFonts w:ascii="仿宋" w:eastAsia="仿宋" w:hAnsi="仿宋" w:cs="仿宋" w:hint="eastAsia"/>
            <w:lang w:eastAsia="zh-CN"/>
          </w:rPr>
          <w:t>(一)、资金需求大</w:t>
        </w:r>
        <w:r>
          <w:tab/>
        </w:r>
        <w:r>
          <w:fldChar w:fldCharType="begin"/>
        </w:r>
        <w:r>
          <w:instrText xml:space="preserve"> PAGEREF _Toc25786 \h </w:instrText>
        </w:r>
        <w:r>
          <w:fldChar w:fldCharType="separate"/>
        </w:r>
        <w:r>
          <w:t>34</w:t>
        </w:r>
        <w:r>
          <w:fldChar w:fldCharType="end"/>
        </w:r>
      </w:hyperlink>
    </w:p>
    <w:p>
      <w:pPr>
        <w:pStyle w:val="TOC2"/>
        <w:tabs>
          <w:tab w:val="right" w:leader="dot" w:pos="8306"/>
        </w:tabs>
      </w:pPr>
      <w:hyperlink w:anchor="_Toc9258" w:history="1">
        <w:r>
          <w:rPr>
            <w:rFonts w:ascii="仿宋" w:eastAsia="仿宋" w:hAnsi="仿宋" w:cs="仿宋" w:hint="eastAsia"/>
            <w:lang w:eastAsia="zh-CN"/>
          </w:rPr>
          <w:t>(二)、研发周期长</w:t>
        </w:r>
        <w:r>
          <w:tab/>
        </w:r>
        <w:r>
          <w:fldChar w:fldCharType="begin"/>
        </w:r>
        <w:r>
          <w:instrText xml:space="preserve"> PAGEREF _Toc9258 \h </w:instrText>
        </w:r>
        <w:r>
          <w:fldChar w:fldCharType="separate"/>
        </w:r>
        <w:r>
          <w:t>35</w:t>
        </w:r>
        <w:r>
          <w:fldChar w:fldCharType="end"/>
        </w:r>
      </w:hyperlink>
    </w:p>
    <w:p>
      <w:pPr>
        <w:pStyle w:val="TOC2"/>
        <w:tabs>
          <w:tab w:val="right" w:leader="dot" w:pos="8306"/>
        </w:tabs>
      </w:pPr>
      <w:hyperlink w:anchor="_Toc5588" w:history="1">
        <w:r>
          <w:rPr>
            <w:rFonts w:ascii="仿宋" w:eastAsia="仿宋" w:hAnsi="仿宋" w:cs="仿宋" w:hint="eastAsia"/>
            <w:lang w:eastAsia="zh-CN"/>
          </w:rPr>
          <w:t>(三)、市场风险大</w:t>
        </w:r>
        <w:r>
          <w:tab/>
        </w:r>
        <w:r>
          <w:fldChar w:fldCharType="begin"/>
        </w:r>
        <w:r>
          <w:instrText xml:space="preserve"> PAGEREF _Toc5588 \h </w:instrText>
        </w:r>
        <w:r>
          <w:fldChar w:fldCharType="separate"/>
        </w:r>
        <w:r>
          <w:t>37</w:t>
        </w:r>
        <w:r>
          <w:fldChar w:fldCharType="end"/>
        </w:r>
      </w:hyperlink>
    </w:p>
    <w:p>
      <w:pPr>
        <w:pStyle w:val="TOC2"/>
        <w:tabs>
          <w:tab w:val="right" w:leader="dot" w:pos="8306"/>
        </w:tabs>
      </w:pPr>
      <w:hyperlink w:anchor="_Toc29139" w:history="1">
        <w:r>
          <w:rPr>
            <w:rFonts w:ascii="仿宋" w:eastAsia="仿宋" w:hAnsi="仿宋" w:cs="仿宋" w:hint="eastAsia"/>
            <w:lang w:eastAsia="zh-CN"/>
          </w:rPr>
          <w:t>(四)、利润率高</w:t>
        </w:r>
        <w:r>
          <w:tab/>
        </w:r>
        <w:r>
          <w:fldChar w:fldCharType="begin"/>
        </w:r>
        <w:r>
          <w:instrText xml:space="preserve"> PAGEREF _Toc29139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5" w:history="1">
        <w:r>
          <w:rPr>
            <w:rFonts w:ascii="仿宋" w:eastAsia="仿宋" w:hAnsi="仿宋" w:cs="仿宋" w:hint="eastAsia"/>
            <w:lang w:eastAsia="zh-CN"/>
          </w:rPr>
          <w:t>十一、环境评估与监测服务项目环境影响分析</w:t>
        </w:r>
        <w:r>
          <w:tab/>
        </w:r>
        <w:r>
          <w:fldChar w:fldCharType="begin"/>
        </w:r>
        <w:r>
          <w:instrText xml:space="preserve"> PAGEREF _Toc18445 \h </w:instrText>
        </w:r>
        <w:r>
          <w:fldChar w:fldCharType="separate"/>
        </w:r>
        <w:r>
          <w:t>42</w:t>
        </w:r>
        <w:r>
          <w:fldChar w:fldCharType="end"/>
        </w:r>
      </w:hyperlink>
    </w:p>
    <w:p>
      <w:pPr>
        <w:pStyle w:val="TOC2"/>
        <w:tabs>
          <w:tab w:val="right" w:leader="dot" w:pos="8306"/>
        </w:tabs>
      </w:pPr>
      <w:hyperlink w:anchor="_Toc20265" w:history="1">
        <w:r>
          <w:rPr>
            <w:rFonts w:ascii="仿宋" w:eastAsia="仿宋" w:hAnsi="仿宋" w:cs="仿宋" w:hint="eastAsia"/>
            <w:lang w:eastAsia="zh-CN"/>
          </w:rPr>
          <w:t>(一)、建设区域环境质量现状</w:t>
        </w:r>
        <w:r>
          <w:tab/>
        </w:r>
        <w:r>
          <w:fldChar w:fldCharType="begin"/>
        </w:r>
        <w:r>
          <w:instrText xml:space="preserve"> PAGEREF _Toc20265 \h </w:instrText>
        </w:r>
        <w:r>
          <w:fldChar w:fldCharType="separate"/>
        </w:r>
        <w:r>
          <w:t>42</w:t>
        </w:r>
        <w:r>
          <w:fldChar w:fldCharType="end"/>
        </w:r>
      </w:hyperlink>
    </w:p>
    <w:p>
      <w:pPr>
        <w:pStyle w:val="TOC2"/>
        <w:tabs>
          <w:tab w:val="right" w:leader="dot" w:pos="8306"/>
        </w:tabs>
      </w:pPr>
      <w:hyperlink w:anchor="_Toc809" w:history="1">
        <w:r>
          <w:rPr>
            <w:rFonts w:ascii="仿宋" w:eastAsia="仿宋" w:hAnsi="仿宋" w:cs="仿宋" w:hint="eastAsia"/>
            <w:lang w:eastAsia="zh-CN"/>
          </w:rPr>
          <w:t>(二)、建设期环境保护</w:t>
        </w:r>
        <w:r>
          <w:tab/>
        </w:r>
        <w:r>
          <w:fldChar w:fldCharType="begin"/>
        </w:r>
        <w:r>
          <w:instrText xml:space="preserve"> PAGEREF _Toc809 \h </w:instrText>
        </w:r>
        <w:r>
          <w:fldChar w:fldCharType="separate"/>
        </w:r>
        <w:r>
          <w:t>43</w:t>
        </w:r>
        <w:r>
          <w:fldChar w:fldCharType="end"/>
        </w:r>
      </w:hyperlink>
    </w:p>
    <w:p>
      <w:pPr>
        <w:pStyle w:val="TOC2"/>
        <w:tabs>
          <w:tab w:val="right" w:leader="dot" w:pos="8306"/>
        </w:tabs>
      </w:pPr>
      <w:hyperlink w:anchor="_Toc5922" w:history="1">
        <w:r>
          <w:rPr>
            <w:rFonts w:ascii="仿宋" w:eastAsia="仿宋" w:hAnsi="仿宋" w:cs="仿宋" w:hint="eastAsia"/>
            <w:lang w:eastAsia="zh-CN"/>
          </w:rPr>
          <w:t>(三)、运营期环境保护</w:t>
        </w:r>
        <w:r>
          <w:tab/>
        </w:r>
        <w:r>
          <w:fldChar w:fldCharType="begin"/>
        </w:r>
        <w:r>
          <w:instrText xml:space="preserve"> PAGEREF _Toc5922 \h </w:instrText>
        </w:r>
        <w:r>
          <w:fldChar w:fldCharType="separate"/>
        </w:r>
        <w:r>
          <w:t>45</w:t>
        </w:r>
        <w:r>
          <w:fldChar w:fldCharType="end"/>
        </w:r>
      </w:hyperlink>
    </w:p>
    <w:p>
      <w:pPr>
        <w:pStyle w:val="TOC2"/>
        <w:tabs>
          <w:tab w:val="right" w:leader="dot" w:pos="8306"/>
        </w:tabs>
      </w:pPr>
      <w:hyperlink w:anchor="_Toc26492" w:history="1">
        <w:r>
          <w:rPr>
            <w:rFonts w:ascii="仿宋" w:eastAsia="仿宋" w:hAnsi="仿宋" w:cs="仿宋" w:hint="eastAsia"/>
            <w:lang w:eastAsia="zh-CN"/>
          </w:rPr>
          <w:t>(四)、环境评估与监测服务项目建设对区域经济的影响</w:t>
        </w:r>
        <w:r>
          <w:tab/>
        </w:r>
        <w:r>
          <w:fldChar w:fldCharType="begin"/>
        </w:r>
        <w:r>
          <w:instrText xml:space="preserve"> PAGEREF _Toc26492 \h </w:instrText>
        </w:r>
        <w:r>
          <w:fldChar w:fldCharType="separate"/>
        </w:r>
        <w:r>
          <w:t>46</w:t>
        </w:r>
        <w:r>
          <w:fldChar w:fldCharType="end"/>
        </w:r>
      </w:hyperlink>
    </w:p>
    <w:p>
      <w:pPr>
        <w:pStyle w:val="TOC2"/>
        <w:tabs>
          <w:tab w:val="right" w:leader="dot" w:pos="8306"/>
        </w:tabs>
      </w:pPr>
      <w:hyperlink w:anchor="_Toc15633" w:history="1">
        <w:r>
          <w:rPr>
            <w:rFonts w:ascii="仿宋" w:eastAsia="仿宋" w:hAnsi="仿宋" w:cs="仿宋" w:hint="eastAsia"/>
            <w:lang w:eastAsia="zh-CN"/>
          </w:rPr>
          <w:t>(五)、废弃物处理</w:t>
        </w:r>
        <w:r>
          <w:tab/>
        </w:r>
        <w:r>
          <w:fldChar w:fldCharType="begin"/>
        </w:r>
        <w:r>
          <w:instrText xml:space="preserve"> PAGEREF _Toc15633 \h </w:instrText>
        </w:r>
        <w:r>
          <w:fldChar w:fldCharType="separate"/>
        </w:r>
        <w:r>
          <w:t>48</w:t>
        </w:r>
        <w:r>
          <w:fldChar w:fldCharType="end"/>
        </w:r>
      </w:hyperlink>
    </w:p>
    <w:p>
      <w:pPr>
        <w:pStyle w:val="TOC2"/>
        <w:tabs>
          <w:tab w:val="right" w:leader="dot" w:pos="8306"/>
        </w:tabs>
      </w:pPr>
      <w:hyperlink w:anchor="_Toc26134" w:history="1">
        <w:r>
          <w:rPr>
            <w:rFonts w:ascii="仿宋" w:eastAsia="仿宋" w:hAnsi="仿宋" w:cs="仿宋" w:hint="eastAsia"/>
            <w:lang w:eastAsia="zh-CN"/>
          </w:rPr>
          <w:t>(六)、特殊环境影响分析</w:t>
        </w:r>
        <w:r>
          <w:tab/>
        </w:r>
        <w:r>
          <w:fldChar w:fldCharType="begin"/>
        </w:r>
        <w:r>
          <w:instrText xml:space="preserve"> PAGEREF _Toc26134 \h </w:instrText>
        </w:r>
        <w:r>
          <w:fldChar w:fldCharType="separate"/>
        </w:r>
        <w:r>
          <w:t>49</w:t>
        </w:r>
        <w:r>
          <w:fldChar w:fldCharType="end"/>
        </w:r>
      </w:hyperlink>
    </w:p>
    <w:p>
      <w:pPr>
        <w:pStyle w:val="TOC2"/>
        <w:tabs>
          <w:tab w:val="right" w:leader="dot" w:pos="8306"/>
        </w:tabs>
      </w:pPr>
      <w:hyperlink w:anchor="_Toc13480" w:history="1">
        <w:r>
          <w:rPr>
            <w:rFonts w:ascii="仿宋" w:eastAsia="仿宋" w:hAnsi="仿宋" w:cs="仿宋" w:hint="eastAsia"/>
            <w:lang w:eastAsia="zh-CN"/>
          </w:rPr>
          <w:t>(七)、清洁生产</w:t>
        </w:r>
        <w:r>
          <w:tab/>
        </w:r>
        <w:r>
          <w:fldChar w:fldCharType="begin"/>
        </w:r>
        <w:r>
          <w:instrText xml:space="preserve"> PAGEREF _Toc13480 \h </w:instrText>
        </w:r>
        <w:r>
          <w:fldChar w:fldCharType="separate"/>
        </w:r>
        <w:r>
          <w:t>50</w:t>
        </w:r>
        <w:r>
          <w:fldChar w:fldCharType="end"/>
        </w:r>
      </w:hyperlink>
    </w:p>
    <w:p>
      <w:pPr>
        <w:pStyle w:val="TOC2"/>
        <w:tabs>
          <w:tab w:val="right" w:leader="dot" w:pos="8306"/>
        </w:tabs>
      </w:pPr>
      <w:hyperlink w:anchor="_Toc22335" w:history="1">
        <w:r>
          <w:rPr>
            <w:rFonts w:ascii="仿宋" w:eastAsia="仿宋" w:hAnsi="仿宋" w:cs="仿宋" w:hint="eastAsia"/>
            <w:lang w:eastAsia="zh-CN"/>
          </w:rPr>
          <w:t>(八)、环境保护综合评价</w:t>
        </w:r>
        <w:r>
          <w:tab/>
        </w:r>
        <w:r>
          <w:fldChar w:fldCharType="begin"/>
        </w:r>
        <w:r>
          <w:instrText xml:space="preserve"> PAGEREF _Toc22335 \h </w:instrText>
        </w:r>
        <w:r>
          <w:fldChar w:fldCharType="separate"/>
        </w:r>
        <w:r>
          <w:t>52</w:t>
        </w:r>
        <w:r>
          <w:fldChar w:fldCharType="end"/>
        </w:r>
      </w:hyperlink>
    </w:p>
    <w:p>
      <w:pPr>
        <w:pStyle w:val="TOC1"/>
        <w:tabs>
          <w:tab w:val="right" w:leader="dot" w:pos="8306"/>
        </w:tabs>
      </w:pPr>
      <w:hyperlink w:anchor="_Toc17156" w:history="1">
        <w:r>
          <w:rPr>
            <w:rFonts w:ascii="仿宋" w:eastAsia="仿宋" w:hAnsi="仿宋" w:cs="仿宋" w:hint="eastAsia"/>
            <w:lang w:eastAsia="zh-CN"/>
          </w:rPr>
          <w:t>十二、环境评估与监测服务项目人力资源管理</w:t>
        </w:r>
        <w:r>
          <w:tab/>
        </w:r>
        <w:r>
          <w:fldChar w:fldCharType="begin"/>
        </w:r>
        <w:r>
          <w:instrText xml:space="preserve"> PAGEREF _Toc17156 \h </w:instrText>
        </w:r>
        <w:r>
          <w:fldChar w:fldCharType="separate"/>
        </w:r>
        <w:r>
          <w:t>53</w:t>
        </w:r>
        <w:r>
          <w:fldChar w:fldCharType="end"/>
        </w:r>
      </w:hyperlink>
    </w:p>
    <w:p>
      <w:pPr>
        <w:pStyle w:val="TOC2"/>
        <w:tabs>
          <w:tab w:val="right" w:leader="dot" w:pos="8306"/>
        </w:tabs>
      </w:pPr>
      <w:hyperlink w:anchor="_Toc18887" w:history="1">
        <w:r>
          <w:rPr>
            <w:rFonts w:ascii="仿宋" w:eastAsia="仿宋" w:hAnsi="仿宋" w:cs="仿宋" w:hint="eastAsia"/>
            <w:lang w:eastAsia="zh-CN"/>
          </w:rPr>
          <w:t>(一)、建立健全的预算管理制度</w:t>
        </w:r>
        <w:r>
          <w:tab/>
        </w:r>
        <w:r>
          <w:fldChar w:fldCharType="begin"/>
        </w:r>
        <w:r>
          <w:instrText xml:space="preserve"> PAGEREF _Toc18887 \h </w:instrText>
        </w:r>
        <w:r>
          <w:fldChar w:fldCharType="separate"/>
        </w:r>
        <w:r>
          <w:t>53</w:t>
        </w:r>
        <w:r>
          <w:fldChar w:fldCharType="end"/>
        </w:r>
      </w:hyperlink>
    </w:p>
    <w:p>
      <w:pPr>
        <w:pStyle w:val="TOC2"/>
        <w:tabs>
          <w:tab w:val="right" w:leader="dot" w:pos="8306"/>
        </w:tabs>
      </w:pPr>
      <w:hyperlink w:anchor="_Toc18739" w:history="1">
        <w:r>
          <w:rPr>
            <w:rFonts w:ascii="仿宋" w:eastAsia="仿宋" w:hAnsi="仿宋" w:cs="仿宋" w:hint="eastAsia"/>
            <w:lang w:eastAsia="zh-CN"/>
          </w:rPr>
          <w:t>(二)、加强资金流动监控</w:t>
        </w:r>
        <w:r>
          <w:tab/>
        </w:r>
        <w:r>
          <w:fldChar w:fldCharType="begin"/>
        </w:r>
        <w:r>
          <w:instrText xml:space="preserve"> PAGEREF _Toc18739 \h </w:instrText>
        </w:r>
        <w:r>
          <w:fldChar w:fldCharType="separate"/>
        </w:r>
        <w:r>
          <w:t>55</w:t>
        </w:r>
        <w:r>
          <w:fldChar w:fldCharType="end"/>
        </w:r>
      </w:hyperlink>
    </w:p>
    <w:p>
      <w:pPr>
        <w:pStyle w:val="TOC2"/>
        <w:tabs>
          <w:tab w:val="right" w:leader="dot" w:pos="8306"/>
        </w:tabs>
      </w:pPr>
      <w:hyperlink w:anchor="_Toc31233" w:history="1">
        <w:r>
          <w:rPr>
            <w:rFonts w:ascii="仿宋" w:eastAsia="仿宋" w:hAnsi="仿宋" w:cs="仿宋" w:hint="eastAsia"/>
            <w:lang w:eastAsia="zh-CN"/>
          </w:rPr>
          <w:t>(三)、制定完善的风险控制机制</w:t>
        </w:r>
        <w:r>
          <w:tab/>
        </w:r>
        <w:r>
          <w:fldChar w:fldCharType="begin"/>
        </w:r>
        <w:r>
          <w:instrText xml:space="preserve"> PAGEREF _Toc31233 \h </w:instrText>
        </w:r>
        <w:r>
          <w:fldChar w:fldCharType="separate"/>
        </w:r>
        <w:r>
          <w:t>56</w:t>
        </w:r>
        <w:r>
          <w:fldChar w:fldCharType="end"/>
        </w:r>
      </w:hyperlink>
    </w:p>
    <w:p>
      <w:pPr>
        <w:pStyle w:val="TOC2"/>
        <w:tabs>
          <w:tab w:val="right" w:leader="dot" w:pos="8306"/>
        </w:tabs>
      </w:pPr>
      <w:hyperlink w:anchor="_Toc23507" w:history="1">
        <w:r>
          <w:rPr>
            <w:rFonts w:ascii="仿宋" w:eastAsia="仿宋" w:hAnsi="仿宋" w:cs="仿宋" w:hint="eastAsia"/>
            <w:lang w:eastAsia="zh-CN"/>
          </w:rPr>
          <w:t>(四)、优化成本管理</w:t>
        </w:r>
        <w:r>
          <w:tab/>
        </w:r>
        <w:r>
          <w:fldChar w:fldCharType="begin"/>
        </w:r>
        <w:r>
          <w:instrText xml:space="preserve"> PAGEREF _Toc23507 \h </w:instrText>
        </w:r>
        <w:r>
          <w:fldChar w:fldCharType="separate"/>
        </w:r>
        <w:r>
          <w:t>58</w:t>
        </w:r>
        <w:r>
          <w:fldChar w:fldCharType="end"/>
        </w:r>
      </w:hyperlink>
    </w:p>
    <w:p>
      <w:pPr>
        <w:pStyle w:val="TOC1"/>
        <w:tabs>
          <w:tab w:val="right" w:leader="dot" w:pos="8306"/>
        </w:tabs>
      </w:pPr>
      <w:hyperlink w:anchor="_Toc5467" w:history="1">
        <w:r>
          <w:rPr>
            <w:rFonts w:ascii="仿宋" w:eastAsia="仿宋" w:hAnsi="仿宋" w:cs="仿宋" w:hint="eastAsia"/>
            <w:lang w:eastAsia="zh-CN"/>
          </w:rPr>
          <w:t>十三、供应链管理</w:t>
        </w:r>
        <w:r>
          <w:tab/>
        </w:r>
        <w:r>
          <w:fldChar w:fldCharType="begin"/>
        </w:r>
        <w:r>
          <w:instrText xml:space="preserve"> PAGEREF _Toc5467 \h </w:instrText>
        </w:r>
        <w:r>
          <w:fldChar w:fldCharType="separate"/>
        </w:r>
        <w:r>
          <w:t>59</w:t>
        </w:r>
        <w:r>
          <w:fldChar w:fldCharType="end"/>
        </w:r>
      </w:hyperlink>
    </w:p>
    <w:p>
      <w:pPr>
        <w:pStyle w:val="TOC2"/>
        <w:tabs>
          <w:tab w:val="right" w:leader="dot" w:pos="8306"/>
        </w:tabs>
      </w:pPr>
      <w:hyperlink w:anchor="_Toc22713" w:history="1">
        <w:r>
          <w:rPr>
            <w:rFonts w:ascii="仿宋" w:eastAsia="仿宋" w:hAnsi="仿宋" w:cs="仿宋" w:hint="eastAsia"/>
            <w:lang w:eastAsia="zh-CN"/>
          </w:rPr>
          <w:t>(一)、供应链战略规划</w:t>
        </w:r>
        <w:r>
          <w:tab/>
        </w:r>
        <w:r>
          <w:fldChar w:fldCharType="begin"/>
        </w:r>
        <w:r>
          <w:instrText xml:space="preserve"> PAGEREF _Toc22713 \h </w:instrText>
        </w:r>
        <w:r>
          <w:fldChar w:fldCharType="separate"/>
        </w:r>
        <w:r>
          <w:t>59</w:t>
        </w:r>
        <w:r>
          <w:fldChar w:fldCharType="end"/>
        </w:r>
      </w:hyperlink>
    </w:p>
    <w:p>
      <w:pPr>
        <w:pStyle w:val="TOC2"/>
        <w:tabs>
          <w:tab w:val="right" w:leader="dot" w:pos="8306"/>
        </w:tabs>
      </w:pPr>
      <w:hyperlink w:anchor="_Toc22513" w:history="1">
        <w:r>
          <w:rPr>
            <w:rFonts w:ascii="仿宋" w:eastAsia="仿宋" w:hAnsi="仿宋" w:cs="仿宋" w:hint="eastAsia"/>
            <w:lang w:eastAsia="zh-CN"/>
          </w:rPr>
          <w:t>(二)、供应商选择与合作</w:t>
        </w:r>
        <w:r>
          <w:tab/>
        </w:r>
        <w:r>
          <w:fldChar w:fldCharType="begin"/>
        </w:r>
        <w:r>
          <w:instrText xml:space="preserve"> PAGEREF _Toc22513 \h </w:instrText>
        </w:r>
        <w:r>
          <w:fldChar w:fldCharType="separate"/>
        </w:r>
        <w:r>
          <w:t>61</w:t>
        </w:r>
        <w:r>
          <w:fldChar w:fldCharType="end"/>
        </w:r>
      </w:hyperlink>
    </w:p>
    <w:p>
      <w:pPr>
        <w:pStyle w:val="TOC2"/>
        <w:tabs>
          <w:tab w:val="right" w:leader="dot" w:pos="8306"/>
        </w:tabs>
      </w:pPr>
      <w:hyperlink w:anchor="_Toc29378" w:history="1">
        <w:r>
          <w:rPr>
            <w:rFonts w:ascii="仿宋" w:eastAsia="仿宋" w:hAnsi="仿宋" w:cs="仿宋" w:hint="eastAsia"/>
            <w:lang w:eastAsia="zh-CN"/>
          </w:rPr>
          <w:t>(三)、物流与库存管理</w:t>
        </w:r>
        <w:r>
          <w:tab/>
        </w:r>
        <w:r>
          <w:fldChar w:fldCharType="begin"/>
        </w:r>
        <w:r>
          <w:instrText xml:space="preserve"> PAGEREF _Toc29378 \h </w:instrText>
        </w:r>
        <w:r>
          <w:fldChar w:fldCharType="separate"/>
        </w:r>
        <w:r>
          <w:t>62</w:t>
        </w:r>
        <w:r>
          <w:fldChar w:fldCharType="end"/>
        </w:r>
      </w:hyperlink>
    </w:p>
    <w:p>
      <w:pPr>
        <w:pStyle w:val="TOC1"/>
        <w:tabs>
          <w:tab w:val="right" w:leader="dot" w:pos="8306"/>
        </w:tabs>
      </w:pPr>
      <w:hyperlink w:anchor="_Toc15253" w:history="1">
        <w:r>
          <w:rPr>
            <w:rFonts w:ascii="仿宋" w:eastAsia="仿宋" w:hAnsi="仿宋" w:cs="仿宋" w:hint="eastAsia"/>
            <w:lang w:eastAsia="zh-CN"/>
          </w:rPr>
          <w:t>十四、环境评估与监测服务项目治理与监督</w:t>
        </w:r>
        <w:r>
          <w:tab/>
        </w:r>
        <w:r>
          <w:fldChar w:fldCharType="begin"/>
        </w:r>
        <w:r>
          <w:instrText xml:space="preserve"> PAGEREF _Toc15253 \h </w:instrText>
        </w:r>
        <w:r>
          <w:fldChar w:fldCharType="separate"/>
        </w:r>
        <w:r>
          <w:t>63</w:t>
        </w:r>
        <w:r>
          <w:fldChar w:fldCharType="end"/>
        </w:r>
      </w:hyperlink>
    </w:p>
    <w:p>
      <w:pPr>
        <w:pStyle w:val="TOC2"/>
        <w:tabs>
          <w:tab w:val="right" w:leader="dot" w:pos="8306"/>
        </w:tabs>
      </w:pPr>
      <w:hyperlink w:anchor="_Toc11580" w:history="1">
        <w:r>
          <w:rPr>
            <w:rFonts w:ascii="仿宋" w:eastAsia="仿宋" w:hAnsi="仿宋" w:cs="仿宋" w:hint="eastAsia"/>
            <w:lang w:eastAsia="zh-CN"/>
          </w:rPr>
          <w:t>(一)、环境评估与监测服务项目治理结构</w:t>
        </w:r>
        <w:r>
          <w:tab/>
        </w:r>
        <w:r>
          <w:fldChar w:fldCharType="begin"/>
        </w:r>
        <w:r>
          <w:instrText xml:space="preserve"> PAGEREF _Toc11580 \h </w:instrText>
        </w:r>
        <w:r>
          <w:fldChar w:fldCharType="separate"/>
        </w:r>
        <w:r>
          <w:t>63</w:t>
        </w:r>
        <w:r>
          <w:fldChar w:fldCharType="end"/>
        </w:r>
      </w:hyperlink>
    </w:p>
    <w:p>
      <w:pPr>
        <w:pStyle w:val="TOC2"/>
        <w:tabs>
          <w:tab w:val="right" w:leader="dot" w:pos="8306"/>
        </w:tabs>
      </w:pPr>
      <w:hyperlink w:anchor="_Toc27670" w:history="1">
        <w:r>
          <w:rPr>
            <w:rFonts w:ascii="仿宋" w:eastAsia="仿宋" w:hAnsi="仿宋" w:cs="仿宋" w:hint="eastAsia"/>
            <w:lang w:eastAsia="zh-CN"/>
          </w:rPr>
          <w:t>(二)、监督与审计</w:t>
        </w:r>
        <w:r>
          <w:tab/>
        </w:r>
        <w:r>
          <w:fldChar w:fldCharType="begin"/>
        </w:r>
        <w:r>
          <w:instrText xml:space="preserve"> PAGEREF _Toc27670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87"/>
      <w:r>
        <w:rPr>
          <w:rFonts w:ascii="仿宋" w:eastAsia="仿宋" w:hAnsi="仿宋" w:cs="仿宋" w:hint="eastAsia"/>
          <w:sz w:val="28"/>
          <w:lang w:eastAsia="zh-CN"/>
        </w:rPr>
        <w:t>一、环境评估与监测服务项目绩效评估</w:t>
      </w:r>
      <w:bookmarkEnd w:id="2"/>
    </w:p>
    <w:p>
      <w:pPr>
        <w:pStyle w:val="Heading2"/>
        <w:rPr>
          <w:rFonts w:ascii="仿宋" w:eastAsia="仿宋" w:hAnsi="仿宋" w:cs="仿宋" w:hint="eastAsia"/>
          <w:lang w:eastAsia="zh-CN"/>
        </w:rPr>
      </w:pPr>
      <w:bookmarkStart w:id="3" w:name="_Toc1382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境评估与监测服务项目中，我们设计了一套全面的绩效评估指标，以确保环境评估与监测服务项目的可控和成功交付。这些指标跨足环境评估与监测服务项目目标、成本、进度和质量等多个维度，为我们提供了全面洞察环境评估与监测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目标达成率是我们关注的首要指标。我们设定了明确的目标，并通过定期监测和评估，迅速发现并应对潜在的目标偏差。这为环境评估与监测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成本绩效是另一个核心关注点。通过实际成本与预算成本的对比分析，我们深入了解成本差异的原因，及时调整资源分配，保持环境评估与监测服务项目在经济效益方面的合理水平。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进度作为关键的绩效指标之一，得到了精心的关注。我们制定了详细的环境评估与监测服务项目进度计划，并设立了进度符合度指标，确保实际进度与计划进度保持一致。这使我们能够快速发现和解决潜在的进度问题，保持环境评估与监测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境评估与监测服务项目绩效的不可或缺的一环。我们引入了一系列的质量标准和客户满意度指标，以确保环境评估与监测服务项目交付的成果在质量上达到或超越预期水平。通过持续监测这些指标，我们努力提升环境评估与监测服务项目整体质量水平，为环境评估与监测服务项目的成功交付提供有力保障。通过这些科学且全面的绩效评估，我们能够更好地引导环境评估与监测服务项目的持续改进，确保环境评估与监测服务项目目标的顺利达成。</w:t>
      </w:r>
    </w:p>
    <w:p>
      <w:pPr>
        <w:pStyle w:val="Heading2"/>
        <w:ind w:firstLine="560" w:firstLineChars="200"/>
        <w:rPr>
          <w:rFonts w:ascii="仿宋" w:eastAsia="仿宋" w:hAnsi="仿宋" w:cs="仿宋" w:hint="eastAsia"/>
          <w:sz w:val="28"/>
          <w:lang w:eastAsia="zh-CN"/>
        </w:rPr>
      </w:pPr>
      <w:bookmarkStart w:id="4" w:name="_Toc630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绩效评估是环境评估与监测服务项目中的关键环节，为确保环境评估与监测服务项目达到预期目标，我们采用了多层次、多维度的绩效评估方法。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境评估与监测服务项目的战略目标对齐，确保每个决策和行动都与环境评估与监测服务项目整体目标保持一致。团队会定期召开战略对齐会议，审视当前工作与环境评估与监测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境评估与监测服务项目进度、质量、成本和风险等方面。这些指标通过数据收集和分析，为环境评估与监测服务项目管理团队提供了客观的评估依据。例如，我们通过环境评估与监测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境评估与监测服务项目内部，还考虑了环境评估与监测服务项目对外部环境的影响。我们定期进行干系人满意度调查，以了解各利益相关方对环境评估与监测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这种多层次、多角度的绩效评估方法，使得我们能够全面了解环境评估与监测服务项目的运行状态，及时做出调整，确保环境评估与监测服务项目在不断变化的环境中保持稳健前行。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26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为了确保环境评估与监测服务项目的有效管理和不断优化，我们采用了精心设计的绩效评估周期。这个周期旨在实现灵活、实时和全面的评估，以适应环境评估与监测服务项目执行中的各种挑战。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境评估与监测服务项目的不同需求，分为短期、中期和长期。短期评估关注每个迭代或工作周期，以及时发现和解决当前任务中的问题。中期评估涵盖几个迭代，深入了解整体环境评估与监测服务项目的趋势和性能。长期评估则着眼于整个环境评估与监测服务项目阶段，确保环境评估与监测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境评估与监测服务项目管理工具和协作平台，团队成员能够随时更新和分享环境评估与监测服务项目数据。这种实时性的反馈机制使我们能够及时察觉潜在问题，快速调整，保持环境评估与监测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境评估与监测服务项目的决策制定密不可分。每个周期的环境评估与监测服务项目回顾会议成为集体总结经验、识别问题深层次原因并找到创新解决方案的平台。这种定期的反思与调整机制使环境评估与监测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966"/>
      <w:r>
        <w:rPr>
          <w:rFonts w:ascii="仿宋" w:eastAsia="仿宋" w:hAnsi="仿宋" w:cs="仿宋" w:hint="eastAsia"/>
          <w:sz w:val="28"/>
          <w:lang w:eastAsia="zh-CN"/>
        </w:rPr>
        <w:t>二、环境评估与监测服务项目文档管理</w:t>
      </w:r>
      <w:bookmarkEnd w:id="6"/>
    </w:p>
    <w:p>
      <w:pPr>
        <w:pStyle w:val="Heading2"/>
        <w:rPr>
          <w:rFonts w:ascii="仿宋" w:eastAsia="仿宋" w:hAnsi="仿宋" w:cs="仿宋" w:hint="eastAsia"/>
          <w:lang w:eastAsia="zh-CN"/>
        </w:rPr>
      </w:pPr>
      <w:bookmarkStart w:id="7" w:name="_Toc1739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环境评估与监测服务项目高度重视文档的质量和准确性，以支持环境评估与监测服务项目的各项活动和决策。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文档的编制始于环境评估与监测服务项目计划的初期，我们制定了详细的文档编制计划，明确了每个文档的内容、格式和编写责任人。在环境评估与监测服务项目启动阶段，我们首先编制了环境评估与监测服务项目章程，明确定义了环境评估与监测服务项目的目标、范围、风险等关键要素。随后，环境评估与监测服务项目团队根据计划陆续编制了需求文档、设计文档、测试文档等各类文档，确保环境评估与监测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评估与监测服务项目管理中的重要环节，旨在确保环境评估与监测服务项目文档符合质量标准和环境评估与监测服务项目需求。在环境评估与监测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评估与监测服务项目相关利益方和专业领域的专家对文档进行独立审查。这有助于获取更全面、客观的反馈，确保环境评估与监测服务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在文档编制与审查方面建立了严格的管理机制，通过规范的流程和多维度的审查，确保环境评估与监测服务项目文档的质量、准确性和可靠性，为环境评估与监测服务项目的顺利推进提供了有力支持。</w:t>
      </w:r>
    </w:p>
    <w:p>
      <w:pPr>
        <w:pStyle w:val="Heading2"/>
        <w:ind w:firstLine="560" w:firstLineChars="200"/>
        <w:rPr>
          <w:rFonts w:ascii="仿宋" w:eastAsia="仿宋" w:hAnsi="仿宋" w:cs="仿宋" w:hint="eastAsia"/>
          <w:sz w:val="28"/>
          <w:lang w:eastAsia="zh-CN"/>
        </w:rPr>
      </w:pPr>
      <w:bookmarkStart w:id="8" w:name="_Toc2213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在环境评估与监测服务项目中，我们致力于优化文档发布与分发过程，以确保信息的高效传递和团队间协作的顺畅进行。以下是我们采取的关键优化策略：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我们通过多渠道发布文档，包括电子邮件、环境评估与监测服务项目管理平台、内部网站等，以满足不同团队成员的偏好和需求。多渠道发布确保了信息的全面覆盖。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我们采用了精细的权限控制，确保只有授权人员可以访问敏感信息。这种安全措施保护了环境评估与监测服务项目文档的机密性，防止了未经授权的信息泄露。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411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境评估与监测服务项目生命周期中一个至关重要的环节，直接关系到环境评估与监测服务项目信息的长期保存和历史记录的完整性。在环境评估与监测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0023"/>
      <w:r>
        <w:rPr>
          <w:rFonts w:ascii="仿宋" w:eastAsia="仿宋" w:hAnsi="仿宋" w:cs="仿宋" w:hint="eastAsia"/>
          <w:sz w:val="28"/>
          <w:lang w:eastAsia="zh-CN"/>
        </w:rPr>
        <w:t>三、环境评估与监测服务项目危机管理</w:t>
      </w:r>
      <w:bookmarkEnd w:id="10"/>
    </w:p>
    <w:p>
      <w:pPr>
        <w:pStyle w:val="Heading2"/>
        <w:rPr>
          <w:rFonts w:ascii="仿宋" w:eastAsia="仿宋" w:hAnsi="仿宋" w:cs="仿宋" w:hint="eastAsia"/>
          <w:lang w:eastAsia="zh-CN"/>
        </w:rPr>
      </w:pPr>
      <w:bookmarkStart w:id="11" w:name="_Toc2274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环境评估与监测服务项目危机管理中，危机预警与识别是确保环境评估与监测服务项目稳健运行的核心步骤。通过建立全面的监测机制，环境评估与监测服务项目团队旨在及时发现和理解潜在的风险和危机因素，以便采取及时的预防和应对措施，确保环境评估与监测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境评估与监测服务项目团队全面分析了整个环境评估与监测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境评估与监测服务项目团队着重于明确定义环境评估与监测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境评估与监测服务项目进展的持续监控，团队能够及时发现潜在问题并作出迅速反应。环境评估与监测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境评估与监测服务项目得以更有序、可控地推进。</w:t>
      </w:r>
    </w:p>
    <w:p>
      <w:pPr>
        <w:pStyle w:val="Heading2"/>
        <w:ind w:firstLine="560" w:firstLineChars="200"/>
        <w:rPr>
          <w:rFonts w:ascii="仿宋" w:eastAsia="仿宋" w:hAnsi="仿宋" w:cs="仿宋" w:hint="eastAsia"/>
          <w:sz w:val="28"/>
          <w:lang w:eastAsia="zh-CN"/>
        </w:rPr>
      </w:pPr>
      <w:bookmarkStart w:id="12" w:name="_Toc605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在危机发生时，环境评估与监测服务项目团队立即行动，成立了应急小组。该小组的任务是迅速制定并实施紧急应对措施，以最小化潜在损失。以下是采取的主要措施：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暂停环境评估与监测服务项目进度：为遏制危机蔓延，环境评估与监测服务项目暂时停止进行，以便全面评估当前状况。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资源重新分配：重新评估环境评估与监测服务项目资源的分配，确保最大限度地减小损失。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实时沟通：与关键利益相关者建立实时沟通机制，向他们传递环境评估与监测服务项目危机的实际状况，保障环境评估与监测服务项目核心利益。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在紧急应对的同时，环境评估与监测服务项目团队强调了团队协作和有效沟通的重要性。以下是团队协作的关键举措：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信息共享机制：建立了信息共享平台，确保团队成员能够及时获取环境评估与监测服务项目危机的实时信息。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领导者沟通：环境评估与监测服务项目领导者通过定期会议和即时沟通工具，指导团队应对危机，保持团队稳定运行。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随着危机得到初步控制，环境评估与监测服务项目团队转向制定恢复计划，以确保环境评估与监测服务项目能够从中迅速恢复。主要恢复计划包括：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修复受损的进度计划：重新评估环境评估与监测服务项目进度，制定修复计划，确保环境评估与监测服务项目尽快回归正常进程。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重新调整资源分配：优化资源分配，确保环境评估与监测服务项目在有限资源下高效运转。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风险管理机制加强：对环境评估与监测服务项目风险进行全面评估，制定更强化的风险管理策略，以预防未来可能的危机。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3077"/>
      <w:r>
        <w:rPr>
          <w:rFonts w:ascii="仿宋" w:eastAsia="仿宋" w:hAnsi="仿宋" w:cs="仿宋" w:hint="eastAsia"/>
          <w:sz w:val="28"/>
          <w:lang w:eastAsia="zh-CN"/>
        </w:rPr>
        <w:t>四、环境评估与监测服务项目建设背景及必要性分析</w:t>
      </w:r>
      <w:bookmarkEnd w:id="13"/>
    </w:p>
    <w:p>
      <w:pPr>
        <w:pStyle w:val="Heading2"/>
        <w:rPr>
          <w:rFonts w:ascii="仿宋" w:eastAsia="仿宋" w:hAnsi="仿宋" w:cs="仿宋" w:hint="eastAsia"/>
          <w:lang w:eastAsia="zh-CN"/>
        </w:rPr>
      </w:pPr>
      <w:bookmarkStart w:id="14" w:name="_Toc15683"/>
      <w:r>
        <w:rPr>
          <w:rFonts w:ascii="仿宋" w:eastAsia="仿宋" w:hAnsi="仿宋" w:cs="仿宋" w:hint="eastAsia"/>
          <w:lang w:eastAsia="zh-CN"/>
        </w:rPr>
        <w:t>(一)、环境评估与监测服务项目背景分析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境评估与监测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境评估与监测服务项目在这个潮流中的定位。同时，我们将关注行业内涌现的新兴机遇，以便环境评估与监测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境评估与监测服务项目提供了强大的发展动力。我们将聚焦于行业内最新的技术发展趋势，包括但不限于人工智能、大数据分析、物联网等领域。通过深度的技术研究，我们将确保环境评估与监测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境评估与监测服务项目发展的源泉。我们将投入更多的精力对市场需求进行深入剖析，超越表面的需求，深入挖掘潜在的市场痛点和机遇。通过对市场需求的细致了解，环境评估与监测服务项目将更有针对性地设计解决方案，满足市场的多样化需求，从而更好地促进环境评估与监测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境评估与监测服务项目战略至关重要。我们将对竞争态势进行更为深入的分析，包括但不限于市场份额、产品特点、客户满意度等多个维度。通过深度的竞争分析，环境评估与监测服务项目将能够更准确地把握市场脉搏，制定具有竞争力的环境评估与监测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环境评估与监测服务项目的发展具有直接的影响。我们将进行更为全面的法规和政策分析，了解行业发展中的潜在法律风险和合规挑战。通过充分了解和遵守相关法规，环境评估与监测服务项目将确保在法律框架内合法合规运营，为环境评估与监测服务项目的稳健发展提供有力支持。</w:t>
      </w:r>
    </w:p>
    <w:p>
      <w:pPr>
        <w:pStyle w:val="Heading2"/>
        <w:ind w:firstLine="560" w:firstLineChars="200"/>
        <w:rPr>
          <w:rFonts w:ascii="仿宋" w:eastAsia="仿宋" w:hAnsi="仿宋" w:cs="仿宋" w:hint="eastAsia"/>
          <w:sz w:val="28"/>
          <w:lang w:eastAsia="zh-CN"/>
        </w:rPr>
      </w:pPr>
      <w:bookmarkStart w:id="15" w:name="_Toc7390"/>
      <w:r>
        <w:rPr>
          <w:rFonts w:ascii="仿宋" w:eastAsia="仿宋" w:hAnsi="仿宋" w:cs="仿宋" w:hint="eastAsia"/>
          <w:sz w:val="28"/>
          <w:lang w:eastAsia="zh-CN"/>
        </w:rPr>
        <w:t>(二)、环境评估与监测服务项目建设必要性分析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建设的迫切性源于对行业发展趋势的深刻洞察。我们正处于一个行业变革的时代，科技创新、数字化转型成为企业发展的关键动力。环境评估与监测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建设不仅仅是为了跟上潮流，更是为了通过技术创新推动企业的持续发展。通过引入先进的技术和解决方案，环境评估与监测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境评估与监测服务项目的建设成为必然选择，通过提高产品质量、拓展服务领域，从而在竞争中获得更多的机会。环境评估与监测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境评估与监测服务项目建设的必要性体现在对客户需求更精准的满足。通过环境评估与监测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境评估与监测服务项目建设的背后是对企业持续创新的追求。只有通过不断创新，企业才能在竞争中立于不败之地。环境评估与监测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379"/>
      <w:r>
        <w:rPr>
          <w:rFonts w:ascii="仿宋" w:eastAsia="仿宋" w:hAnsi="仿宋" w:cs="仿宋" w:hint="eastAsia"/>
          <w:sz w:val="28"/>
          <w:lang w:eastAsia="zh-CN"/>
        </w:rPr>
        <w:t>五、环境评估与监测服务项目概论</w:t>
      </w:r>
      <w:bookmarkEnd w:id="16"/>
    </w:p>
    <w:p>
      <w:pPr>
        <w:pStyle w:val="Heading2"/>
        <w:rPr>
          <w:rFonts w:ascii="仿宋" w:eastAsia="仿宋" w:hAnsi="仿宋" w:cs="仿宋" w:hint="eastAsia"/>
          <w:lang w:eastAsia="zh-CN"/>
        </w:rPr>
      </w:pPr>
      <w:bookmarkStart w:id="17" w:name="_Toc20792"/>
      <w:r>
        <w:rPr>
          <w:rFonts w:ascii="仿宋" w:eastAsia="仿宋" w:hAnsi="仿宋" w:cs="仿宋" w:hint="eastAsia"/>
          <w:lang w:eastAsia="zh-CN"/>
        </w:rPr>
        <w:t>(一)、环境评估与监测服务项目概况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的起源追溯至对市场的深入洞察。市场的不断演变与变革为环境评估与监测服务项目提供了难得的机遇。当前市场存在的需求缺口和变革的大环境共同构成了环境评估与监测服务项目的背景。这个环境评估与监测服务项目旨在充分利用市场机遇，填补行业中尚未满足的需求，为客户提供全新的解决方案。市场的变革和需求的增长使得这个环境评估与监测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环境评估与监测服务项目名称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评估与监测服务项目正式命名为环境评估与监测服务。这个名称不仅仅是一个标识，更代表了环境评估与监测服务项目的核心理念和愿景。它蕴含着环境评估与监测服务项目所要解决问题的关键字，具有强烈的表达和辨识度，为环境评估与监测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环境评估与监测服务项目目标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https://d.book118.com/298136116005006036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环境评估与监测服务项目计划设计方案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1272F"/>
    <w:rsid w:val="54612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36116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2024-02-07T16:10:00Z</dcterms:created>
  <dcterms:modified xsi:type="dcterms:W3CDTF">2024-02-07T16:10:20Z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613C7A2F04F74DAC9825D49B54EDBA9F_11</vt:lpwstr>
  </property>
  <property fmtid="{D5CDD505-2E9C-101B-9397-08002B2CF9AE}" pid="3" name="KSOProductBuildVer">
    <vt:lpwstr>2052-12.1.0.16250</vt:lpwstr>
  </property>
</Properties>
</file>