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微伽重力仪行业相关公司筹备报告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_Toc24109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四、微伽重力仪筹建公司基本信息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_Toc14719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_Toc24149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_Toc19884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_Toc3826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(七)、微伽重力仪项目建设必要性分析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5" w:history="1">
        <w:r>
          <w:rPr>
            <w:rFonts w:ascii="仿宋" w:eastAsia="仿宋" w:hAnsi="仿宋" w:cs="仿宋" w:hint="eastAsia"/>
            <w:lang w:eastAsia="zh-CN"/>
          </w:rPr>
          <w:t>六、微伽重力仪项目风险分析</w:t>
        </w:r>
        <w:r>
          <w:tab/>
        </w:r>
        <w:r>
          <w:fldChar w:fldCharType="begin"/>
        </w:r>
        <w:r>
          <w:instrText xml:space="preserve"> PAGEREF _Toc24795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(一)、微伽重力仪项目风险分析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(二)、微伽重力仪项目风险对策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(一)、微伽重力仪项目进度安排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(二)、微伽重力仪项目实施保障措施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_Toc24755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_Toc23641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_Toc17536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_Toc17207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(一)、微伽重力仪项目背景分析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(二)、微伽重力仪项目建设必要性分析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_Toc27473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_Toc20607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2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5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https://d.book118.com/305022032331011043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502203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2023-12-31T20:39:00Z</dcterms:created>
  <dcterms:modified xsi:type="dcterms:W3CDTF">2023-12-31T20:39:35Z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D4C7CEC742164A8B81555A8842087B9E_11</vt:lpwstr>
  </property>
  <property fmtid="{D5CDD505-2E9C-101B-9397-08002B2CF9AE}" pid="3" name="KSOProductBuildVer">
    <vt:lpwstr>2052-12.1.0.16120</vt:lpwstr>
  </property>
</Properties>
</file>