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数字媒体项目规划设计方案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96" w:history="1">
        <w:r>
          <w:rPr>
            <w:rFonts w:ascii="仿宋" w:eastAsia="仿宋" w:hAnsi="仿宋" w:cs="仿宋" w:hint="eastAsia"/>
            <w:lang w:eastAsia="zh-CN"/>
          </w:rPr>
          <w:t>前言</w:t>
        </w:r>
        <w:r>
          <w:tab/>
        </w:r>
        <w:r>
          <w:fldChar w:fldCharType="begin"/>
        </w:r>
        <w:r>
          <w:instrText xml:space="preserve"> PAGEREF _Toc5796 \h </w:instrText>
        </w:r>
        <w:r>
          <w:fldChar w:fldCharType="separate"/>
        </w:r>
        <w:r>
          <w:t>3</w:t>
        </w:r>
        <w:r>
          <w:fldChar w:fldCharType="end"/>
        </w:r>
      </w:hyperlink>
    </w:p>
    <w:p>
      <w:pPr>
        <w:pStyle w:val="TOC1"/>
        <w:tabs>
          <w:tab w:val="right" w:leader="dot" w:pos="8306"/>
        </w:tabs>
      </w:pPr>
      <w:hyperlink w:anchor="_Toc3592" w:history="1">
        <w:r>
          <w:rPr>
            <w:rFonts w:ascii="仿宋" w:eastAsia="仿宋" w:hAnsi="仿宋" w:cs="仿宋" w:hint="eastAsia"/>
            <w:lang w:eastAsia="zh-CN"/>
          </w:rPr>
          <w:t>一、产品规划分析</w:t>
        </w:r>
        <w:r>
          <w:tab/>
        </w:r>
        <w:r>
          <w:fldChar w:fldCharType="begin"/>
        </w:r>
        <w:r>
          <w:instrText xml:space="preserve"> PAGEREF _Toc3592 \h </w:instrText>
        </w:r>
        <w:r>
          <w:fldChar w:fldCharType="separate"/>
        </w:r>
        <w:r>
          <w:t>3</w:t>
        </w:r>
        <w:r>
          <w:fldChar w:fldCharType="end"/>
        </w:r>
      </w:hyperlink>
    </w:p>
    <w:p>
      <w:pPr>
        <w:pStyle w:val="TOC2"/>
        <w:tabs>
          <w:tab w:val="right" w:leader="dot" w:pos="8306"/>
        </w:tabs>
      </w:pPr>
      <w:hyperlink w:anchor="_Toc20133" w:history="1">
        <w:r>
          <w:rPr>
            <w:rFonts w:ascii="仿宋" w:eastAsia="仿宋" w:hAnsi="仿宋" w:cs="仿宋" w:hint="eastAsia"/>
            <w:lang w:eastAsia="zh-CN"/>
          </w:rPr>
          <w:t>(一)、产品规划</w:t>
        </w:r>
        <w:r>
          <w:tab/>
        </w:r>
        <w:r>
          <w:fldChar w:fldCharType="begin"/>
        </w:r>
        <w:r>
          <w:instrText xml:space="preserve"> PAGEREF _Toc20133 \h </w:instrText>
        </w:r>
        <w:r>
          <w:fldChar w:fldCharType="separate"/>
        </w:r>
        <w:r>
          <w:t>3</w:t>
        </w:r>
        <w:r>
          <w:fldChar w:fldCharType="end"/>
        </w:r>
      </w:hyperlink>
    </w:p>
    <w:p>
      <w:pPr>
        <w:pStyle w:val="TOC2"/>
        <w:tabs>
          <w:tab w:val="right" w:leader="dot" w:pos="8306"/>
        </w:tabs>
      </w:pPr>
      <w:hyperlink w:anchor="_Toc1119" w:history="1">
        <w:r>
          <w:rPr>
            <w:rFonts w:ascii="仿宋" w:eastAsia="仿宋" w:hAnsi="仿宋" w:cs="仿宋" w:hint="eastAsia"/>
            <w:lang w:eastAsia="zh-CN"/>
          </w:rPr>
          <w:t>(二)、建设规模</w:t>
        </w:r>
        <w:r>
          <w:tab/>
        </w:r>
        <w:r>
          <w:fldChar w:fldCharType="begin"/>
        </w:r>
        <w:r>
          <w:instrText xml:space="preserve"> PAGEREF _Toc1119 \h </w:instrText>
        </w:r>
        <w:r>
          <w:fldChar w:fldCharType="separate"/>
        </w:r>
        <w:r>
          <w:t>4</w:t>
        </w:r>
        <w:r>
          <w:fldChar w:fldCharType="end"/>
        </w:r>
      </w:hyperlink>
    </w:p>
    <w:p>
      <w:pPr>
        <w:pStyle w:val="TOC1"/>
        <w:tabs>
          <w:tab w:val="right" w:leader="dot" w:pos="8306"/>
        </w:tabs>
      </w:pPr>
      <w:hyperlink w:anchor="_Toc30894" w:history="1">
        <w:r>
          <w:rPr>
            <w:rFonts w:ascii="仿宋" w:eastAsia="仿宋" w:hAnsi="仿宋" w:cs="仿宋" w:hint="eastAsia"/>
            <w:lang w:eastAsia="zh-CN"/>
          </w:rPr>
          <w:t>二、数字媒体项目土建工程</w:t>
        </w:r>
        <w:r>
          <w:tab/>
        </w:r>
        <w:r>
          <w:fldChar w:fldCharType="begin"/>
        </w:r>
        <w:r>
          <w:instrText xml:space="preserve"> PAGEREF _Toc30894 \h </w:instrText>
        </w:r>
        <w:r>
          <w:fldChar w:fldCharType="separate"/>
        </w:r>
        <w:r>
          <w:t>5</w:t>
        </w:r>
        <w:r>
          <w:fldChar w:fldCharType="end"/>
        </w:r>
      </w:hyperlink>
    </w:p>
    <w:p>
      <w:pPr>
        <w:pStyle w:val="TOC2"/>
        <w:tabs>
          <w:tab w:val="right" w:leader="dot" w:pos="8306"/>
        </w:tabs>
      </w:pPr>
      <w:hyperlink w:anchor="_Toc9916" w:history="1">
        <w:r>
          <w:rPr>
            <w:rFonts w:ascii="仿宋" w:eastAsia="仿宋" w:hAnsi="仿宋" w:cs="仿宋" w:hint="eastAsia"/>
            <w:lang w:eastAsia="zh-CN"/>
          </w:rPr>
          <w:t>(一)、建筑工程设计原则</w:t>
        </w:r>
        <w:r>
          <w:tab/>
        </w:r>
        <w:r>
          <w:fldChar w:fldCharType="begin"/>
        </w:r>
        <w:r>
          <w:instrText xml:space="preserve"> PAGEREF _Toc9916 \h </w:instrText>
        </w:r>
        <w:r>
          <w:fldChar w:fldCharType="separate"/>
        </w:r>
        <w:r>
          <w:t>5</w:t>
        </w:r>
        <w:r>
          <w:fldChar w:fldCharType="end"/>
        </w:r>
      </w:hyperlink>
    </w:p>
    <w:p>
      <w:pPr>
        <w:pStyle w:val="TOC2"/>
        <w:tabs>
          <w:tab w:val="right" w:leader="dot" w:pos="8306"/>
        </w:tabs>
      </w:pPr>
      <w:hyperlink w:anchor="_Toc22864" w:history="1">
        <w:r>
          <w:rPr>
            <w:rFonts w:ascii="仿宋" w:eastAsia="仿宋" w:hAnsi="仿宋" w:cs="仿宋" w:hint="eastAsia"/>
            <w:lang w:eastAsia="zh-CN"/>
          </w:rPr>
          <w:t>(二)、土建工程设计年限及安全等级</w:t>
        </w:r>
        <w:r>
          <w:tab/>
        </w:r>
        <w:r>
          <w:fldChar w:fldCharType="begin"/>
        </w:r>
        <w:r>
          <w:instrText xml:space="preserve"> PAGEREF _Toc22864 \h </w:instrText>
        </w:r>
        <w:r>
          <w:fldChar w:fldCharType="separate"/>
        </w:r>
        <w:r>
          <w:t>6</w:t>
        </w:r>
        <w:r>
          <w:fldChar w:fldCharType="end"/>
        </w:r>
      </w:hyperlink>
    </w:p>
    <w:p>
      <w:pPr>
        <w:pStyle w:val="TOC2"/>
        <w:tabs>
          <w:tab w:val="right" w:leader="dot" w:pos="8306"/>
        </w:tabs>
      </w:pPr>
      <w:hyperlink w:anchor="_Toc12877" w:history="1">
        <w:r>
          <w:rPr>
            <w:rFonts w:ascii="仿宋" w:eastAsia="仿宋" w:hAnsi="仿宋" w:cs="仿宋" w:hint="eastAsia"/>
            <w:lang w:eastAsia="zh-CN"/>
          </w:rPr>
          <w:t>(三)、建筑工程设计总体要求</w:t>
        </w:r>
        <w:r>
          <w:tab/>
        </w:r>
        <w:r>
          <w:fldChar w:fldCharType="begin"/>
        </w:r>
        <w:r>
          <w:instrText xml:space="preserve"> PAGEREF _Toc12877 \h </w:instrText>
        </w:r>
        <w:r>
          <w:fldChar w:fldCharType="separate"/>
        </w:r>
        <w:r>
          <w:t>7</w:t>
        </w:r>
        <w:r>
          <w:fldChar w:fldCharType="end"/>
        </w:r>
      </w:hyperlink>
    </w:p>
    <w:p>
      <w:pPr>
        <w:pStyle w:val="TOC2"/>
        <w:tabs>
          <w:tab w:val="right" w:leader="dot" w:pos="8306"/>
        </w:tabs>
      </w:pPr>
      <w:hyperlink w:anchor="_Toc8282" w:history="1">
        <w:r>
          <w:rPr>
            <w:rFonts w:ascii="仿宋" w:eastAsia="仿宋" w:hAnsi="仿宋" w:cs="仿宋" w:hint="eastAsia"/>
            <w:lang w:eastAsia="zh-CN"/>
          </w:rPr>
          <w:t>(四)、土建工程建设指标</w:t>
        </w:r>
        <w:r>
          <w:tab/>
        </w:r>
        <w:r>
          <w:fldChar w:fldCharType="begin"/>
        </w:r>
        <w:r>
          <w:instrText xml:space="preserve"> PAGEREF _Toc8282 \h </w:instrText>
        </w:r>
        <w:r>
          <w:fldChar w:fldCharType="separate"/>
        </w:r>
        <w:r>
          <w:t>8</w:t>
        </w:r>
        <w:r>
          <w:fldChar w:fldCharType="end"/>
        </w:r>
      </w:hyperlink>
    </w:p>
    <w:p>
      <w:pPr>
        <w:pStyle w:val="TOC1"/>
        <w:tabs>
          <w:tab w:val="right" w:leader="dot" w:pos="8306"/>
        </w:tabs>
      </w:pPr>
      <w:hyperlink w:anchor="_Toc18837" w:history="1">
        <w:r>
          <w:rPr>
            <w:rFonts w:ascii="仿宋" w:eastAsia="仿宋" w:hAnsi="仿宋" w:cs="仿宋" w:hint="eastAsia"/>
            <w:lang w:eastAsia="zh-CN"/>
          </w:rPr>
          <w:t>三、数字媒体项目危机管理</w:t>
        </w:r>
        <w:r>
          <w:tab/>
        </w:r>
        <w:r>
          <w:fldChar w:fldCharType="begin"/>
        </w:r>
        <w:r>
          <w:instrText xml:space="preserve"> PAGEREF _Toc18837 \h </w:instrText>
        </w:r>
        <w:r>
          <w:fldChar w:fldCharType="separate"/>
        </w:r>
        <w:r>
          <w:t>8</w:t>
        </w:r>
        <w:r>
          <w:fldChar w:fldCharType="end"/>
        </w:r>
      </w:hyperlink>
    </w:p>
    <w:p>
      <w:pPr>
        <w:pStyle w:val="TOC2"/>
        <w:tabs>
          <w:tab w:val="right" w:leader="dot" w:pos="8306"/>
        </w:tabs>
      </w:pPr>
      <w:hyperlink w:anchor="_Toc6255" w:history="1">
        <w:r>
          <w:rPr>
            <w:rFonts w:ascii="仿宋" w:eastAsia="仿宋" w:hAnsi="仿宋" w:cs="仿宋" w:hint="eastAsia"/>
            <w:lang w:eastAsia="zh-CN"/>
          </w:rPr>
          <w:t>(一)、危机预警与识别</w:t>
        </w:r>
        <w:r>
          <w:tab/>
        </w:r>
        <w:r>
          <w:fldChar w:fldCharType="begin"/>
        </w:r>
        <w:r>
          <w:instrText xml:space="preserve"> PAGEREF _Toc6255 \h </w:instrText>
        </w:r>
        <w:r>
          <w:fldChar w:fldCharType="separate"/>
        </w:r>
        <w:r>
          <w:t>8</w:t>
        </w:r>
        <w:r>
          <w:fldChar w:fldCharType="end"/>
        </w:r>
      </w:hyperlink>
    </w:p>
    <w:p>
      <w:pPr>
        <w:pStyle w:val="TOC2"/>
        <w:tabs>
          <w:tab w:val="right" w:leader="dot" w:pos="8306"/>
        </w:tabs>
      </w:pPr>
      <w:hyperlink w:anchor="_Toc7727" w:history="1">
        <w:r>
          <w:rPr>
            <w:rFonts w:ascii="仿宋" w:eastAsia="仿宋" w:hAnsi="仿宋" w:cs="仿宋" w:hint="eastAsia"/>
            <w:lang w:eastAsia="zh-CN"/>
          </w:rPr>
          <w:t>(二)、危机应对与恢复</w:t>
        </w:r>
        <w:r>
          <w:tab/>
        </w:r>
        <w:r>
          <w:fldChar w:fldCharType="begin"/>
        </w:r>
        <w:r>
          <w:instrText xml:space="preserve"> PAGEREF _Toc7727 \h </w:instrText>
        </w:r>
        <w:r>
          <w:fldChar w:fldCharType="separate"/>
        </w:r>
        <w:r>
          <w:t>9</w:t>
        </w:r>
        <w:r>
          <w:fldChar w:fldCharType="end"/>
        </w:r>
      </w:hyperlink>
    </w:p>
    <w:p>
      <w:pPr>
        <w:pStyle w:val="TOC1"/>
        <w:tabs>
          <w:tab w:val="right" w:leader="dot" w:pos="8306"/>
        </w:tabs>
      </w:pPr>
      <w:hyperlink w:anchor="_Toc57" w:history="1">
        <w:r>
          <w:rPr>
            <w:rFonts w:ascii="仿宋" w:eastAsia="仿宋" w:hAnsi="仿宋" w:cs="仿宋" w:hint="eastAsia"/>
            <w:lang w:eastAsia="zh-CN"/>
          </w:rPr>
          <w:t>四、数字媒体项目建设单位说明</w:t>
        </w:r>
        <w:r>
          <w:tab/>
        </w:r>
        <w:r>
          <w:fldChar w:fldCharType="begin"/>
        </w:r>
        <w:r>
          <w:instrText xml:space="preserve"> PAGEREF _Toc57 \h </w:instrText>
        </w:r>
        <w:r>
          <w:fldChar w:fldCharType="separate"/>
        </w:r>
        <w:r>
          <w:t>11</w:t>
        </w:r>
        <w:r>
          <w:fldChar w:fldCharType="end"/>
        </w:r>
      </w:hyperlink>
    </w:p>
    <w:p>
      <w:pPr>
        <w:pStyle w:val="TOC2"/>
        <w:tabs>
          <w:tab w:val="right" w:leader="dot" w:pos="8306"/>
        </w:tabs>
      </w:pPr>
      <w:hyperlink w:anchor="_Toc25005" w:history="1">
        <w:r>
          <w:rPr>
            <w:rFonts w:ascii="仿宋" w:eastAsia="仿宋" w:hAnsi="仿宋" w:cs="仿宋" w:hint="eastAsia"/>
            <w:lang w:eastAsia="zh-CN"/>
          </w:rPr>
          <w:t>(一)、数字媒体项目承办单位基本情况</w:t>
        </w:r>
        <w:r>
          <w:tab/>
        </w:r>
        <w:r>
          <w:fldChar w:fldCharType="begin"/>
        </w:r>
        <w:r>
          <w:instrText xml:space="preserve"> PAGEREF _Toc25005 \h </w:instrText>
        </w:r>
        <w:r>
          <w:fldChar w:fldCharType="separate"/>
        </w:r>
        <w:r>
          <w:t>11</w:t>
        </w:r>
        <w:r>
          <w:fldChar w:fldCharType="end"/>
        </w:r>
      </w:hyperlink>
    </w:p>
    <w:p>
      <w:pPr>
        <w:pStyle w:val="TOC2"/>
        <w:tabs>
          <w:tab w:val="right" w:leader="dot" w:pos="8306"/>
        </w:tabs>
      </w:pPr>
      <w:hyperlink w:anchor="_Toc16969" w:history="1">
        <w:r>
          <w:rPr>
            <w:rFonts w:ascii="仿宋" w:eastAsia="仿宋" w:hAnsi="仿宋" w:cs="仿宋" w:hint="eastAsia"/>
            <w:lang w:eastAsia="zh-CN"/>
          </w:rPr>
          <w:t>(二)、公司经济效益分析</w:t>
        </w:r>
        <w:r>
          <w:tab/>
        </w:r>
        <w:r>
          <w:fldChar w:fldCharType="begin"/>
        </w:r>
        <w:r>
          <w:instrText xml:space="preserve"> PAGEREF _Toc16969 \h </w:instrText>
        </w:r>
        <w:r>
          <w:fldChar w:fldCharType="separate"/>
        </w:r>
        <w:r>
          <w:t>11</w:t>
        </w:r>
        <w:r>
          <w:fldChar w:fldCharType="end"/>
        </w:r>
      </w:hyperlink>
    </w:p>
    <w:p>
      <w:pPr>
        <w:pStyle w:val="TOC1"/>
        <w:tabs>
          <w:tab w:val="right" w:leader="dot" w:pos="8306"/>
        </w:tabs>
      </w:pPr>
      <w:hyperlink w:anchor="_Toc32385" w:history="1">
        <w:r>
          <w:rPr>
            <w:rFonts w:ascii="仿宋" w:eastAsia="仿宋" w:hAnsi="仿宋" w:cs="仿宋" w:hint="eastAsia"/>
            <w:lang w:eastAsia="zh-CN"/>
          </w:rPr>
          <w:t>五、数字媒体项目建设背景及必要性分析</w:t>
        </w:r>
        <w:r>
          <w:tab/>
        </w:r>
        <w:r>
          <w:fldChar w:fldCharType="begin"/>
        </w:r>
        <w:r>
          <w:instrText xml:space="preserve"> PAGEREF _Toc32385 \h </w:instrText>
        </w:r>
        <w:r>
          <w:fldChar w:fldCharType="separate"/>
        </w:r>
        <w:r>
          <w:t>12</w:t>
        </w:r>
        <w:r>
          <w:fldChar w:fldCharType="end"/>
        </w:r>
      </w:hyperlink>
    </w:p>
    <w:p>
      <w:pPr>
        <w:pStyle w:val="TOC2"/>
        <w:tabs>
          <w:tab w:val="right" w:leader="dot" w:pos="8306"/>
        </w:tabs>
      </w:pPr>
      <w:hyperlink w:anchor="_Toc10467" w:history="1">
        <w:r>
          <w:rPr>
            <w:rFonts w:ascii="仿宋" w:eastAsia="仿宋" w:hAnsi="仿宋" w:cs="仿宋" w:hint="eastAsia"/>
            <w:lang w:eastAsia="zh-CN"/>
          </w:rPr>
          <w:t>(一)、数字媒体项目背景分析</w:t>
        </w:r>
        <w:r>
          <w:tab/>
        </w:r>
        <w:r>
          <w:fldChar w:fldCharType="begin"/>
        </w:r>
        <w:r>
          <w:instrText xml:space="preserve"> PAGEREF _Toc10467 \h </w:instrText>
        </w:r>
        <w:r>
          <w:fldChar w:fldCharType="separate"/>
        </w:r>
        <w:r>
          <w:t>12</w:t>
        </w:r>
        <w:r>
          <w:fldChar w:fldCharType="end"/>
        </w:r>
      </w:hyperlink>
    </w:p>
    <w:p>
      <w:pPr>
        <w:pStyle w:val="TOC2"/>
        <w:tabs>
          <w:tab w:val="right" w:leader="dot" w:pos="8306"/>
        </w:tabs>
      </w:pPr>
      <w:hyperlink w:anchor="_Toc24846" w:history="1">
        <w:r>
          <w:rPr>
            <w:rFonts w:ascii="仿宋" w:eastAsia="仿宋" w:hAnsi="仿宋" w:cs="仿宋" w:hint="eastAsia"/>
            <w:lang w:eastAsia="zh-CN"/>
          </w:rPr>
          <w:t>(二)、数字媒体项目建设必要性分析</w:t>
        </w:r>
        <w:r>
          <w:tab/>
        </w:r>
        <w:r>
          <w:fldChar w:fldCharType="begin"/>
        </w:r>
        <w:r>
          <w:instrText xml:space="preserve"> PAGEREF _Toc24846 \h </w:instrText>
        </w:r>
        <w:r>
          <w:fldChar w:fldCharType="separate"/>
        </w:r>
        <w:r>
          <w:t>14</w:t>
        </w:r>
        <w:r>
          <w:fldChar w:fldCharType="end"/>
        </w:r>
      </w:hyperlink>
    </w:p>
    <w:p>
      <w:pPr>
        <w:pStyle w:val="TOC1"/>
        <w:tabs>
          <w:tab w:val="right" w:leader="dot" w:pos="8306"/>
        </w:tabs>
      </w:pPr>
      <w:hyperlink w:anchor="_Toc21834" w:history="1">
        <w:r>
          <w:rPr>
            <w:rFonts w:ascii="仿宋" w:eastAsia="仿宋" w:hAnsi="仿宋" w:cs="仿宋" w:hint="eastAsia"/>
            <w:lang w:eastAsia="zh-CN"/>
          </w:rPr>
          <w:t>六、数字媒体项目选址可行性分析</w:t>
        </w:r>
        <w:r>
          <w:tab/>
        </w:r>
        <w:r>
          <w:fldChar w:fldCharType="begin"/>
        </w:r>
        <w:r>
          <w:instrText xml:space="preserve"> PAGEREF _Toc21834 \h </w:instrText>
        </w:r>
        <w:r>
          <w:fldChar w:fldCharType="separate"/>
        </w:r>
        <w:r>
          <w:t>15</w:t>
        </w:r>
        <w:r>
          <w:fldChar w:fldCharType="end"/>
        </w:r>
      </w:hyperlink>
    </w:p>
    <w:p>
      <w:pPr>
        <w:pStyle w:val="TOC2"/>
        <w:tabs>
          <w:tab w:val="right" w:leader="dot" w:pos="8306"/>
        </w:tabs>
      </w:pPr>
      <w:hyperlink w:anchor="_Toc6735" w:history="1">
        <w:r>
          <w:rPr>
            <w:rFonts w:ascii="仿宋" w:eastAsia="仿宋" w:hAnsi="仿宋" w:cs="仿宋" w:hint="eastAsia"/>
            <w:lang w:eastAsia="zh-CN"/>
          </w:rPr>
          <w:t>(一)、数字媒体项目选址</w:t>
        </w:r>
        <w:r>
          <w:tab/>
        </w:r>
        <w:r>
          <w:fldChar w:fldCharType="begin"/>
        </w:r>
        <w:r>
          <w:instrText xml:space="preserve"> PAGEREF _Toc6735 \h </w:instrText>
        </w:r>
        <w:r>
          <w:fldChar w:fldCharType="separate"/>
        </w:r>
        <w:r>
          <w:t>15</w:t>
        </w:r>
        <w:r>
          <w:fldChar w:fldCharType="end"/>
        </w:r>
      </w:hyperlink>
    </w:p>
    <w:p>
      <w:pPr>
        <w:pStyle w:val="TOC2"/>
        <w:tabs>
          <w:tab w:val="right" w:leader="dot" w:pos="8306"/>
        </w:tabs>
      </w:pPr>
      <w:hyperlink w:anchor="_Toc15942" w:history="1">
        <w:r>
          <w:rPr>
            <w:rFonts w:ascii="仿宋" w:eastAsia="仿宋" w:hAnsi="仿宋" w:cs="仿宋" w:hint="eastAsia"/>
            <w:lang w:eastAsia="zh-CN"/>
          </w:rPr>
          <w:t>(二)、用地控制指标</w:t>
        </w:r>
        <w:r>
          <w:tab/>
        </w:r>
        <w:r>
          <w:fldChar w:fldCharType="begin"/>
        </w:r>
        <w:r>
          <w:instrText xml:space="preserve"> PAGEREF _Toc15942 \h </w:instrText>
        </w:r>
        <w:r>
          <w:fldChar w:fldCharType="separate"/>
        </w:r>
        <w:r>
          <w:t>15</w:t>
        </w:r>
        <w:r>
          <w:fldChar w:fldCharType="end"/>
        </w:r>
      </w:hyperlink>
    </w:p>
    <w:p>
      <w:pPr>
        <w:pStyle w:val="TOC2"/>
        <w:tabs>
          <w:tab w:val="right" w:leader="dot" w:pos="8306"/>
        </w:tabs>
      </w:pPr>
      <w:hyperlink w:anchor="_Toc12477" w:history="1">
        <w:r>
          <w:rPr>
            <w:rFonts w:ascii="仿宋" w:eastAsia="仿宋" w:hAnsi="仿宋" w:cs="仿宋" w:hint="eastAsia"/>
            <w:lang w:eastAsia="zh-CN"/>
          </w:rPr>
          <w:t>(三)、节约用地措施</w:t>
        </w:r>
        <w:r>
          <w:tab/>
        </w:r>
        <w:r>
          <w:fldChar w:fldCharType="begin"/>
        </w:r>
        <w:r>
          <w:instrText xml:space="preserve"> PAGEREF _Toc12477 \h </w:instrText>
        </w:r>
        <w:r>
          <w:fldChar w:fldCharType="separate"/>
        </w:r>
        <w:r>
          <w:t>17</w:t>
        </w:r>
        <w:r>
          <w:fldChar w:fldCharType="end"/>
        </w:r>
      </w:hyperlink>
    </w:p>
    <w:p>
      <w:pPr>
        <w:pStyle w:val="TOC2"/>
        <w:tabs>
          <w:tab w:val="right" w:leader="dot" w:pos="8306"/>
        </w:tabs>
      </w:pPr>
      <w:hyperlink w:anchor="_Toc22520" w:history="1">
        <w:r>
          <w:rPr>
            <w:rFonts w:ascii="仿宋" w:eastAsia="仿宋" w:hAnsi="仿宋" w:cs="仿宋" w:hint="eastAsia"/>
            <w:lang w:eastAsia="zh-CN"/>
          </w:rPr>
          <w:t>(四)、总图布置方案</w:t>
        </w:r>
        <w:r>
          <w:tab/>
        </w:r>
        <w:r>
          <w:fldChar w:fldCharType="begin"/>
        </w:r>
        <w:r>
          <w:instrText xml:space="preserve"> PAGEREF _Toc22520 \h </w:instrText>
        </w:r>
        <w:r>
          <w:fldChar w:fldCharType="separate"/>
        </w:r>
        <w:r>
          <w:t>18</w:t>
        </w:r>
        <w:r>
          <w:fldChar w:fldCharType="end"/>
        </w:r>
      </w:hyperlink>
    </w:p>
    <w:p>
      <w:pPr>
        <w:pStyle w:val="TOC2"/>
        <w:tabs>
          <w:tab w:val="right" w:leader="dot" w:pos="8306"/>
        </w:tabs>
      </w:pPr>
      <w:hyperlink w:anchor="_Toc22870" w:history="1">
        <w:r>
          <w:rPr>
            <w:rFonts w:ascii="仿宋" w:eastAsia="仿宋" w:hAnsi="仿宋" w:cs="仿宋" w:hint="eastAsia"/>
            <w:lang w:eastAsia="zh-CN"/>
          </w:rPr>
          <w:t>(五)、选址综合评价</w:t>
        </w:r>
        <w:r>
          <w:tab/>
        </w:r>
        <w:r>
          <w:fldChar w:fldCharType="begin"/>
        </w:r>
        <w:r>
          <w:instrText xml:space="preserve"> PAGEREF _Toc22870 \h </w:instrText>
        </w:r>
        <w:r>
          <w:fldChar w:fldCharType="separate"/>
        </w:r>
        <w:r>
          <w:t>19</w:t>
        </w:r>
        <w:r>
          <w:fldChar w:fldCharType="end"/>
        </w:r>
      </w:hyperlink>
    </w:p>
    <w:p>
      <w:pPr>
        <w:pStyle w:val="TOC1"/>
        <w:tabs>
          <w:tab w:val="right" w:leader="dot" w:pos="8306"/>
        </w:tabs>
      </w:pPr>
      <w:hyperlink w:anchor="_Toc22333" w:history="1">
        <w:r>
          <w:rPr>
            <w:rFonts w:ascii="仿宋" w:eastAsia="仿宋" w:hAnsi="仿宋" w:cs="仿宋" w:hint="eastAsia"/>
            <w:lang w:eastAsia="zh-CN"/>
          </w:rPr>
          <w:t>七、数字媒体项目人力资源培养与发展</w:t>
        </w:r>
        <w:r>
          <w:tab/>
        </w:r>
        <w:r>
          <w:fldChar w:fldCharType="begin"/>
        </w:r>
        <w:r>
          <w:instrText xml:space="preserve"> PAGEREF _Toc22333 \h </w:instrText>
        </w:r>
        <w:r>
          <w:fldChar w:fldCharType="separate"/>
        </w:r>
        <w:r>
          <w:t>20</w:t>
        </w:r>
        <w:r>
          <w:fldChar w:fldCharType="end"/>
        </w:r>
      </w:hyperlink>
    </w:p>
    <w:p>
      <w:pPr>
        <w:pStyle w:val="TOC2"/>
        <w:tabs>
          <w:tab w:val="right" w:leader="dot" w:pos="8306"/>
        </w:tabs>
      </w:pPr>
      <w:hyperlink w:anchor="_Toc25079" w:history="1">
        <w:r>
          <w:rPr>
            <w:rFonts w:ascii="仿宋" w:eastAsia="仿宋" w:hAnsi="仿宋" w:cs="仿宋" w:hint="eastAsia"/>
            <w:lang w:eastAsia="zh-CN"/>
          </w:rPr>
          <w:t>(一)、人才需求与规划</w:t>
        </w:r>
        <w:r>
          <w:tab/>
        </w:r>
        <w:r>
          <w:fldChar w:fldCharType="begin"/>
        </w:r>
        <w:r>
          <w:instrText xml:space="preserve"> PAGEREF _Toc25079 \h </w:instrText>
        </w:r>
        <w:r>
          <w:fldChar w:fldCharType="separate"/>
        </w:r>
        <w:r>
          <w:t>20</w:t>
        </w:r>
        <w:r>
          <w:fldChar w:fldCharType="end"/>
        </w:r>
      </w:hyperlink>
    </w:p>
    <w:p>
      <w:pPr>
        <w:pStyle w:val="TOC2"/>
        <w:tabs>
          <w:tab w:val="right" w:leader="dot" w:pos="8306"/>
        </w:tabs>
      </w:pPr>
      <w:hyperlink w:anchor="_Toc21801" w:history="1">
        <w:r>
          <w:rPr>
            <w:rFonts w:ascii="仿宋" w:eastAsia="仿宋" w:hAnsi="仿宋" w:cs="仿宋" w:hint="eastAsia"/>
            <w:lang w:eastAsia="zh-CN"/>
          </w:rPr>
          <w:t>(二)、培训与发展计划</w:t>
        </w:r>
        <w:r>
          <w:tab/>
        </w:r>
        <w:r>
          <w:fldChar w:fldCharType="begin"/>
        </w:r>
        <w:r>
          <w:instrText xml:space="preserve"> PAGEREF _Toc21801 \h </w:instrText>
        </w:r>
        <w:r>
          <w:fldChar w:fldCharType="separate"/>
        </w:r>
        <w:r>
          <w:t>21</w:t>
        </w:r>
        <w:r>
          <w:fldChar w:fldCharType="end"/>
        </w:r>
      </w:hyperlink>
    </w:p>
    <w:p>
      <w:pPr>
        <w:pStyle w:val="TOC1"/>
        <w:tabs>
          <w:tab w:val="right" w:leader="dot" w:pos="8306"/>
        </w:tabs>
      </w:pPr>
      <w:hyperlink w:anchor="_Toc8038" w:history="1">
        <w:r>
          <w:rPr>
            <w:rFonts w:ascii="仿宋" w:eastAsia="仿宋" w:hAnsi="仿宋" w:cs="仿宋" w:hint="eastAsia"/>
            <w:lang w:eastAsia="zh-CN"/>
          </w:rPr>
          <w:t>八、生产安全保护</w:t>
        </w:r>
        <w:r>
          <w:tab/>
        </w:r>
        <w:r>
          <w:fldChar w:fldCharType="begin"/>
        </w:r>
        <w:r>
          <w:instrText xml:space="preserve"> PAGEREF _Toc8038 \h </w:instrText>
        </w:r>
        <w:r>
          <w:fldChar w:fldCharType="separate"/>
        </w:r>
        <w:r>
          <w:t>21</w:t>
        </w:r>
        <w:r>
          <w:fldChar w:fldCharType="end"/>
        </w:r>
      </w:hyperlink>
    </w:p>
    <w:p>
      <w:pPr>
        <w:pStyle w:val="TOC2"/>
        <w:tabs>
          <w:tab w:val="right" w:leader="dot" w:pos="8306"/>
        </w:tabs>
      </w:pPr>
      <w:hyperlink w:anchor="_Toc31589" w:history="1">
        <w:r>
          <w:rPr>
            <w:rFonts w:ascii="仿宋" w:eastAsia="仿宋" w:hAnsi="仿宋" w:cs="仿宋" w:hint="eastAsia"/>
            <w:lang w:eastAsia="zh-CN"/>
          </w:rPr>
          <w:t>(一)、消防安全</w:t>
        </w:r>
        <w:r>
          <w:tab/>
        </w:r>
        <w:r>
          <w:fldChar w:fldCharType="begin"/>
        </w:r>
        <w:r>
          <w:instrText xml:space="preserve"> PAGEREF _Toc31589 \h </w:instrText>
        </w:r>
        <w:r>
          <w:fldChar w:fldCharType="separate"/>
        </w:r>
        <w:r>
          <w:t>21</w:t>
        </w:r>
        <w:r>
          <w:fldChar w:fldCharType="end"/>
        </w:r>
      </w:hyperlink>
    </w:p>
    <w:p>
      <w:pPr>
        <w:pStyle w:val="TOC2"/>
        <w:tabs>
          <w:tab w:val="right" w:leader="dot" w:pos="8306"/>
        </w:tabs>
      </w:pPr>
      <w:hyperlink w:anchor="_Toc1210" w:history="1">
        <w:r>
          <w:rPr>
            <w:rFonts w:ascii="仿宋" w:eastAsia="仿宋" w:hAnsi="仿宋" w:cs="仿宋" w:hint="eastAsia"/>
            <w:lang w:eastAsia="zh-CN"/>
          </w:rPr>
          <w:t>(二)、防火防爆总图布置措施</w:t>
        </w:r>
        <w:r>
          <w:tab/>
        </w:r>
        <w:r>
          <w:fldChar w:fldCharType="begin"/>
        </w:r>
        <w:r>
          <w:instrText xml:space="preserve"> PAGEREF _Toc1210 \h </w:instrText>
        </w:r>
        <w:r>
          <w:fldChar w:fldCharType="separate"/>
        </w:r>
        <w:r>
          <w:t>23</w:t>
        </w:r>
        <w:r>
          <w:fldChar w:fldCharType="end"/>
        </w:r>
      </w:hyperlink>
    </w:p>
    <w:p>
      <w:pPr>
        <w:pStyle w:val="TOC2"/>
        <w:tabs>
          <w:tab w:val="right" w:leader="dot" w:pos="8306"/>
        </w:tabs>
      </w:pPr>
      <w:hyperlink w:anchor="_Toc26739" w:history="1">
        <w:r>
          <w:rPr>
            <w:rFonts w:ascii="仿宋" w:eastAsia="仿宋" w:hAnsi="仿宋" w:cs="仿宋" w:hint="eastAsia"/>
            <w:lang w:eastAsia="zh-CN"/>
          </w:rPr>
          <w:t>(三)、自然灾害防范措施</w:t>
        </w:r>
        <w:r>
          <w:tab/>
        </w:r>
        <w:r>
          <w:fldChar w:fldCharType="begin"/>
        </w:r>
        <w:r>
          <w:instrText xml:space="preserve"> PAGEREF _Toc26739 \h </w:instrText>
        </w:r>
        <w:r>
          <w:fldChar w:fldCharType="separate"/>
        </w:r>
        <w:r>
          <w:t>24</w:t>
        </w:r>
        <w:r>
          <w:fldChar w:fldCharType="end"/>
        </w:r>
      </w:hyperlink>
    </w:p>
    <w:p>
      <w:pPr>
        <w:pStyle w:val="TOC2"/>
        <w:tabs>
          <w:tab w:val="right" w:leader="dot" w:pos="8306"/>
        </w:tabs>
      </w:pPr>
      <w:hyperlink w:anchor="_Toc30474" w:history="1">
        <w:r>
          <w:rPr>
            <w:rFonts w:ascii="仿宋" w:eastAsia="仿宋" w:hAnsi="仿宋" w:cs="仿宋" w:hint="eastAsia"/>
            <w:lang w:eastAsia="zh-CN"/>
          </w:rPr>
          <w:t>(四)、安全色及安全标志使用要求</w:t>
        </w:r>
        <w:r>
          <w:tab/>
        </w:r>
        <w:r>
          <w:fldChar w:fldCharType="begin"/>
        </w:r>
        <w:r>
          <w:instrText xml:space="preserve"> PAGEREF _Toc30474 \h </w:instrText>
        </w:r>
        <w:r>
          <w:fldChar w:fldCharType="separate"/>
        </w:r>
        <w:r>
          <w:t>25</w:t>
        </w:r>
        <w:r>
          <w:fldChar w:fldCharType="end"/>
        </w:r>
      </w:hyperlink>
    </w:p>
    <w:p>
      <w:pPr>
        <w:pStyle w:val="TOC2"/>
        <w:tabs>
          <w:tab w:val="right" w:leader="dot" w:pos="8306"/>
        </w:tabs>
      </w:pPr>
      <w:hyperlink w:anchor="_Toc13100" w:history="1">
        <w:r>
          <w:rPr>
            <w:rFonts w:ascii="仿宋" w:eastAsia="仿宋" w:hAnsi="仿宋" w:cs="仿宋" w:hint="eastAsia"/>
            <w:lang w:eastAsia="zh-CN"/>
          </w:rPr>
          <w:t>(五)、防尘防毒措施</w:t>
        </w:r>
        <w:r>
          <w:tab/>
        </w:r>
        <w:r>
          <w:fldChar w:fldCharType="begin"/>
        </w:r>
        <w:r>
          <w:instrText xml:space="preserve"> PAGEREF _Toc13100 \h </w:instrText>
        </w:r>
        <w:r>
          <w:fldChar w:fldCharType="separate"/>
        </w:r>
        <w:r>
          <w:t>26</w:t>
        </w:r>
        <w:r>
          <w:fldChar w:fldCharType="end"/>
        </w:r>
      </w:hyperlink>
    </w:p>
    <w:p>
      <w:pPr>
        <w:pStyle w:val="TOC2"/>
        <w:tabs>
          <w:tab w:val="right" w:leader="dot" w:pos="8306"/>
        </w:tabs>
      </w:pPr>
      <w:hyperlink w:anchor="_Toc18311" w:history="1">
        <w:r>
          <w:rPr>
            <w:rFonts w:ascii="仿宋" w:eastAsia="仿宋" w:hAnsi="仿宋" w:cs="仿宋" w:hint="eastAsia"/>
            <w:lang w:eastAsia="zh-CN"/>
          </w:rPr>
          <w:t>(六)、防静电、触电防护及防雷措施</w:t>
        </w:r>
        <w:r>
          <w:tab/>
        </w:r>
        <w:r>
          <w:fldChar w:fldCharType="begin"/>
        </w:r>
        <w:r>
          <w:instrText xml:space="preserve"> PAGEREF _Toc18311 \h </w:instrText>
        </w:r>
        <w:r>
          <w:fldChar w:fldCharType="separate"/>
        </w:r>
        <w:r>
          <w:t>27</w:t>
        </w:r>
        <w:r>
          <w:fldChar w:fldCharType="end"/>
        </w:r>
      </w:hyperlink>
    </w:p>
    <w:p>
      <w:pPr>
        <w:pStyle w:val="TOC2"/>
        <w:tabs>
          <w:tab w:val="right" w:leader="dot" w:pos="8306"/>
        </w:tabs>
      </w:pPr>
      <w:hyperlink w:anchor="_Toc28389" w:history="1">
        <w:r>
          <w:rPr>
            <w:rFonts w:ascii="仿宋" w:eastAsia="仿宋" w:hAnsi="仿宋" w:cs="仿宋" w:hint="eastAsia"/>
            <w:lang w:eastAsia="zh-CN"/>
          </w:rPr>
          <w:t>(七)、机械设备安全保障措施</w:t>
        </w:r>
        <w:r>
          <w:tab/>
        </w:r>
        <w:r>
          <w:fldChar w:fldCharType="begin"/>
        </w:r>
        <w:r>
          <w:instrText xml:space="preserve"> PAGEREF _Toc28389 \h </w:instrText>
        </w:r>
        <w:r>
          <w:fldChar w:fldCharType="separate"/>
        </w:r>
        <w:r>
          <w:t>28</w:t>
        </w:r>
        <w:r>
          <w:fldChar w:fldCharType="end"/>
        </w:r>
      </w:hyperlink>
    </w:p>
    <w:p>
      <w:pPr>
        <w:pStyle w:val="TOC1"/>
        <w:tabs>
          <w:tab w:val="right" w:leader="dot" w:pos="8306"/>
        </w:tabs>
      </w:pPr>
      <w:hyperlink w:anchor="_Toc20331" w:history="1">
        <w:r>
          <w:rPr>
            <w:rFonts w:ascii="仿宋" w:eastAsia="仿宋" w:hAnsi="仿宋" w:cs="仿宋" w:hint="eastAsia"/>
            <w:lang w:eastAsia="zh-CN"/>
          </w:rPr>
          <w:t>九、数字媒体项目创新与研发</w:t>
        </w:r>
        <w:r>
          <w:tab/>
        </w:r>
        <w:r>
          <w:fldChar w:fldCharType="begin"/>
        </w:r>
        <w:r>
          <w:instrText xml:space="preserve"> PAGEREF _Toc20331 \h </w:instrText>
        </w:r>
        <w:r>
          <w:fldChar w:fldCharType="separate"/>
        </w:r>
        <w:r>
          <w:t>29</w:t>
        </w:r>
        <w:r>
          <w:fldChar w:fldCharType="end"/>
        </w:r>
      </w:hyperlink>
    </w:p>
    <w:p>
      <w:pPr>
        <w:pStyle w:val="TOC2"/>
        <w:tabs>
          <w:tab w:val="right" w:leader="dot" w:pos="8306"/>
        </w:tabs>
      </w:pPr>
      <w:hyperlink w:anchor="_Toc24106" w:history="1">
        <w:r>
          <w:rPr>
            <w:rFonts w:ascii="仿宋" w:eastAsia="仿宋" w:hAnsi="仿宋" w:cs="仿宋" w:hint="eastAsia"/>
            <w:lang w:eastAsia="zh-CN"/>
          </w:rPr>
          <w:t>(一)、创新策略与方向</w:t>
        </w:r>
        <w:r>
          <w:tab/>
        </w:r>
        <w:r>
          <w:fldChar w:fldCharType="begin"/>
        </w:r>
        <w:r>
          <w:instrText xml:space="preserve"> PAGEREF _Toc24106 \h </w:instrText>
        </w:r>
        <w:r>
          <w:fldChar w:fldCharType="separate"/>
        </w:r>
        <w:r>
          <w:t>29</w:t>
        </w:r>
        <w:r>
          <w:fldChar w:fldCharType="end"/>
        </w:r>
      </w:hyperlink>
    </w:p>
    <w:p>
      <w:pPr>
        <w:pStyle w:val="TOC2"/>
        <w:tabs>
          <w:tab w:val="right" w:leader="dot" w:pos="8306"/>
        </w:tabs>
      </w:pPr>
      <w:hyperlink w:anchor="_Toc17511" w:history="1">
        <w:r>
          <w:rPr>
            <w:rFonts w:ascii="仿宋" w:eastAsia="仿宋" w:hAnsi="仿宋" w:cs="仿宋" w:hint="eastAsia"/>
            <w:lang w:eastAsia="zh-CN"/>
          </w:rPr>
          <w:t>(二)、研发规划与投入</w:t>
        </w:r>
        <w:r>
          <w:tab/>
        </w:r>
        <w:r>
          <w:fldChar w:fldCharType="begin"/>
        </w:r>
        <w:r>
          <w:instrText xml:space="preserve"> PAGEREF _Toc17511 \h </w:instrText>
        </w:r>
        <w:r>
          <w:fldChar w:fldCharType="separate"/>
        </w:r>
        <w:r>
          <w:t>31</w:t>
        </w:r>
        <w:r>
          <w:fldChar w:fldCharType="end"/>
        </w:r>
      </w:hyperlink>
    </w:p>
    <w:p>
      <w:pPr>
        <w:pStyle w:val="TOC1"/>
        <w:tabs>
          <w:tab w:val="right" w:leader="dot" w:pos="8306"/>
        </w:tabs>
      </w:pPr>
      <w:hyperlink w:anchor="_Toc12276" w:history="1">
        <w:r>
          <w:rPr>
            <w:rFonts w:ascii="仿宋" w:eastAsia="仿宋" w:hAnsi="仿宋" w:cs="仿宋" w:hint="eastAsia"/>
            <w:lang w:eastAsia="zh-CN"/>
          </w:rPr>
          <w:t>十、数字媒体项目社会影响</w:t>
        </w:r>
        <w:r>
          <w:tab/>
        </w:r>
        <w:r>
          <w:fldChar w:fldCharType="begin"/>
        </w:r>
        <w:r>
          <w:instrText xml:space="preserve"> PAGEREF _Toc12276 \h </w:instrText>
        </w:r>
        <w:r>
          <w:fldChar w:fldCharType="separate"/>
        </w:r>
        <w:r>
          <w:t>32</w:t>
        </w:r>
        <w:r>
          <w:fldChar w:fldCharType="end"/>
        </w:r>
      </w:hyperlink>
    </w:p>
    <w:p>
      <w:pPr>
        <w:pStyle w:val="TOC2"/>
        <w:tabs>
          <w:tab w:val="right" w:leader="dot" w:pos="8306"/>
        </w:tabs>
      </w:pPr>
      <w:hyperlink w:anchor="_Toc20850" w:history="1">
        <w:r>
          <w:rPr>
            <w:rFonts w:ascii="仿宋" w:eastAsia="仿宋" w:hAnsi="仿宋" w:cs="仿宋" w:hint="eastAsia"/>
            <w:lang w:eastAsia="zh-CN"/>
          </w:rPr>
          <w:t>(一)、社会责任与义务</w:t>
        </w:r>
        <w:r>
          <w:tab/>
        </w:r>
        <w:r>
          <w:fldChar w:fldCharType="begin"/>
        </w:r>
        <w:r>
          <w:instrText xml:space="preserve"> PAGEREF _Toc20850 \h </w:instrText>
        </w:r>
        <w:r>
          <w:fldChar w:fldCharType="separate"/>
        </w:r>
        <w:r>
          <w:t>32</w:t>
        </w:r>
        <w:r>
          <w:fldChar w:fldCharType="end"/>
        </w:r>
      </w:hyperlink>
    </w:p>
    <w:p>
      <w:pPr>
        <w:pStyle w:val="TOC2"/>
        <w:tabs>
          <w:tab w:val="right" w:leader="dot" w:pos="8306"/>
        </w:tabs>
      </w:pPr>
      <w:hyperlink w:anchor="_Toc17333" w:history="1">
        <w:r>
          <w:rPr>
            <w:rFonts w:ascii="仿宋" w:eastAsia="仿宋" w:hAnsi="仿宋" w:cs="仿宋" w:hint="eastAsia"/>
            <w:lang w:eastAsia="zh-CN"/>
          </w:rPr>
          <w:t>(二)、社会参与与沟通</w:t>
        </w:r>
        <w:r>
          <w:tab/>
        </w:r>
        <w:r>
          <w:fldChar w:fldCharType="begin"/>
        </w:r>
        <w:r>
          <w:instrText xml:space="preserve"> PAGEREF _Toc17333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80" w:history="1">
        <w:r>
          <w:rPr>
            <w:rFonts w:ascii="仿宋" w:eastAsia="仿宋" w:hAnsi="仿宋" w:cs="仿宋" w:hint="eastAsia"/>
            <w:lang w:eastAsia="zh-CN"/>
          </w:rPr>
          <w:t>十一、数字媒体项目风险管理</w:t>
        </w:r>
        <w:r>
          <w:tab/>
        </w:r>
        <w:r>
          <w:fldChar w:fldCharType="begin"/>
        </w:r>
        <w:r>
          <w:instrText xml:space="preserve"> PAGEREF _Toc7980 \h </w:instrText>
        </w:r>
        <w:r>
          <w:fldChar w:fldCharType="separate"/>
        </w:r>
        <w:r>
          <w:t>34</w:t>
        </w:r>
        <w:r>
          <w:fldChar w:fldCharType="end"/>
        </w:r>
      </w:hyperlink>
    </w:p>
    <w:p>
      <w:pPr>
        <w:pStyle w:val="TOC2"/>
        <w:tabs>
          <w:tab w:val="right" w:leader="dot" w:pos="8306"/>
        </w:tabs>
      </w:pPr>
      <w:hyperlink w:anchor="_Toc4792" w:history="1">
        <w:r>
          <w:rPr>
            <w:rFonts w:ascii="仿宋" w:eastAsia="仿宋" w:hAnsi="仿宋" w:cs="仿宋" w:hint="eastAsia"/>
            <w:lang w:eastAsia="zh-CN"/>
          </w:rPr>
          <w:t>(一)、风险识别与评估</w:t>
        </w:r>
        <w:r>
          <w:tab/>
        </w:r>
        <w:r>
          <w:fldChar w:fldCharType="begin"/>
        </w:r>
        <w:r>
          <w:instrText xml:space="preserve"> PAGEREF _Toc4792 \h </w:instrText>
        </w:r>
        <w:r>
          <w:fldChar w:fldCharType="separate"/>
        </w:r>
        <w:r>
          <w:t>34</w:t>
        </w:r>
        <w:r>
          <w:fldChar w:fldCharType="end"/>
        </w:r>
      </w:hyperlink>
    </w:p>
    <w:p>
      <w:pPr>
        <w:pStyle w:val="TOC2"/>
        <w:tabs>
          <w:tab w:val="right" w:leader="dot" w:pos="8306"/>
        </w:tabs>
      </w:pPr>
      <w:hyperlink w:anchor="_Toc4141" w:history="1">
        <w:r>
          <w:rPr>
            <w:rFonts w:ascii="仿宋" w:eastAsia="仿宋" w:hAnsi="仿宋" w:cs="仿宋" w:hint="eastAsia"/>
            <w:lang w:eastAsia="zh-CN"/>
          </w:rPr>
          <w:t>(二)、风险应对策略</w:t>
        </w:r>
        <w:r>
          <w:tab/>
        </w:r>
        <w:r>
          <w:fldChar w:fldCharType="begin"/>
        </w:r>
        <w:r>
          <w:instrText xml:space="preserve"> PAGEREF _Toc4141 \h </w:instrText>
        </w:r>
        <w:r>
          <w:fldChar w:fldCharType="separate"/>
        </w:r>
        <w:r>
          <w:t>35</w:t>
        </w:r>
        <w:r>
          <w:fldChar w:fldCharType="end"/>
        </w:r>
      </w:hyperlink>
    </w:p>
    <w:p>
      <w:pPr>
        <w:pStyle w:val="TOC2"/>
        <w:tabs>
          <w:tab w:val="right" w:leader="dot" w:pos="8306"/>
        </w:tabs>
      </w:pPr>
      <w:hyperlink w:anchor="_Toc4527" w:history="1">
        <w:r>
          <w:rPr>
            <w:rFonts w:ascii="仿宋" w:eastAsia="仿宋" w:hAnsi="仿宋" w:cs="仿宋" w:hint="eastAsia"/>
            <w:lang w:eastAsia="zh-CN"/>
          </w:rPr>
          <w:t>(三)、风险监控与控制</w:t>
        </w:r>
        <w:r>
          <w:tab/>
        </w:r>
        <w:r>
          <w:fldChar w:fldCharType="begin"/>
        </w:r>
        <w:r>
          <w:instrText xml:space="preserve"> PAGEREF _Toc4527 \h </w:instrText>
        </w:r>
        <w:r>
          <w:fldChar w:fldCharType="separate"/>
        </w:r>
        <w:r>
          <w:t>37</w:t>
        </w:r>
        <w:r>
          <w:fldChar w:fldCharType="end"/>
        </w:r>
      </w:hyperlink>
    </w:p>
    <w:p>
      <w:pPr>
        <w:pStyle w:val="TOC1"/>
        <w:tabs>
          <w:tab w:val="right" w:leader="dot" w:pos="8306"/>
        </w:tabs>
      </w:pPr>
      <w:hyperlink w:anchor="_Toc22777" w:history="1">
        <w:r>
          <w:rPr>
            <w:rFonts w:ascii="仿宋" w:eastAsia="仿宋" w:hAnsi="仿宋" w:cs="仿宋" w:hint="eastAsia"/>
            <w:lang w:eastAsia="zh-CN"/>
          </w:rPr>
          <w:t>十二、数字媒体项目投资规划</w:t>
        </w:r>
        <w:r>
          <w:tab/>
        </w:r>
        <w:r>
          <w:fldChar w:fldCharType="begin"/>
        </w:r>
        <w:r>
          <w:instrText xml:space="preserve"> PAGEREF _Toc22777 \h </w:instrText>
        </w:r>
        <w:r>
          <w:fldChar w:fldCharType="separate"/>
        </w:r>
        <w:r>
          <w:t>38</w:t>
        </w:r>
        <w:r>
          <w:fldChar w:fldCharType="end"/>
        </w:r>
      </w:hyperlink>
    </w:p>
    <w:p>
      <w:pPr>
        <w:pStyle w:val="TOC2"/>
        <w:tabs>
          <w:tab w:val="right" w:leader="dot" w:pos="8306"/>
        </w:tabs>
      </w:pPr>
      <w:hyperlink w:anchor="_Toc13145" w:history="1">
        <w:r>
          <w:rPr>
            <w:rFonts w:ascii="仿宋" w:eastAsia="仿宋" w:hAnsi="仿宋" w:cs="仿宋" w:hint="eastAsia"/>
            <w:lang w:eastAsia="zh-CN"/>
          </w:rPr>
          <w:t>(一)、数字媒体项目总投资估算</w:t>
        </w:r>
        <w:r>
          <w:tab/>
        </w:r>
        <w:r>
          <w:fldChar w:fldCharType="begin"/>
        </w:r>
        <w:r>
          <w:instrText xml:space="preserve"> PAGEREF _Toc13145 \h </w:instrText>
        </w:r>
        <w:r>
          <w:fldChar w:fldCharType="separate"/>
        </w:r>
        <w:r>
          <w:t>38</w:t>
        </w:r>
        <w:r>
          <w:fldChar w:fldCharType="end"/>
        </w:r>
      </w:hyperlink>
    </w:p>
    <w:p>
      <w:pPr>
        <w:pStyle w:val="TOC2"/>
        <w:tabs>
          <w:tab w:val="right" w:leader="dot" w:pos="8306"/>
        </w:tabs>
      </w:pPr>
      <w:hyperlink w:anchor="_Toc6260" w:history="1">
        <w:r>
          <w:rPr>
            <w:rFonts w:ascii="仿宋" w:eastAsia="仿宋" w:hAnsi="仿宋" w:cs="仿宋" w:hint="eastAsia"/>
            <w:lang w:eastAsia="zh-CN"/>
          </w:rPr>
          <w:t>(二)、资金筹措</w:t>
        </w:r>
        <w:r>
          <w:tab/>
        </w:r>
        <w:r>
          <w:fldChar w:fldCharType="begin"/>
        </w:r>
        <w:r>
          <w:instrText xml:space="preserve"> PAGEREF _Toc6260 \h </w:instrText>
        </w:r>
        <w:r>
          <w:fldChar w:fldCharType="separate"/>
        </w:r>
        <w:r>
          <w:t>39</w:t>
        </w:r>
        <w:r>
          <w:fldChar w:fldCharType="end"/>
        </w:r>
      </w:hyperlink>
    </w:p>
    <w:p>
      <w:pPr>
        <w:pStyle w:val="TOC1"/>
        <w:tabs>
          <w:tab w:val="right" w:leader="dot" w:pos="8306"/>
        </w:tabs>
      </w:pPr>
      <w:hyperlink w:anchor="_Toc15779" w:history="1">
        <w:r>
          <w:rPr>
            <w:rFonts w:ascii="仿宋" w:eastAsia="仿宋" w:hAnsi="仿宋" w:cs="仿宋" w:hint="eastAsia"/>
            <w:lang w:eastAsia="zh-CN"/>
          </w:rPr>
          <w:t>十三、数字媒体项目实施保障措施</w:t>
        </w:r>
        <w:r>
          <w:tab/>
        </w:r>
        <w:r>
          <w:fldChar w:fldCharType="begin"/>
        </w:r>
        <w:r>
          <w:instrText xml:space="preserve"> PAGEREF _Toc15779 \h </w:instrText>
        </w:r>
        <w:r>
          <w:fldChar w:fldCharType="separate"/>
        </w:r>
        <w:r>
          <w:t>40</w:t>
        </w:r>
        <w:r>
          <w:fldChar w:fldCharType="end"/>
        </w:r>
      </w:hyperlink>
    </w:p>
    <w:p>
      <w:pPr>
        <w:pStyle w:val="TOC2"/>
        <w:tabs>
          <w:tab w:val="right" w:leader="dot" w:pos="8306"/>
        </w:tabs>
      </w:pPr>
      <w:hyperlink w:anchor="_Toc32004" w:history="1">
        <w:r>
          <w:rPr>
            <w:rFonts w:ascii="仿宋" w:eastAsia="仿宋" w:hAnsi="仿宋" w:cs="仿宋" w:hint="eastAsia"/>
            <w:lang w:eastAsia="zh-CN"/>
          </w:rPr>
          <w:t>(一)、数字媒体项目实施保障机制</w:t>
        </w:r>
        <w:r>
          <w:tab/>
        </w:r>
        <w:r>
          <w:fldChar w:fldCharType="begin"/>
        </w:r>
        <w:r>
          <w:instrText xml:space="preserve"> PAGEREF _Toc32004 \h </w:instrText>
        </w:r>
        <w:r>
          <w:fldChar w:fldCharType="separate"/>
        </w:r>
        <w:r>
          <w:t>40</w:t>
        </w:r>
        <w:r>
          <w:fldChar w:fldCharType="end"/>
        </w:r>
      </w:hyperlink>
    </w:p>
    <w:p>
      <w:pPr>
        <w:pStyle w:val="TOC2"/>
        <w:tabs>
          <w:tab w:val="right" w:leader="dot" w:pos="8306"/>
        </w:tabs>
      </w:pPr>
      <w:hyperlink w:anchor="_Toc27844" w:history="1">
        <w:r>
          <w:rPr>
            <w:rFonts w:ascii="仿宋" w:eastAsia="仿宋" w:hAnsi="仿宋" w:cs="仿宋" w:hint="eastAsia"/>
            <w:lang w:eastAsia="zh-CN"/>
          </w:rPr>
          <w:t>(二)、数字媒体项目法律合规要求</w:t>
        </w:r>
        <w:r>
          <w:tab/>
        </w:r>
        <w:r>
          <w:fldChar w:fldCharType="begin"/>
        </w:r>
        <w:r>
          <w:instrText xml:space="preserve"> PAGEREF _Toc27844 \h </w:instrText>
        </w:r>
        <w:r>
          <w:fldChar w:fldCharType="separate"/>
        </w:r>
        <w:r>
          <w:t>43</w:t>
        </w:r>
        <w:r>
          <w:fldChar w:fldCharType="end"/>
        </w:r>
      </w:hyperlink>
    </w:p>
    <w:p>
      <w:pPr>
        <w:pStyle w:val="TOC2"/>
        <w:tabs>
          <w:tab w:val="right" w:leader="dot" w:pos="8306"/>
        </w:tabs>
      </w:pPr>
      <w:hyperlink w:anchor="_Toc9164" w:history="1">
        <w:r>
          <w:rPr>
            <w:rFonts w:ascii="仿宋" w:eastAsia="仿宋" w:hAnsi="仿宋" w:cs="仿宋" w:hint="eastAsia"/>
            <w:lang w:eastAsia="zh-CN"/>
          </w:rPr>
          <w:t>(三)、数字媒体项目合同管理与法律事务</w:t>
        </w:r>
        <w:r>
          <w:tab/>
        </w:r>
        <w:r>
          <w:fldChar w:fldCharType="begin"/>
        </w:r>
        <w:r>
          <w:instrText xml:space="preserve"> PAGEREF _Toc9164 \h </w:instrText>
        </w:r>
        <w:r>
          <w:fldChar w:fldCharType="separate"/>
        </w:r>
        <w:r>
          <w:t>48</w:t>
        </w:r>
        <w:r>
          <w:fldChar w:fldCharType="end"/>
        </w:r>
      </w:hyperlink>
    </w:p>
    <w:p>
      <w:pPr>
        <w:pStyle w:val="TOC2"/>
        <w:tabs>
          <w:tab w:val="right" w:leader="dot" w:pos="8306"/>
        </w:tabs>
      </w:pPr>
      <w:hyperlink w:anchor="_Toc31760" w:history="1">
        <w:r>
          <w:rPr>
            <w:rFonts w:ascii="仿宋" w:eastAsia="仿宋" w:hAnsi="仿宋" w:cs="仿宋" w:hint="eastAsia"/>
            <w:lang w:eastAsia="zh-CN"/>
          </w:rPr>
          <w:t>(四)、数字媒体项目知识产权保护策略</w:t>
        </w:r>
        <w:r>
          <w:tab/>
        </w:r>
        <w:r>
          <w:fldChar w:fldCharType="begin"/>
        </w:r>
        <w:r>
          <w:instrText xml:space="preserve"> PAGEREF _Toc31760 \h </w:instrText>
        </w:r>
        <w:r>
          <w:fldChar w:fldCharType="separate"/>
        </w:r>
        <w:r>
          <w:t>54</w:t>
        </w:r>
        <w:r>
          <w:fldChar w:fldCharType="end"/>
        </w:r>
      </w:hyperlink>
    </w:p>
    <w:p>
      <w:pPr>
        <w:pStyle w:val="TOC1"/>
        <w:tabs>
          <w:tab w:val="right" w:leader="dot" w:pos="8306"/>
        </w:tabs>
      </w:pPr>
      <w:hyperlink w:anchor="_Toc2715" w:history="1">
        <w:r>
          <w:rPr>
            <w:rFonts w:ascii="仿宋" w:eastAsia="仿宋" w:hAnsi="仿宋" w:cs="仿宋" w:hint="eastAsia"/>
            <w:lang w:eastAsia="zh-CN"/>
          </w:rPr>
          <w:t>十四、利益相关者分析与沟通计划</w:t>
        </w:r>
        <w:r>
          <w:tab/>
        </w:r>
        <w:r>
          <w:fldChar w:fldCharType="begin"/>
        </w:r>
        <w:r>
          <w:instrText xml:space="preserve"> PAGEREF _Toc2715 \h </w:instrText>
        </w:r>
        <w:r>
          <w:fldChar w:fldCharType="separate"/>
        </w:r>
        <w:r>
          <w:t>56</w:t>
        </w:r>
        <w:r>
          <w:fldChar w:fldCharType="end"/>
        </w:r>
      </w:hyperlink>
    </w:p>
    <w:p>
      <w:pPr>
        <w:pStyle w:val="TOC2"/>
        <w:tabs>
          <w:tab w:val="right" w:leader="dot" w:pos="8306"/>
        </w:tabs>
      </w:pPr>
      <w:hyperlink w:anchor="_Toc10914" w:history="1">
        <w:r>
          <w:rPr>
            <w:rFonts w:ascii="仿宋" w:eastAsia="仿宋" w:hAnsi="仿宋" w:cs="仿宋" w:hint="eastAsia"/>
            <w:lang w:eastAsia="zh-CN"/>
          </w:rPr>
          <w:t>(一)、利益相关者分析</w:t>
        </w:r>
        <w:r>
          <w:tab/>
        </w:r>
        <w:r>
          <w:fldChar w:fldCharType="begin"/>
        </w:r>
        <w:r>
          <w:instrText xml:space="preserve"> PAGEREF _Toc10914 \h </w:instrText>
        </w:r>
        <w:r>
          <w:fldChar w:fldCharType="separate"/>
        </w:r>
        <w:r>
          <w:t>56</w:t>
        </w:r>
        <w:r>
          <w:fldChar w:fldCharType="end"/>
        </w:r>
      </w:hyperlink>
    </w:p>
    <w:p>
      <w:pPr>
        <w:pStyle w:val="TOC2"/>
        <w:tabs>
          <w:tab w:val="right" w:leader="dot" w:pos="8306"/>
        </w:tabs>
      </w:pPr>
      <w:hyperlink w:anchor="_Toc29323" w:history="1">
        <w:r>
          <w:rPr>
            <w:rFonts w:ascii="仿宋" w:eastAsia="仿宋" w:hAnsi="仿宋" w:cs="仿宋" w:hint="eastAsia"/>
            <w:lang w:eastAsia="zh-CN"/>
          </w:rPr>
          <w:t>(二)、沟通计划</w:t>
        </w:r>
        <w:r>
          <w:tab/>
        </w:r>
        <w:r>
          <w:fldChar w:fldCharType="begin"/>
        </w:r>
        <w:r>
          <w:instrText xml:space="preserve"> PAGEREF _Toc29323 \h </w:instrText>
        </w:r>
        <w:r>
          <w:fldChar w:fldCharType="separate"/>
        </w:r>
        <w:r>
          <w:t>58</w:t>
        </w:r>
        <w:r>
          <w:fldChar w:fldCharType="end"/>
        </w:r>
      </w:hyperlink>
    </w:p>
    <w:p>
      <w:pPr>
        <w:pStyle w:val="TOC1"/>
        <w:tabs>
          <w:tab w:val="right" w:leader="dot" w:pos="8306"/>
        </w:tabs>
      </w:pPr>
      <w:hyperlink w:anchor="_Toc16901" w:history="1">
        <w:r>
          <w:rPr>
            <w:rFonts w:ascii="仿宋" w:eastAsia="仿宋" w:hAnsi="仿宋" w:cs="仿宋" w:hint="eastAsia"/>
            <w:lang w:eastAsia="zh-CN"/>
          </w:rPr>
          <w:t>十五、数字媒体项目工程方案分析</w:t>
        </w:r>
        <w:r>
          <w:tab/>
        </w:r>
        <w:r>
          <w:fldChar w:fldCharType="begin"/>
        </w:r>
        <w:r>
          <w:instrText xml:space="preserve"> PAGEREF _Toc16901 \h </w:instrText>
        </w:r>
        <w:r>
          <w:fldChar w:fldCharType="separate"/>
        </w:r>
        <w:r>
          <w:t>59</w:t>
        </w:r>
        <w:r>
          <w:fldChar w:fldCharType="end"/>
        </w:r>
      </w:hyperlink>
    </w:p>
    <w:p>
      <w:pPr>
        <w:pStyle w:val="TOC2"/>
        <w:tabs>
          <w:tab w:val="right" w:leader="dot" w:pos="8306"/>
        </w:tabs>
      </w:pPr>
      <w:hyperlink w:anchor="_Toc16485" w:history="1">
        <w:r>
          <w:rPr>
            <w:rFonts w:ascii="仿宋" w:eastAsia="仿宋" w:hAnsi="仿宋" w:cs="仿宋" w:hint="eastAsia"/>
            <w:lang w:eastAsia="zh-CN"/>
          </w:rPr>
          <w:t>(一)、建筑工程设计原则</w:t>
        </w:r>
        <w:r>
          <w:tab/>
        </w:r>
        <w:r>
          <w:fldChar w:fldCharType="begin"/>
        </w:r>
        <w:r>
          <w:instrText xml:space="preserve"> PAGEREF _Toc16485 \h </w:instrText>
        </w:r>
        <w:r>
          <w:fldChar w:fldCharType="separate"/>
        </w:r>
        <w:r>
          <w:t>59</w:t>
        </w:r>
        <w:r>
          <w:fldChar w:fldCharType="end"/>
        </w:r>
      </w:hyperlink>
    </w:p>
    <w:p>
      <w:pPr>
        <w:pStyle w:val="TOC2"/>
        <w:tabs>
          <w:tab w:val="right" w:leader="dot" w:pos="8306"/>
        </w:tabs>
      </w:pPr>
      <w:hyperlink w:anchor="_Toc6026" w:history="1">
        <w:r>
          <w:rPr>
            <w:rFonts w:ascii="仿宋" w:eastAsia="仿宋" w:hAnsi="仿宋" w:cs="仿宋" w:hint="eastAsia"/>
            <w:lang w:eastAsia="zh-CN"/>
          </w:rPr>
          <w:t>(二)、土建工程建设指标</w:t>
        </w:r>
        <w:r>
          <w:tab/>
        </w:r>
        <w:r>
          <w:fldChar w:fldCharType="begin"/>
        </w:r>
        <w:r>
          <w:instrText xml:space="preserve"> PAGEREF _Toc6026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59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13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数字媒体项目的主要产品是XXXX，预计年产值为XXX万元。这一产品在市场中占据着重要的地位，其广泛的应用范围使得该数字媒体项目的市场前景非常广阔。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字媒体项目的xxx产品作为重要的原材料之一，将在多个领域发挥关键作用。其在建筑、交通、能源等方面的广泛应用将为整个产业链提供强大的支持，形成产业协同效应。数字媒体项目的年产值XXX万XXX万XXX万万元不仅反映了其在市场上的巨大潜力，更预示着它对国民经济的积极贡献。这种关联度高、涉及面广的产业关系，使得该数字媒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1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媒体项目总征地面积为XXXX平方米，相当于约XX.XX亩，其中净用地面积为XXXX平方米，红线范围内相当于约XX.XX亩。这一用地规模充分考虑了数字媒体项目的建设需求，保障了数字媒体项目在合适的空间内得以充分发展。数字媒体项目规划的总建筑面积为XXXX平方米，其中主体工程建设占XXXX平方米，计容建筑面积达XXXX平方米。预计建筑工程的投资将达到XXXX万元，为数字媒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媒体项目计划购置的设备共计XXXX台（套），设备购置费用为XXXX万元。这一设备购置计划充分考虑到数字媒体项目的生产需求和技术要求，确保了数字媒体项目在生产运营中具备先进的技术装备和高效的生产能力。设备的合理配置将为数字媒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媒体项目计划总投资为XXXX万元，预计年实现营业收入为XXXX万元。这一产能规模的设定旨在确保数字媒体项目能够在投资与回报之间取得平衡，实现长期可持续的发展。数字媒体项目的总投资充分考虑到各个方面的需求，包括用地建设、设备购置等多个环节，以确保数字媒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894"/>
      <w:r>
        <w:rPr>
          <w:rFonts w:ascii="仿宋" w:eastAsia="仿宋" w:hAnsi="仿宋" w:cs="仿宋" w:hint="eastAsia"/>
          <w:sz w:val="28"/>
          <w:lang w:eastAsia="zh-CN"/>
        </w:rPr>
        <w:t>二、数字媒体项目土建工程</w:t>
      </w:r>
      <w:bookmarkEnd w:id="5"/>
    </w:p>
    <w:p>
      <w:pPr>
        <w:pStyle w:val="Heading2"/>
        <w:rPr>
          <w:rFonts w:ascii="仿宋" w:eastAsia="仿宋" w:hAnsi="仿宋" w:cs="仿宋" w:hint="eastAsia"/>
          <w:lang w:eastAsia="zh-CN"/>
        </w:rPr>
      </w:pPr>
      <w:bookmarkStart w:id="6" w:name="_Toc991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在数字媒体项目的建筑工程设计中，我们将秉承一系列重要的设计原则，以确保数字媒体项目建筑在功能、美观、可持续性等方面达到最佳效果。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首要原则是确保建筑的功能性得到最大化的发挥。我们将充分理解数字媒体项目的实际需求，合理布局各个功能区域，保证建筑在满足业务需求的同时，提供高效的工作环境。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在建筑设计中，我们将综合考虑建设和运营成本。通过精细的经济效益分析，确保设计方案在高效利用资源的同时，对数字媒体项目的长期盈利能力有积极的贡献。</w:t>
      </w:r>
    </w:p>
    <w:p>
      <w:pPr>
        <w:pStyle w:val="Heading2"/>
        <w:ind w:firstLine="560" w:firstLineChars="200"/>
        <w:rPr>
          <w:rFonts w:ascii="仿宋" w:eastAsia="仿宋" w:hAnsi="仿宋" w:cs="仿宋" w:hint="eastAsia"/>
          <w:sz w:val="28"/>
          <w:lang w:eastAsia="zh-CN"/>
        </w:rPr>
      </w:pPr>
      <w:bookmarkStart w:id="7" w:name="_Toc2286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媒体项目的土建工程设计中，我们将精准设定设计年限，结合数字媒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字媒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87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数字媒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字媒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字媒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28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本期工程数字媒体项目预计总建筑面积XXX平方米，其中：计容建筑面积XXX平方米，计划建筑工程投资XX万元，占数字媒体项目总投资的XX%。</w:t>
      </w:r>
    </w:p>
    <w:p>
      <w:pPr>
        <w:pStyle w:val="Heading1"/>
        <w:ind w:firstLine="560" w:firstLineChars="200"/>
        <w:rPr>
          <w:rFonts w:ascii="仿宋" w:eastAsia="仿宋" w:hAnsi="仿宋" w:cs="仿宋" w:hint="eastAsia"/>
          <w:sz w:val="28"/>
          <w:lang w:eastAsia="zh-CN"/>
        </w:rPr>
      </w:pPr>
      <w:bookmarkStart w:id="10" w:name="_Toc18837"/>
      <w:r>
        <w:rPr>
          <w:rFonts w:ascii="仿宋" w:eastAsia="仿宋" w:hAnsi="仿宋" w:cs="仿宋" w:hint="eastAsia"/>
          <w:sz w:val="28"/>
          <w:lang w:eastAsia="zh-CN"/>
        </w:rPr>
        <w:t>三、数字媒体项目危机管理</w:t>
      </w:r>
      <w:bookmarkEnd w:id="10"/>
    </w:p>
    <w:p>
      <w:pPr>
        <w:pStyle w:val="Heading2"/>
        <w:rPr>
          <w:rFonts w:ascii="仿宋" w:eastAsia="仿宋" w:hAnsi="仿宋" w:cs="仿宋" w:hint="eastAsia"/>
          <w:lang w:eastAsia="zh-CN"/>
        </w:rPr>
      </w:pPr>
      <w:bookmarkStart w:id="11" w:name="_Toc6255"/>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媒体项目危机管理中，危机预警与识别是确保数字媒体项目稳健运行的核心步骤。通过建立全面的监测机制，数字媒体项目团队旨在及时发现和理解潜在的风险和危机因素，以便采取及时的预防和应对措施，确保数字媒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首先，通过深入的风险评估，数字媒体项目团队全面分析了整个数字媒体项目和各个阶段可能存在的威胁。这包括准确评估每个潜在风险的发生概率和可能影响的程度，为后续危机预警提供了有力支持。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字媒体项目团队着重于明确定义数字媒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字媒体项目进展的持续监控，团队能够及时发现潜在问题并作出迅速反应。数字媒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在这一阶段，团队的专业素养和反应速度将发挥至关重要的作用，以确保潜在危机能够在初期得到有效的处理，最大程度地减轻负面影响。通过危机预警与识别，数字媒体项目得以更有序、可控地推进。</w:t>
      </w:r>
    </w:p>
    <w:p>
      <w:pPr>
        <w:pStyle w:val="Heading2"/>
        <w:ind w:firstLine="560" w:firstLineChars="200"/>
        <w:rPr>
          <w:rFonts w:ascii="仿宋" w:eastAsia="仿宋" w:hAnsi="仿宋" w:cs="仿宋" w:hint="eastAsia"/>
          <w:sz w:val="28"/>
          <w:lang w:eastAsia="zh-CN"/>
        </w:rPr>
      </w:pPr>
      <w:bookmarkStart w:id="12" w:name="_Toc7727"/>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在危机发生时，数字媒体项目团队立即行动，成立了应急小组。该小组的任务是迅速制定并实施紧急应对措施，以最小化潜在损失。以下是采取的主要措施：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暂停数字媒体项目进度：为遏制危机蔓延，数字媒体项目暂时停止进行，以便全面评估当前状况。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资源重新分配：重新评估数字媒体项目资源的分配，确保最大限度地减小损失。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实时沟通：与关键利益相关者建立实时沟通机制，向他们传递数字媒体项目危机的实际状况，保障数字媒体项目核心利益。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在紧急应对的同时，数字媒体项目团队强调了团队协作和有效沟通的重要性。以下是团队协作的关键举措：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信息共享机制：建立了信息共享平台，确保团队成员能够及时获取数字媒体项目危机的实时信息。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领导者沟通：数字媒体项目领导者通过定期会议和即时沟通工具，指导团队应对危机，保持团队稳定运行。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随着危机得到初步控制，数字媒体项目团队转向制定恢复计划，以确保数字媒体项目能够从中迅速恢复。主要恢复计划包括：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修复受损的进度计划：重新评估数字媒体项目进度，制定修复计划，确保数字媒体项目尽快回归正常进程。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重新调整资源分配：优化资源分配，确保数字媒体项目在有限资源下高效运转。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风险管理机制加强：对数字媒体项目风险进行全面评估，制定更强化的风险管理策略，以预防未来可能的危机。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57"/>
      <w:r>
        <w:rPr>
          <w:rFonts w:ascii="仿宋" w:eastAsia="仿宋" w:hAnsi="仿宋" w:cs="仿宋" w:hint="eastAsia"/>
          <w:sz w:val="28"/>
          <w:lang w:eastAsia="zh-CN"/>
        </w:rPr>
        <w:t>四、数字媒体项目建设单位说明</w:t>
      </w:r>
      <w:bookmarkEnd w:id="13"/>
    </w:p>
    <w:p>
      <w:pPr>
        <w:pStyle w:val="Heading2"/>
        <w:rPr>
          <w:rFonts w:ascii="仿宋" w:eastAsia="仿宋" w:hAnsi="仿宋" w:cs="仿宋" w:hint="eastAsia"/>
          <w:lang w:eastAsia="zh-CN"/>
        </w:rPr>
      </w:pPr>
      <w:bookmarkStart w:id="14" w:name="_Toc25005"/>
      <w:r>
        <w:rPr>
          <w:rFonts w:ascii="仿宋" w:eastAsia="仿宋" w:hAnsi="仿宋" w:cs="仿宋" w:hint="eastAsia"/>
          <w:lang w:eastAsia="zh-CN"/>
        </w:rPr>
        <w:t>(一)、数字媒体项目承办单位基本情况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6969"/>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字媒体项目承办单位的XXXX，我们着眼于实现可持续的经济效益。通过技术创新和解决方案的提供，公司预计在数字媒体项目执行期间将获得可观的收入增长。这一收入来源主要包括数字媒体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同时，我们注重成本控制和效率提升，以确保数字媒体项目的可持续盈利。透过精细的管理和资源优化，公司期望实现数字媒体项目利润最大化。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字媒体项目实施进行全面的投资评估，包括数字媒体项目启动阶段的资金投入和后续运营成本。通过对数字媒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字媒体项目实施过程中具备足够的资金流动性，公司将进行详尽的现金流分析。这包括资金需求的合理预测、数字媒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2385"/>
      <w:r>
        <w:rPr>
          <w:rFonts w:ascii="仿宋" w:eastAsia="仿宋" w:hAnsi="仿宋" w:cs="仿宋" w:hint="eastAsia"/>
          <w:sz w:val="28"/>
          <w:lang w:eastAsia="zh-CN"/>
        </w:rPr>
        <w:t>五、数字媒体项目建设背景及必要性分析</w:t>
      </w:r>
      <w:bookmarkEnd w:id="16"/>
    </w:p>
    <w:p>
      <w:pPr>
        <w:pStyle w:val="Heading2"/>
        <w:rPr>
          <w:rFonts w:ascii="仿宋" w:eastAsia="仿宋" w:hAnsi="仿宋" w:cs="仿宋" w:hint="eastAsia"/>
          <w:lang w:eastAsia="zh-CN"/>
        </w:rPr>
      </w:pPr>
      <w:bookmarkStart w:id="17" w:name="_Toc10467"/>
      <w:r>
        <w:rPr>
          <w:rFonts w:ascii="仿宋" w:eastAsia="仿宋" w:hAnsi="仿宋" w:cs="仿宋" w:hint="eastAsia"/>
          <w:lang w:eastAsia="zh-CN"/>
        </w:rPr>
        <w:t>(一)、数字媒体项目背景分析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数字媒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字媒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字媒体项目在这个潮流中的定位。同时，我们将关注行业内涌现的新兴机遇，以便数字媒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字媒体项目提供了强大的发展动力。我们将聚焦于行业内最新的技术发展趋势，包括但不限于人工智能、大数据分析、物联网等领域。通过深度的技术研究，我们将确保数字媒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字媒体项目发展的源泉。我们将投入更多的精力对市场需求进行深入剖析，超越表面的需求，深入挖掘潜在的市场痛点和机遇。通过对市场需求的细致了解，数字媒体项目将更有针对性地设计解决方案，满足市场的多样化需求，从而更好地促进数字媒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数字媒体项目战略至关重要。我们将对竞争态势进行更为深入的分析，包括但不限于市场份额、产品特点、客户满意度等多个维度。通过深度的竞争分析，数字媒体项目将能够更准确地把握市场脉搏，制定具有竞争力的数字媒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字媒体项目的发展具有直接的影响。我们将进行更为全面的法规和政策分析，了解行业发展中的潜在法律风险和合规挑战。通过充分了解和遵守相关法规，数字媒体项目将确保在法律框架内合法合规运营，为数字媒体项目的稳健发展提供有力支持。</w:t>
      </w:r>
    </w:p>
    <w:p>
      <w:pPr>
        <w:pStyle w:val="Heading2"/>
        <w:ind w:firstLine="560" w:firstLineChars="200"/>
        <w:rPr>
          <w:rFonts w:ascii="仿宋" w:eastAsia="仿宋" w:hAnsi="仿宋" w:cs="仿宋" w:hint="eastAsia"/>
          <w:sz w:val="28"/>
          <w:lang w:eastAsia="zh-CN"/>
        </w:rPr>
      </w:pPr>
      <w:bookmarkStart w:id="18" w:name="_Toc24846"/>
      <w:r>
        <w:rPr>
          <w:rFonts w:ascii="仿宋" w:eastAsia="仿宋" w:hAnsi="仿宋" w:cs="仿宋" w:hint="eastAsia"/>
          <w:sz w:val="28"/>
          <w:lang w:eastAsia="zh-CN"/>
        </w:rPr>
        <w:t>(二)、数字媒体项目建设必要性分析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媒体项目建设的迫切性源于对行业发展趋势的深刻洞察。我们正处于一个行业变革的时代，科技创新、数字化转型成为企业发展的关键动力。数字媒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媒体项目建设不仅仅是为了跟上潮流，更是为了通过技术创新推动企业的持续发展。通过引入先进的技术和解决方案，数字媒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字媒体项目的建设成为必然选择，通过提高产品质量、拓展服务领域，从而在竞争中获得更多的机会。数字媒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字媒体项目建设的必要性体现在对客户需求更精准的满足。通过数字媒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媒体项目建设的背后是对企业持续创新的追求。只有通过不断创新，企业才能在竞争中立于不败之地。数字媒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1834"/>
      <w:r>
        <w:rPr>
          <w:rFonts w:ascii="仿宋" w:eastAsia="仿宋" w:hAnsi="仿宋" w:cs="仿宋" w:hint="eastAsia"/>
          <w:sz w:val="28"/>
          <w:lang w:eastAsia="zh-CN"/>
        </w:rPr>
        <w:t>六、数字媒体项目选址可行性分析</w:t>
      </w:r>
      <w:bookmarkEnd w:id="19"/>
    </w:p>
    <w:p>
      <w:pPr>
        <w:pStyle w:val="Heading2"/>
        <w:rPr>
          <w:rFonts w:ascii="仿宋" w:eastAsia="仿宋" w:hAnsi="仿宋" w:cs="仿宋" w:hint="eastAsia"/>
          <w:lang w:eastAsia="zh-CN"/>
        </w:rPr>
      </w:pPr>
      <w:bookmarkStart w:id="20" w:name="_Toc6735"/>
      <w:r>
        <w:rPr>
          <w:rFonts w:ascii="仿宋" w:eastAsia="仿宋" w:hAnsi="仿宋" w:cs="仿宋" w:hint="eastAsia"/>
          <w:lang w:eastAsia="zh-CN"/>
        </w:rPr>
        <w:t>(一)、数字媒体项目选址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该数字媒体项目选址位于XX省XX市XX区XXX街道</w:t>
      </w:r>
    </w:p>
    <w:p>
      <w:pPr>
        <w:pStyle w:val="Heading2"/>
        <w:ind w:firstLine="560" w:firstLineChars="200"/>
        <w:rPr>
          <w:rFonts w:ascii="仿宋" w:eastAsia="仿宋" w:hAnsi="仿宋" w:cs="仿宋" w:hint="eastAsia"/>
          <w:sz w:val="28"/>
          <w:lang w:eastAsia="zh-CN"/>
        </w:rPr>
      </w:pPr>
      <w:bookmarkStart w:id="21" w:name="_Toc15942"/>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数字媒体项目的征地面积将根据数字媒体项目的实际规模和需求进行精确规划。具体面积XXX平方米，旨在确保数字媒体项目不仅能够满足当前的发展需求，还能够预留空间以适应未来的扩展。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净用地面积是在征地面积基础上去除不可利用面积后的实际可开发用地。具体面积XXX平方米，考虑到环保、交通、安全等多方面因素，以确保数字媒体项目在整体利用效率上达到最优。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数字媒体项目计划建设的建筑总规模具体面积XXX平方米。这一规模的确定综合考虑了数字媒体项目的性质、规模，以及城市规划的相关要求，确保建筑布局与周边环境协调一致。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绿地率是数字媒体项目用地中被规划为绿地的比例。具体面积XXX平方米，旨在通过合理规划绿地，改善数字媒体项目周边环境，提升居民生活质量，并符合城市整体绿化规划。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容积率是用地上可以建设的建筑总体积与用地面积之比。具体面积XXX，通过合理的容积率规划，确保数字媒体项目建筑规模与周边环境和谐共生。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确保数字媒体项目选址与当地城市规划相一致，具体面积XXX平方米。通过与城市规划部门深入沟通，确保数字媒体项目不仅符合城市的整体发展方向，还能够融入城市的发展布局，为城市的长远发展贡献力量。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字媒体项目选址符合当地产业政策，具体面积XXX平方米。这包括数字媒体项目对当地经济的促进作用，以及对相关产业的带动效应，确保数字媒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https://d.book118.com/305024344240011033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数字媒体项目规划设计方案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数字媒体项目规划设计方案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数字媒体项目规划设计方案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数字媒体项目规划设计方案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数字媒体项目规划设计方案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数字媒体项目规划设计方案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数字媒体项目规划设计方案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数字媒体项目规划设计方案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数字媒体项目规划设计方案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数字媒体项目规划设计方案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数字媒体项目规划设计方案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数字媒体项目规划设计方案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数字媒体项目规划设计方案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数字媒体项目规划设计方案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数字媒体项目规划设计方案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数字媒体项目规划设计方案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数字媒体项目规划设计方案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9A4729"/>
    <w:rsid w:val="4D9A47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02434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2023-12-30T06:08:00Z</dcterms:created>
  <dcterms:modified xsi:type="dcterms:W3CDTF">2023-12-30T06:08:30Z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664C7301BBEF4AD7AF66A34DC38000A8_11</vt:lpwstr>
  </property>
  <property fmtid="{D5CDD505-2E9C-101B-9397-08002B2CF9AE}" pid="3" name="KSOProductBuildVer">
    <vt:lpwstr>2052-12.1.0.16120</vt:lpwstr>
  </property>
</Properties>
</file>