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高纯超细氧化硅纤维项目规划设计方案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11" w:history="1">
        <w:r>
          <w:rPr>
            <w:rFonts w:ascii="仿宋" w:eastAsia="仿宋" w:hAnsi="仿宋" w:cs="仿宋" w:hint="eastAsia"/>
            <w:lang w:eastAsia="zh-CN"/>
          </w:rPr>
          <w:t>概论</w:t>
        </w:r>
        <w:r>
          <w:tab/>
        </w:r>
        <w:r>
          <w:fldChar w:fldCharType="begin"/>
        </w:r>
        <w:r>
          <w:instrText xml:space="preserve"> PAGEREF _Toc19411 \h </w:instrText>
        </w:r>
        <w:r>
          <w:fldChar w:fldCharType="separate"/>
        </w:r>
        <w:r>
          <w:t>3</w:t>
        </w:r>
        <w:r>
          <w:fldChar w:fldCharType="end"/>
        </w:r>
      </w:hyperlink>
    </w:p>
    <w:p>
      <w:pPr>
        <w:pStyle w:val="TOC1"/>
        <w:tabs>
          <w:tab w:val="right" w:leader="dot" w:pos="8306"/>
        </w:tabs>
      </w:pPr>
      <w:hyperlink w:anchor="_Toc24567" w:history="1">
        <w:r>
          <w:rPr>
            <w:rFonts w:ascii="仿宋" w:eastAsia="仿宋" w:hAnsi="仿宋" w:cs="仿宋" w:hint="eastAsia"/>
            <w:lang w:eastAsia="zh-CN"/>
          </w:rPr>
          <w:t>一、高纯超细氧化硅纤维项目土建工程</w:t>
        </w:r>
        <w:r>
          <w:tab/>
        </w:r>
        <w:r>
          <w:fldChar w:fldCharType="begin"/>
        </w:r>
        <w:r>
          <w:instrText xml:space="preserve"> PAGEREF _Toc24567 \h </w:instrText>
        </w:r>
        <w:r>
          <w:fldChar w:fldCharType="separate"/>
        </w:r>
        <w:r>
          <w:t>3</w:t>
        </w:r>
        <w:r>
          <w:fldChar w:fldCharType="end"/>
        </w:r>
      </w:hyperlink>
    </w:p>
    <w:p>
      <w:pPr>
        <w:pStyle w:val="TOC2"/>
        <w:tabs>
          <w:tab w:val="right" w:leader="dot" w:pos="8306"/>
        </w:tabs>
      </w:pPr>
      <w:hyperlink w:anchor="_Toc18435" w:history="1">
        <w:r>
          <w:rPr>
            <w:rFonts w:ascii="仿宋" w:eastAsia="仿宋" w:hAnsi="仿宋" w:cs="仿宋" w:hint="eastAsia"/>
            <w:lang w:eastAsia="zh-CN"/>
          </w:rPr>
          <w:t>(一)、建筑工程设计原则</w:t>
        </w:r>
        <w:r>
          <w:tab/>
        </w:r>
        <w:r>
          <w:fldChar w:fldCharType="begin"/>
        </w:r>
        <w:r>
          <w:instrText xml:space="preserve"> PAGEREF _Toc18435 \h </w:instrText>
        </w:r>
        <w:r>
          <w:fldChar w:fldCharType="separate"/>
        </w:r>
        <w:r>
          <w:t>3</w:t>
        </w:r>
        <w:r>
          <w:fldChar w:fldCharType="end"/>
        </w:r>
      </w:hyperlink>
    </w:p>
    <w:p>
      <w:pPr>
        <w:pStyle w:val="TOC2"/>
        <w:tabs>
          <w:tab w:val="right" w:leader="dot" w:pos="8306"/>
        </w:tabs>
      </w:pPr>
      <w:hyperlink w:anchor="_Toc32741" w:history="1">
        <w:r>
          <w:rPr>
            <w:rFonts w:ascii="仿宋" w:eastAsia="仿宋" w:hAnsi="仿宋" w:cs="仿宋" w:hint="eastAsia"/>
            <w:lang w:eastAsia="zh-CN"/>
          </w:rPr>
          <w:t>(二)、土建工程设计年限及安全等级</w:t>
        </w:r>
        <w:r>
          <w:tab/>
        </w:r>
        <w:r>
          <w:fldChar w:fldCharType="begin"/>
        </w:r>
        <w:r>
          <w:instrText xml:space="preserve"> PAGEREF _Toc32741 \h </w:instrText>
        </w:r>
        <w:r>
          <w:fldChar w:fldCharType="separate"/>
        </w:r>
        <w:r>
          <w:t>4</w:t>
        </w:r>
        <w:r>
          <w:fldChar w:fldCharType="end"/>
        </w:r>
      </w:hyperlink>
    </w:p>
    <w:p>
      <w:pPr>
        <w:pStyle w:val="TOC2"/>
        <w:tabs>
          <w:tab w:val="right" w:leader="dot" w:pos="8306"/>
        </w:tabs>
      </w:pPr>
      <w:hyperlink w:anchor="_Toc12253" w:history="1">
        <w:r>
          <w:rPr>
            <w:rFonts w:ascii="仿宋" w:eastAsia="仿宋" w:hAnsi="仿宋" w:cs="仿宋" w:hint="eastAsia"/>
            <w:lang w:eastAsia="zh-CN"/>
          </w:rPr>
          <w:t>(三)、建筑工程设计总体要求</w:t>
        </w:r>
        <w:r>
          <w:tab/>
        </w:r>
        <w:r>
          <w:fldChar w:fldCharType="begin"/>
        </w:r>
        <w:r>
          <w:instrText xml:space="preserve"> PAGEREF _Toc12253 \h </w:instrText>
        </w:r>
        <w:r>
          <w:fldChar w:fldCharType="separate"/>
        </w:r>
        <w:r>
          <w:t>5</w:t>
        </w:r>
        <w:r>
          <w:fldChar w:fldCharType="end"/>
        </w:r>
      </w:hyperlink>
    </w:p>
    <w:p>
      <w:pPr>
        <w:pStyle w:val="TOC2"/>
        <w:tabs>
          <w:tab w:val="right" w:leader="dot" w:pos="8306"/>
        </w:tabs>
      </w:pPr>
      <w:hyperlink w:anchor="_Toc25101" w:history="1">
        <w:r>
          <w:rPr>
            <w:rFonts w:ascii="仿宋" w:eastAsia="仿宋" w:hAnsi="仿宋" w:cs="仿宋" w:hint="eastAsia"/>
            <w:lang w:eastAsia="zh-CN"/>
          </w:rPr>
          <w:t>(四)、土建工程建设指标</w:t>
        </w:r>
        <w:r>
          <w:tab/>
        </w:r>
        <w:r>
          <w:fldChar w:fldCharType="begin"/>
        </w:r>
        <w:r>
          <w:instrText xml:space="preserve"> PAGEREF _Toc25101 \h </w:instrText>
        </w:r>
        <w:r>
          <w:fldChar w:fldCharType="separate"/>
        </w:r>
        <w:r>
          <w:t>6</w:t>
        </w:r>
        <w:r>
          <w:fldChar w:fldCharType="end"/>
        </w:r>
      </w:hyperlink>
    </w:p>
    <w:p>
      <w:pPr>
        <w:pStyle w:val="TOC1"/>
        <w:tabs>
          <w:tab w:val="right" w:leader="dot" w:pos="8306"/>
        </w:tabs>
      </w:pPr>
      <w:hyperlink w:anchor="_Toc27237" w:history="1">
        <w:r>
          <w:rPr>
            <w:rFonts w:ascii="仿宋" w:eastAsia="仿宋" w:hAnsi="仿宋" w:cs="仿宋" w:hint="eastAsia"/>
            <w:lang w:eastAsia="zh-CN"/>
          </w:rPr>
          <w:t>二、高纯超细氧化硅纤维项目绩效评估</w:t>
        </w:r>
        <w:r>
          <w:tab/>
        </w:r>
        <w:r>
          <w:fldChar w:fldCharType="begin"/>
        </w:r>
        <w:r>
          <w:instrText xml:space="preserve"> PAGEREF _Toc27237 \h </w:instrText>
        </w:r>
        <w:r>
          <w:fldChar w:fldCharType="separate"/>
        </w:r>
        <w:r>
          <w:t>6</w:t>
        </w:r>
        <w:r>
          <w:fldChar w:fldCharType="end"/>
        </w:r>
      </w:hyperlink>
    </w:p>
    <w:p>
      <w:pPr>
        <w:pStyle w:val="TOC2"/>
        <w:tabs>
          <w:tab w:val="right" w:leader="dot" w:pos="8306"/>
        </w:tabs>
      </w:pPr>
      <w:hyperlink w:anchor="_Toc1298" w:history="1">
        <w:r>
          <w:rPr>
            <w:rFonts w:ascii="仿宋" w:eastAsia="仿宋" w:hAnsi="仿宋" w:cs="仿宋" w:hint="eastAsia"/>
            <w:lang w:eastAsia="zh-CN"/>
          </w:rPr>
          <w:t>(一)、绩效评估指标</w:t>
        </w:r>
        <w:r>
          <w:tab/>
        </w:r>
        <w:r>
          <w:fldChar w:fldCharType="begin"/>
        </w:r>
        <w:r>
          <w:instrText xml:space="preserve"> PAGEREF _Toc1298 \h </w:instrText>
        </w:r>
        <w:r>
          <w:fldChar w:fldCharType="separate"/>
        </w:r>
        <w:r>
          <w:t>6</w:t>
        </w:r>
        <w:r>
          <w:fldChar w:fldCharType="end"/>
        </w:r>
      </w:hyperlink>
    </w:p>
    <w:p>
      <w:pPr>
        <w:pStyle w:val="TOC2"/>
        <w:tabs>
          <w:tab w:val="right" w:leader="dot" w:pos="8306"/>
        </w:tabs>
      </w:pPr>
      <w:hyperlink w:anchor="_Toc10399" w:history="1">
        <w:r>
          <w:rPr>
            <w:rFonts w:ascii="仿宋" w:eastAsia="仿宋" w:hAnsi="仿宋" w:cs="仿宋" w:hint="eastAsia"/>
            <w:lang w:eastAsia="zh-CN"/>
          </w:rPr>
          <w:t>(二)、绩效评估方法</w:t>
        </w:r>
        <w:r>
          <w:tab/>
        </w:r>
        <w:r>
          <w:fldChar w:fldCharType="begin"/>
        </w:r>
        <w:r>
          <w:instrText xml:space="preserve"> PAGEREF _Toc10399 \h </w:instrText>
        </w:r>
        <w:r>
          <w:fldChar w:fldCharType="separate"/>
        </w:r>
        <w:r>
          <w:t>7</w:t>
        </w:r>
        <w:r>
          <w:fldChar w:fldCharType="end"/>
        </w:r>
      </w:hyperlink>
    </w:p>
    <w:p>
      <w:pPr>
        <w:pStyle w:val="TOC2"/>
        <w:tabs>
          <w:tab w:val="right" w:leader="dot" w:pos="8306"/>
        </w:tabs>
      </w:pPr>
      <w:hyperlink w:anchor="_Toc30507" w:history="1">
        <w:r>
          <w:rPr>
            <w:rFonts w:ascii="仿宋" w:eastAsia="仿宋" w:hAnsi="仿宋" w:cs="仿宋" w:hint="eastAsia"/>
            <w:lang w:eastAsia="zh-CN"/>
          </w:rPr>
          <w:t>(三)、绩效评估周期</w:t>
        </w:r>
        <w:r>
          <w:tab/>
        </w:r>
        <w:r>
          <w:fldChar w:fldCharType="begin"/>
        </w:r>
        <w:r>
          <w:instrText xml:space="preserve"> PAGEREF _Toc30507 \h </w:instrText>
        </w:r>
        <w:r>
          <w:fldChar w:fldCharType="separate"/>
        </w:r>
        <w:r>
          <w:t>9</w:t>
        </w:r>
        <w:r>
          <w:fldChar w:fldCharType="end"/>
        </w:r>
      </w:hyperlink>
    </w:p>
    <w:p>
      <w:pPr>
        <w:pStyle w:val="TOC1"/>
        <w:tabs>
          <w:tab w:val="right" w:leader="dot" w:pos="8306"/>
        </w:tabs>
      </w:pPr>
      <w:hyperlink w:anchor="_Toc25630" w:history="1">
        <w:r>
          <w:rPr>
            <w:rFonts w:ascii="仿宋" w:eastAsia="仿宋" w:hAnsi="仿宋" w:cs="仿宋" w:hint="eastAsia"/>
            <w:lang w:eastAsia="zh-CN"/>
          </w:rPr>
          <w:t>三、工艺说明</w:t>
        </w:r>
        <w:r>
          <w:tab/>
        </w:r>
        <w:r>
          <w:fldChar w:fldCharType="begin"/>
        </w:r>
        <w:r>
          <w:instrText xml:space="preserve"> PAGEREF _Toc25630 \h </w:instrText>
        </w:r>
        <w:r>
          <w:fldChar w:fldCharType="separate"/>
        </w:r>
        <w:r>
          <w:t>10</w:t>
        </w:r>
        <w:r>
          <w:fldChar w:fldCharType="end"/>
        </w:r>
      </w:hyperlink>
    </w:p>
    <w:p>
      <w:pPr>
        <w:pStyle w:val="TOC2"/>
        <w:tabs>
          <w:tab w:val="right" w:leader="dot" w:pos="8306"/>
        </w:tabs>
      </w:pPr>
      <w:hyperlink w:anchor="_Toc18162" w:history="1">
        <w:r>
          <w:rPr>
            <w:rFonts w:ascii="仿宋" w:eastAsia="仿宋" w:hAnsi="仿宋" w:cs="仿宋" w:hint="eastAsia"/>
            <w:lang w:eastAsia="zh-CN"/>
          </w:rPr>
          <w:t>(一)、技术管理特点</w:t>
        </w:r>
        <w:r>
          <w:tab/>
        </w:r>
        <w:r>
          <w:fldChar w:fldCharType="begin"/>
        </w:r>
        <w:r>
          <w:instrText xml:space="preserve"> PAGEREF _Toc18162 \h </w:instrText>
        </w:r>
        <w:r>
          <w:fldChar w:fldCharType="separate"/>
        </w:r>
        <w:r>
          <w:t>10</w:t>
        </w:r>
        <w:r>
          <w:fldChar w:fldCharType="end"/>
        </w:r>
      </w:hyperlink>
    </w:p>
    <w:p>
      <w:pPr>
        <w:pStyle w:val="TOC2"/>
        <w:tabs>
          <w:tab w:val="right" w:leader="dot" w:pos="8306"/>
        </w:tabs>
      </w:pPr>
      <w:hyperlink w:anchor="_Toc18206" w:history="1">
        <w:r>
          <w:rPr>
            <w:rFonts w:ascii="仿宋" w:eastAsia="仿宋" w:hAnsi="仿宋" w:cs="仿宋" w:hint="eastAsia"/>
            <w:lang w:eastAsia="zh-CN"/>
          </w:rPr>
          <w:t>(二)、高纯超细氧化硅纤维项目工艺技术设计方案</w:t>
        </w:r>
        <w:r>
          <w:tab/>
        </w:r>
        <w:r>
          <w:fldChar w:fldCharType="begin"/>
        </w:r>
        <w:r>
          <w:instrText xml:space="preserve"> PAGEREF _Toc18206 \h </w:instrText>
        </w:r>
        <w:r>
          <w:fldChar w:fldCharType="separate"/>
        </w:r>
        <w:r>
          <w:t>11</w:t>
        </w:r>
        <w:r>
          <w:fldChar w:fldCharType="end"/>
        </w:r>
      </w:hyperlink>
    </w:p>
    <w:p>
      <w:pPr>
        <w:pStyle w:val="TOC2"/>
        <w:tabs>
          <w:tab w:val="right" w:leader="dot" w:pos="8306"/>
        </w:tabs>
      </w:pPr>
      <w:hyperlink w:anchor="_Toc7061" w:history="1">
        <w:r>
          <w:rPr>
            <w:rFonts w:ascii="仿宋" w:eastAsia="仿宋" w:hAnsi="仿宋" w:cs="仿宋" w:hint="eastAsia"/>
            <w:lang w:eastAsia="zh-CN"/>
          </w:rPr>
          <w:t>(三)、设备选型方案</w:t>
        </w:r>
        <w:r>
          <w:tab/>
        </w:r>
        <w:r>
          <w:fldChar w:fldCharType="begin"/>
        </w:r>
        <w:r>
          <w:instrText xml:space="preserve"> PAGEREF _Toc7061 \h </w:instrText>
        </w:r>
        <w:r>
          <w:fldChar w:fldCharType="separate"/>
        </w:r>
        <w:r>
          <w:t>12</w:t>
        </w:r>
        <w:r>
          <w:fldChar w:fldCharType="end"/>
        </w:r>
      </w:hyperlink>
    </w:p>
    <w:p>
      <w:pPr>
        <w:pStyle w:val="TOC1"/>
        <w:tabs>
          <w:tab w:val="right" w:leader="dot" w:pos="8306"/>
        </w:tabs>
      </w:pPr>
      <w:hyperlink w:anchor="_Toc29295" w:history="1">
        <w:r>
          <w:rPr>
            <w:rFonts w:ascii="仿宋" w:eastAsia="仿宋" w:hAnsi="仿宋" w:cs="仿宋" w:hint="eastAsia"/>
            <w:lang w:eastAsia="zh-CN"/>
          </w:rPr>
          <w:t>四、市场分析、调研</w:t>
        </w:r>
        <w:r>
          <w:tab/>
        </w:r>
        <w:r>
          <w:fldChar w:fldCharType="begin"/>
        </w:r>
        <w:r>
          <w:instrText xml:space="preserve"> PAGEREF _Toc29295 \h </w:instrText>
        </w:r>
        <w:r>
          <w:fldChar w:fldCharType="separate"/>
        </w:r>
        <w:r>
          <w:t>14</w:t>
        </w:r>
        <w:r>
          <w:fldChar w:fldCharType="end"/>
        </w:r>
      </w:hyperlink>
    </w:p>
    <w:p>
      <w:pPr>
        <w:pStyle w:val="TOC2"/>
        <w:tabs>
          <w:tab w:val="right" w:leader="dot" w:pos="8306"/>
        </w:tabs>
      </w:pPr>
      <w:hyperlink w:anchor="_Toc14228" w:history="1">
        <w:r>
          <w:rPr>
            <w:rFonts w:ascii="仿宋" w:eastAsia="仿宋" w:hAnsi="仿宋" w:cs="仿宋" w:hint="eastAsia"/>
            <w:lang w:eastAsia="zh-CN"/>
          </w:rPr>
          <w:t>(一)、高纯超细氧化硅纤维行业分析</w:t>
        </w:r>
        <w:r>
          <w:tab/>
        </w:r>
        <w:r>
          <w:fldChar w:fldCharType="begin"/>
        </w:r>
        <w:r>
          <w:instrText xml:space="preserve"> PAGEREF _Toc14228 \h </w:instrText>
        </w:r>
        <w:r>
          <w:fldChar w:fldCharType="separate"/>
        </w:r>
        <w:r>
          <w:t>14</w:t>
        </w:r>
        <w:r>
          <w:fldChar w:fldCharType="end"/>
        </w:r>
      </w:hyperlink>
    </w:p>
    <w:p>
      <w:pPr>
        <w:pStyle w:val="TOC2"/>
        <w:tabs>
          <w:tab w:val="right" w:leader="dot" w:pos="8306"/>
        </w:tabs>
      </w:pPr>
      <w:hyperlink w:anchor="_Toc30650" w:history="1">
        <w:r>
          <w:rPr>
            <w:rFonts w:ascii="仿宋" w:eastAsia="仿宋" w:hAnsi="仿宋" w:cs="仿宋" w:hint="eastAsia"/>
            <w:lang w:eastAsia="zh-CN"/>
          </w:rPr>
          <w:t>(二)、高纯超细氧化硅纤维市场分析预测</w:t>
        </w:r>
        <w:r>
          <w:tab/>
        </w:r>
        <w:r>
          <w:fldChar w:fldCharType="begin"/>
        </w:r>
        <w:r>
          <w:instrText xml:space="preserve"> PAGEREF _Toc30650 \h </w:instrText>
        </w:r>
        <w:r>
          <w:fldChar w:fldCharType="separate"/>
        </w:r>
        <w:r>
          <w:t>14</w:t>
        </w:r>
        <w:r>
          <w:fldChar w:fldCharType="end"/>
        </w:r>
      </w:hyperlink>
    </w:p>
    <w:p>
      <w:pPr>
        <w:pStyle w:val="TOC1"/>
        <w:tabs>
          <w:tab w:val="right" w:leader="dot" w:pos="8306"/>
        </w:tabs>
      </w:pPr>
      <w:hyperlink w:anchor="_Toc630" w:history="1">
        <w:r>
          <w:rPr>
            <w:rFonts w:ascii="仿宋" w:eastAsia="仿宋" w:hAnsi="仿宋" w:cs="仿宋" w:hint="eastAsia"/>
            <w:lang w:eastAsia="zh-CN"/>
          </w:rPr>
          <w:t>五、高纯超细氧化硅纤维项目文档管理</w:t>
        </w:r>
        <w:r>
          <w:tab/>
        </w:r>
        <w:r>
          <w:fldChar w:fldCharType="begin"/>
        </w:r>
        <w:r>
          <w:instrText xml:space="preserve"> PAGEREF _Toc630 \h </w:instrText>
        </w:r>
        <w:r>
          <w:fldChar w:fldCharType="separate"/>
        </w:r>
        <w:r>
          <w:t>15</w:t>
        </w:r>
        <w:r>
          <w:fldChar w:fldCharType="end"/>
        </w:r>
      </w:hyperlink>
    </w:p>
    <w:p>
      <w:pPr>
        <w:pStyle w:val="TOC2"/>
        <w:tabs>
          <w:tab w:val="right" w:leader="dot" w:pos="8306"/>
        </w:tabs>
      </w:pPr>
      <w:hyperlink w:anchor="_Toc21224" w:history="1">
        <w:r>
          <w:rPr>
            <w:rFonts w:ascii="仿宋" w:eastAsia="仿宋" w:hAnsi="仿宋" w:cs="仿宋" w:hint="eastAsia"/>
            <w:lang w:eastAsia="zh-CN"/>
          </w:rPr>
          <w:t>(一)、文档编制与审查</w:t>
        </w:r>
        <w:r>
          <w:tab/>
        </w:r>
        <w:r>
          <w:fldChar w:fldCharType="begin"/>
        </w:r>
        <w:r>
          <w:instrText xml:space="preserve"> PAGEREF _Toc21224 \h </w:instrText>
        </w:r>
        <w:r>
          <w:fldChar w:fldCharType="separate"/>
        </w:r>
        <w:r>
          <w:t>15</w:t>
        </w:r>
        <w:r>
          <w:fldChar w:fldCharType="end"/>
        </w:r>
      </w:hyperlink>
    </w:p>
    <w:p>
      <w:pPr>
        <w:pStyle w:val="TOC2"/>
        <w:tabs>
          <w:tab w:val="right" w:leader="dot" w:pos="8306"/>
        </w:tabs>
      </w:pPr>
      <w:hyperlink w:anchor="_Toc22807" w:history="1">
        <w:r>
          <w:rPr>
            <w:rFonts w:ascii="仿宋" w:eastAsia="仿宋" w:hAnsi="仿宋" w:cs="仿宋" w:hint="eastAsia"/>
            <w:lang w:eastAsia="zh-CN"/>
          </w:rPr>
          <w:t>(二)、文档发布与分发</w:t>
        </w:r>
        <w:r>
          <w:tab/>
        </w:r>
        <w:r>
          <w:fldChar w:fldCharType="begin"/>
        </w:r>
        <w:r>
          <w:instrText xml:space="preserve"> PAGEREF _Toc22807 \h </w:instrText>
        </w:r>
        <w:r>
          <w:fldChar w:fldCharType="separate"/>
        </w:r>
        <w:r>
          <w:t>17</w:t>
        </w:r>
        <w:r>
          <w:fldChar w:fldCharType="end"/>
        </w:r>
      </w:hyperlink>
    </w:p>
    <w:p>
      <w:pPr>
        <w:pStyle w:val="TOC2"/>
        <w:tabs>
          <w:tab w:val="right" w:leader="dot" w:pos="8306"/>
        </w:tabs>
      </w:pPr>
      <w:hyperlink w:anchor="_Toc17321" w:history="1">
        <w:r>
          <w:rPr>
            <w:rFonts w:ascii="仿宋" w:eastAsia="仿宋" w:hAnsi="仿宋" w:cs="仿宋" w:hint="eastAsia"/>
            <w:lang w:eastAsia="zh-CN"/>
          </w:rPr>
          <w:t>(三)、文档存档与归档</w:t>
        </w:r>
        <w:r>
          <w:tab/>
        </w:r>
        <w:r>
          <w:fldChar w:fldCharType="begin"/>
        </w:r>
        <w:r>
          <w:instrText xml:space="preserve"> PAGEREF _Toc17321 \h </w:instrText>
        </w:r>
        <w:r>
          <w:fldChar w:fldCharType="separate"/>
        </w:r>
        <w:r>
          <w:t>18</w:t>
        </w:r>
        <w:r>
          <w:fldChar w:fldCharType="end"/>
        </w:r>
      </w:hyperlink>
    </w:p>
    <w:p>
      <w:pPr>
        <w:pStyle w:val="TOC1"/>
        <w:tabs>
          <w:tab w:val="right" w:leader="dot" w:pos="8306"/>
        </w:tabs>
      </w:pPr>
      <w:hyperlink w:anchor="_Toc8577" w:history="1">
        <w:r>
          <w:rPr>
            <w:rFonts w:ascii="仿宋" w:eastAsia="仿宋" w:hAnsi="仿宋" w:cs="仿宋" w:hint="eastAsia"/>
            <w:lang w:eastAsia="zh-CN"/>
          </w:rPr>
          <w:t>六、高纯超细氧化硅纤维项目可持续发展</w:t>
        </w:r>
        <w:r>
          <w:tab/>
        </w:r>
        <w:r>
          <w:fldChar w:fldCharType="begin"/>
        </w:r>
        <w:r>
          <w:instrText xml:space="preserve"> PAGEREF _Toc8577 \h </w:instrText>
        </w:r>
        <w:r>
          <w:fldChar w:fldCharType="separate"/>
        </w:r>
        <w:r>
          <w:t>19</w:t>
        </w:r>
        <w:r>
          <w:fldChar w:fldCharType="end"/>
        </w:r>
      </w:hyperlink>
    </w:p>
    <w:p>
      <w:pPr>
        <w:pStyle w:val="TOC2"/>
        <w:tabs>
          <w:tab w:val="right" w:leader="dot" w:pos="8306"/>
        </w:tabs>
      </w:pPr>
      <w:hyperlink w:anchor="_Toc12413" w:history="1">
        <w:r>
          <w:rPr>
            <w:rFonts w:ascii="仿宋" w:eastAsia="仿宋" w:hAnsi="仿宋" w:cs="仿宋" w:hint="eastAsia"/>
            <w:lang w:eastAsia="zh-CN"/>
          </w:rPr>
          <w:t>(一)、可持续战略与实践</w:t>
        </w:r>
        <w:r>
          <w:tab/>
        </w:r>
        <w:r>
          <w:fldChar w:fldCharType="begin"/>
        </w:r>
        <w:r>
          <w:instrText xml:space="preserve"> PAGEREF _Toc12413 \h </w:instrText>
        </w:r>
        <w:r>
          <w:fldChar w:fldCharType="separate"/>
        </w:r>
        <w:r>
          <w:t>19</w:t>
        </w:r>
        <w:r>
          <w:fldChar w:fldCharType="end"/>
        </w:r>
      </w:hyperlink>
    </w:p>
    <w:p>
      <w:pPr>
        <w:pStyle w:val="TOC2"/>
        <w:tabs>
          <w:tab w:val="right" w:leader="dot" w:pos="8306"/>
        </w:tabs>
      </w:pPr>
      <w:hyperlink w:anchor="_Toc18029" w:history="1">
        <w:r>
          <w:rPr>
            <w:rFonts w:ascii="仿宋" w:eastAsia="仿宋" w:hAnsi="仿宋" w:cs="仿宋" w:hint="eastAsia"/>
            <w:lang w:eastAsia="zh-CN"/>
          </w:rPr>
          <w:t>(二)、环保与社会责任</w:t>
        </w:r>
        <w:r>
          <w:tab/>
        </w:r>
        <w:r>
          <w:fldChar w:fldCharType="begin"/>
        </w:r>
        <w:r>
          <w:instrText xml:space="preserve"> PAGEREF _Toc18029 \h </w:instrText>
        </w:r>
        <w:r>
          <w:fldChar w:fldCharType="separate"/>
        </w:r>
        <w:r>
          <w:t>20</w:t>
        </w:r>
        <w:r>
          <w:fldChar w:fldCharType="end"/>
        </w:r>
      </w:hyperlink>
    </w:p>
    <w:p>
      <w:pPr>
        <w:pStyle w:val="TOC1"/>
        <w:tabs>
          <w:tab w:val="right" w:leader="dot" w:pos="8306"/>
        </w:tabs>
      </w:pPr>
      <w:hyperlink w:anchor="_Toc18084" w:history="1">
        <w:r>
          <w:rPr>
            <w:rFonts w:ascii="仿宋" w:eastAsia="仿宋" w:hAnsi="仿宋" w:cs="仿宋" w:hint="eastAsia"/>
            <w:lang w:eastAsia="zh-CN"/>
          </w:rPr>
          <w:t>七、高纯超细氧化硅纤维项目投资规划</w:t>
        </w:r>
        <w:r>
          <w:tab/>
        </w:r>
        <w:r>
          <w:fldChar w:fldCharType="begin"/>
        </w:r>
        <w:r>
          <w:instrText xml:space="preserve"> PAGEREF _Toc18084 \h </w:instrText>
        </w:r>
        <w:r>
          <w:fldChar w:fldCharType="separate"/>
        </w:r>
        <w:r>
          <w:t>21</w:t>
        </w:r>
        <w:r>
          <w:fldChar w:fldCharType="end"/>
        </w:r>
      </w:hyperlink>
    </w:p>
    <w:p>
      <w:pPr>
        <w:pStyle w:val="TOC2"/>
        <w:tabs>
          <w:tab w:val="right" w:leader="dot" w:pos="8306"/>
        </w:tabs>
      </w:pPr>
      <w:hyperlink w:anchor="_Toc8153" w:history="1">
        <w:r>
          <w:rPr>
            <w:rFonts w:ascii="仿宋" w:eastAsia="仿宋" w:hAnsi="仿宋" w:cs="仿宋" w:hint="eastAsia"/>
            <w:lang w:eastAsia="zh-CN"/>
          </w:rPr>
          <w:t>(一)、高纯超细氧化硅纤维项目总投资估算</w:t>
        </w:r>
        <w:r>
          <w:tab/>
        </w:r>
        <w:r>
          <w:fldChar w:fldCharType="begin"/>
        </w:r>
        <w:r>
          <w:instrText xml:space="preserve"> PAGEREF _Toc8153 \h </w:instrText>
        </w:r>
        <w:r>
          <w:fldChar w:fldCharType="separate"/>
        </w:r>
        <w:r>
          <w:t>21</w:t>
        </w:r>
        <w:r>
          <w:fldChar w:fldCharType="end"/>
        </w:r>
      </w:hyperlink>
    </w:p>
    <w:p>
      <w:pPr>
        <w:pStyle w:val="TOC2"/>
        <w:tabs>
          <w:tab w:val="right" w:leader="dot" w:pos="8306"/>
        </w:tabs>
      </w:pPr>
      <w:hyperlink w:anchor="_Toc26332" w:history="1">
        <w:r>
          <w:rPr>
            <w:rFonts w:ascii="仿宋" w:eastAsia="仿宋" w:hAnsi="仿宋" w:cs="仿宋" w:hint="eastAsia"/>
            <w:lang w:eastAsia="zh-CN"/>
          </w:rPr>
          <w:t>(二)、资金筹措</w:t>
        </w:r>
        <w:r>
          <w:tab/>
        </w:r>
        <w:r>
          <w:fldChar w:fldCharType="begin"/>
        </w:r>
        <w:r>
          <w:instrText xml:space="preserve"> PAGEREF _Toc26332 \h </w:instrText>
        </w:r>
        <w:r>
          <w:fldChar w:fldCharType="separate"/>
        </w:r>
        <w:r>
          <w:t>22</w:t>
        </w:r>
        <w:r>
          <w:fldChar w:fldCharType="end"/>
        </w:r>
      </w:hyperlink>
    </w:p>
    <w:p>
      <w:pPr>
        <w:pStyle w:val="TOC1"/>
        <w:tabs>
          <w:tab w:val="right" w:leader="dot" w:pos="8306"/>
        </w:tabs>
      </w:pPr>
      <w:hyperlink w:anchor="_Toc14687" w:history="1">
        <w:r>
          <w:rPr>
            <w:rFonts w:ascii="仿宋" w:eastAsia="仿宋" w:hAnsi="仿宋" w:cs="仿宋" w:hint="eastAsia"/>
            <w:lang w:eastAsia="zh-CN"/>
          </w:rPr>
          <w:t>八、高纯超细氧化硅纤维项目计划安排</w:t>
        </w:r>
        <w:r>
          <w:tab/>
        </w:r>
        <w:r>
          <w:fldChar w:fldCharType="begin"/>
        </w:r>
        <w:r>
          <w:instrText xml:space="preserve"> PAGEREF _Toc14687 \h </w:instrText>
        </w:r>
        <w:r>
          <w:fldChar w:fldCharType="separate"/>
        </w:r>
        <w:r>
          <w:t>23</w:t>
        </w:r>
        <w:r>
          <w:fldChar w:fldCharType="end"/>
        </w:r>
      </w:hyperlink>
    </w:p>
    <w:p>
      <w:pPr>
        <w:pStyle w:val="TOC2"/>
        <w:tabs>
          <w:tab w:val="right" w:leader="dot" w:pos="8306"/>
        </w:tabs>
      </w:pPr>
      <w:hyperlink w:anchor="_Toc11488" w:history="1">
        <w:r>
          <w:rPr>
            <w:rFonts w:ascii="仿宋" w:eastAsia="仿宋" w:hAnsi="仿宋" w:cs="仿宋" w:hint="eastAsia"/>
            <w:lang w:eastAsia="zh-CN"/>
          </w:rPr>
          <w:t>(一)、建设周期</w:t>
        </w:r>
        <w:r>
          <w:tab/>
        </w:r>
        <w:r>
          <w:fldChar w:fldCharType="begin"/>
        </w:r>
        <w:r>
          <w:instrText xml:space="preserve"> PAGEREF _Toc11488 \h </w:instrText>
        </w:r>
        <w:r>
          <w:fldChar w:fldCharType="separate"/>
        </w:r>
        <w:r>
          <w:t>23</w:t>
        </w:r>
        <w:r>
          <w:fldChar w:fldCharType="end"/>
        </w:r>
      </w:hyperlink>
    </w:p>
    <w:p>
      <w:pPr>
        <w:pStyle w:val="TOC2"/>
        <w:tabs>
          <w:tab w:val="right" w:leader="dot" w:pos="8306"/>
        </w:tabs>
      </w:pPr>
      <w:hyperlink w:anchor="_Toc11310" w:history="1">
        <w:r>
          <w:rPr>
            <w:rFonts w:ascii="仿宋" w:eastAsia="仿宋" w:hAnsi="仿宋" w:cs="仿宋" w:hint="eastAsia"/>
            <w:lang w:eastAsia="zh-CN"/>
          </w:rPr>
          <w:t>(二)、建设进度</w:t>
        </w:r>
        <w:r>
          <w:tab/>
        </w:r>
        <w:r>
          <w:fldChar w:fldCharType="begin"/>
        </w:r>
        <w:r>
          <w:instrText xml:space="preserve"> PAGEREF _Toc11310 \h </w:instrText>
        </w:r>
        <w:r>
          <w:fldChar w:fldCharType="separate"/>
        </w:r>
        <w:r>
          <w:t>24</w:t>
        </w:r>
        <w:r>
          <w:fldChar w:fldCharType="end"/>
        </w:r>
      </w:hyperlink>
    </w:p>
    <w:p>
      <w:pPr>
        <w:pStyle w:val="TOC2"/>
        <w:tabs>
          <w:tab w:val="right" w:leader="dot" w:pos="8306"/>
        </w:tabs>
      </w:pPr>
      <w:hyperlink w:anchor="_Toc4094" w:history="1">
        <w:r>
          <w:rPr>
            <w:rFonts w:ascii="仿宋" w:eastAsia="仿宋" w:hAnsi="仿宋" w:cs="仿宋" w:hint="eastAsia"/>
            <w:lang w:eastAsia="zh-CN"/>
          </w:rPr>
          <w:t>(三)、进度安排注意事项</w:t>
        </w:r>
        <w:r>
          <w:tab/>
        </w:r>
        <w:r>
          <w:fldChar w:fldCharType="begin"/>
        </w:r>
        <w:r>
          <w:instrText xml:space="preserve"> PAGEREF _Toc4094 \h </w:instrText>
        </w:r>
        <w:r>
          <w:fldChar w:fldCharType="separate"/>
        </w:r>
        <w:r>
          <w:t>25</w:t>
        </w:r>
        <w:r>
          <w:fldChar w:fldCharType="end"/>
        </w:r>
      </w:hyperlink>
    </w:p>
    <w:p>
      <w:pPr>
        <w:pStyle w:val="TOC2"/>
        <w:tabs>
          <w:tab w:val="right" w:leader="dot" w:pos="8306"/>
        </w:tabs>
      </w:pPr>
      <w:hyperlink w:anchor="_Toc12753" w:history="1">
        <w:r>
          <w:rPr>
            <w:rFonts w:ascii="仿宋" w:eastAsia="仿宋" w:hAnsi="仿宋" w:cs="仿宋" w:hint="eastAsia"/>
            <w:lang w:eastAsia="zh-CN"/>
          </w:rPr>
          <w:t>(四)、人力资源配置</w:t>
        </w:r>
        <w:r>
          <w:tab/>
        </w:r>
        <w:r>
          <w:fldChar w:fldCharType="begin"/>
        </w:r>
        <w:r>
          <w:instrText xml:space="preserve"> PAGEREF _Toc12753 \h </w:instrText>
        </w:r>
        <w:r>
          <w:fldChar w:fldCharType="separate"/>
        </w:r>
        <w:r>
          <w:t>26</w:t>
        </w:r>
        <w:r>
          <w:fldChar w:fldCharType="end"/>
        </w:r>
      </w:hyperlink>
    </w:p>
    <w:p>
      <w:pPr>
        <w:pStyle w:val="TOC1"/>
        <w:tabs>
          <w:tab w:val="right" w:leader="dot" w:pos="8306"/>
        </w:tabs>
      </w:pPr>
      <w:hyperlink w:anchor="_Toc19776" w:history="1">
        <w:r>
          <w:rPr>
            <w:rFonts w:ascii="仿宋" w:eastAsia="仿宋" w:hAnsi="仿宋" w:cs="仿宋" w:hint="eastAsia"/>
            <w:lang w:eastAsia="zh-CN"/>
          </w:rPr>
          <w:t>九、高纯超细氧化硅纤维项目社会影响</w:t>
        </w:r>
        <w:r>
          <w:tab/>
        </w:r>
        <w:r>
          <w:fldChar w:fldCharType="begin"/>
        </w:r>
        <w:r>
          <w:instrText xml:space="preserve"> PAGEREF _Toc19776 \h </w:instrText>
        </w:r>
        <w:r>
          <w:fldChar w:fldCharType="separate"/>
        </w:r>
        <w:r>
          <w:t>27</w:t>
        </w:r>
        <w:r>
          <w:fldChar w:fldCharType="end"/>
        </w:r>
      </w:hyperlink>
    </w:p>
    <w:p>
      <w:pPr>
        <w:pStyle w:val="TOC2"/>
        <w:tabs>
          <w:tab w:val="right" w:leader="dot" w:pos="8306"/>
        </w:tabs>
      </w:pPr>
      <w:hyperlink w:anchor="_Toc32297" w:history="1">
        <w:r>
          <w:rPr>
            <w:rFonts w:ascii="仿宋" w:eastAsia="仿宋" w:hAnsi="仿宋" w:cs="仿宋" w:hint="eastAsia"/>
            <w:lang w:eastAsia="zh-CN"/>
          </w:rPr>
          <w:t>(一)、社会责任与义务</w:t>
        </w:r>
        <w:r>
          <w:tab/>
        </w:r>
        <w:r>
          <w:fldChar w:fldCharType="begin"/>
        </w:r>
        <w:r>
          <w:instrText xml:space="preserve"> PAGEREF _Toc32297 \h </w:instrText>
        </w:r>
        <w:r>
          <w:fldChar w:fldCharType="separate"/>
        </w:r>
        <w:r>
          <w:t>27</w:t>
        </w:r>
        <w:r>
          <w:fldChar w:fldCharType="end"/>
        </w:r>
      </w:hyperlink>
    </w:p>
    <w:p>
      <w:pPr>
        <w:pStyle w:val="TOC2"/>
        <w:tabs>
          <w:tab w:val="right" w:leader="dot" w:pos="8306"/>
        </w:tabs>
      </w:pPr>
      <w:hyperlink w:anchor="_Toc4092" w:history="1">
        <w:r>
          <w:rPr>
            <w:rFonts w:ascii="仿宋" w:eastAsia="仿宋" w:hAnsi="仿宋" w:cs="仿宋" w:hint="eastAsia"/>
            <w:lang w:eastAsia="zh-CN"/>
          </w:rPr>
          <w:t>(二)、社会参与与沟通</w:t>
        </w:r>
        <w:r>
          <w:tab/>
        </w:r>
        <w:r>
          <w:fldChar w:fldCharType="begin"/>
        </w:r>
        <w:r>
          <w:instrText xml:space="preserve"> PAGEREF _Toc4092 \h </w:instrText>
        </w:r>
        <w:r>
          <w:fldChar w:fldCharType="separate"/>
        </w:r>
        <w:r>
          <w:t>28</w:t>
        </w:r>
        <w:r>
          <w:fldChar w:fldCharType="end"/>
        </w:r>
      </w:hyperlink>
    </w:p>
    <w:p>
      <w:pPr>
        <w:pStyle w:val="TOC1"/>
        <w:tabs>
          <w:tab w:val="right" w:leader="dot" w:pos="8306"/>
        </w:tabs>
      </w:pPr>
      <w:hyperlink w:anchor="_Toc8776" w:history="1">
        <w:r>
          <w:rPr>
            <w:rFonts w:ascii="仿宋" w:eastAsia="仿宋" w:hAnsi="仿宋" w:cs="仿宋" w:hint="eastAsia"/>
            <w:lang w:eastAsia="zh-CN"/>
          </w:rPr>
          <w:t>十、高纯超细氧化硅纤维项目人力资源管理</w:t>
        </w:r>
        <w:r>
          <w:tab/>
        </w:r>
        <w:r>
          <w:fldChar w:fldCharType="begin"/>
        </w:r>
        <w:r>
          <w:instrText xml:space="preserve"> PAGEREF _Toc8776 \h </w:instrText>
        </w:r>
        <w:r>
          <w:fldChar w:fldCharType="separate"/>
        </w:r>
        <w:r>
          <w:t>29</w:t>
        </w:r>
        <w:r>
          <w:fldChar w:fldCharType="end"/>
        </w:r>
      </w:hyperlink>
    </w:p>
    <w:p>
      <w:pPr>
        <w:pStyle w:val="TOC2"/>
        <w:tabs>
          <w:tab w:val="right" w:leader="dot" w:pos="8306"/>
        </w:tabs>
      </w:pPr>
      <w:hyperlink w:anchor="_Toc13257" w:history="1">
        <w:r>
          <w:rPr>
            <w:rFonts w:ascii="仿宋" w:eastAsia="仿宋" w:hAnsi="仿宋" w:cs="仿宋" w:hint="eastAsia"/>
            <w:lang w:eastAsia="zh-CN"/>
          </w:rPr>
          <w:t>(一)、建立健全的预算管理制度</w:t>
        </w:r>
        <w:r>
          <w:tab/>
        </w:r>
        <w:r>
          <w:fldChar w:fldCharType="begin"/>
        </w:r>
        <w:r>
          <w:instrText xml:space="preserve"> PAGEREF _Toc13257 \h </w:instrText>
        </w:r>
        <w:r>
          <w:fldChar w:fldCharType="separate"/>
        </w:r>
        <w:r>
          <w:t>29</w:t>
        </w:r>
        <w:r>
          <w:fldChar w:fldCharType="end"/>
        </w:r>
      </w:hyperlink>
    </w:p>
    <w:p>
      <w:pPr>
        <w:pStyle w:val="TOC2"/>
        <w:tabs>
          <w:tab w:val="right" w:leader="dot" w:pos="8306"/>
        </w:tabs>
      </w:pPr>
      <w:hyperlink w:anchor="_Toc1803" w:history="1">
        <w:r>
          <w:rPr>
            <w:rFonts w:ascii="仿宋" w:eastAsia="仿宋" w:hAnsi="仿宋" w:cs="仿宋" w:hint="eastAsia"/>
            <w:lang w:eastAsia="zh-CN"/>
          </w:rPr>
          <w:t>(二)、加强资金流动监控</w:t>
        </w:r>
        <w:r>
          <w:tab/>
        </w:r>
        <w:r>
          <w:fldChar w:fldCharType="begin"/>
        </w:r>
        <w:r>
          <w:instrText xml:space="preserve"> PAGEREF _Toc1803 \h </w:instrText>
        </w:r>
        <w:r>
          <w:fldChar w:fldCharType="separate"/>
        </w:r>
        <w:r>
          <w:t>31</w:t>
        </w:r>
        <w:r>
          <w:fldChar w:fldCharType="end"/>
        </w:r>
      </w:hyperlink>
    </w:p>
    <w:p>
      <w:pPr>
        <w:pStyle w:val="TOC2"/>
        <w:tabs>
          <w:tab w:val="right" w:leader="dot" w:pos="8306"/>
        </w:tabs>
      </w:pPr>
      <w:hyperlink w:anchor="_Toc4901" w:history="1">
        <w:r>
          <w:rPr>
            <w:rFonts w:ascii="仿宋" w:eastAsia="仿宋" w:hAnsi="仿宋" w:cs="仿宋" w:hint="eastAsia"/>
            <w:lang w:eastAsia="zh-CN"/>
          </w:rPr>
          <w:t>(三)、制定完善的风险控制机制</w:t>
        </w:r>
        <w:r>
          <w:tab/>
        </w:r>
        <w:r>
          <w:fldChar w:fldCharType="begin"/>
        </w:r>
        <w:r>
          <w:instrText xml:space="preserve"> PAGEREF _Toc4901 \h </w:instrText>
        </w:r>
        <w:r>
          <w:fldChar w:fldCharType="separate"/>
        </w:r>
        <w:r>
          <w:t>32</w:t>
        </w:r>
        <w:r>
          <w:fldChar w:fldCharType="end"/>
        </w:r>
      </w:hyperlink>
    </w:p>
    <w:p>
      <w:pPr>
        <w:pStyle w:val="TOC2"/>
        <w:tabs>
          <w:tab w:val="right" w:leader="dot" w:pos="8306"/>
        </w:tabs>
      </w:pPr>
      <w:hyperlink w:anchor="_Toc17833" w:history="1">
        <w:r>
          <w:rPr>
            <w:rFonts w:ascii="仿宋" w:eastAsia="仿宋" w:hAnsi="仿宋" w:cs="仿宋" w:hint="eastAsia"/>
            <w:lang w:eastAsia="zh-CN"/>
          </w:rPr>
          <w:t>(四)、优化成本管理</w:t>
        </w:r>
        <w:r>
          <w:tab/>
        </w:r>
        <w:r>
          <w:fldChar w:fldCharType="begin"/>
        </w:r>
        <w:r>
          <w:instrText xml:space="preserve"> PAGEREF _Toc17833 \h </w:instrText>
        </w:r>
        <w:r>
          <w:fldChar w:fldCharType="separate"/>
        </w:r>
        <w:r>
          <w:t>33</w:t>
        </w:r>
        <w:r>
          <w:fldChar w:fldCharType="end"/>
        </w:r>
      </w:hyperlink>
    </w:p>
    <w:p>
      <w:pPr>
        <w:pStyle w:val="TOC1"/>
        <w:tabs>
          <w:tab w:val="right" w:leader="dot" w:pos="8306"/>
        </w:tabs>
      </w:pPr>
      <w:hyperlink w:anchor="_Toc12374" w:history="1">
        <w:r>
          <w:rPr>
            <w:rFonts w:ascii="仿宋" w:eastAsia="仿宋" w:hAnsi="仿宋" w:cs="仿宋" w:hint="eastAsia"/>
            <w:lang w:eastAsia="zh-CN"/>
          </w:rPr>
          <w:t>十一、高纯超细氧化硅纤维项目财务管理</w:t>
        </w:r>
        <w:r>
          <w:tab/>
        </w:r>
        <w:r>
          <w:fldChar w:fldCharType="begin"/>
        </w:r>
        <w:r>
          <w:instrText xml:space="preserve"> PAGEREF _Toc12374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21" w:history="1">
        <w:r>
          <w:rPr>
            <w:rFonts w:ascii="仿宋" w:eastAsia="仿宋" w:hAnsi="仿宋" w:cs="仿宋" w:hint="eastAsia"/>
            <w:lang w:eastAsia="zh-CN"/>
          </w:rPr>
          <w:t>(一)、资金需求大</w:t>
        </w:r>
        <w:r>
          <w:tab/>
        </w:r>
        <w:r>
          <w:fldChar w:fldCharType="begin"/>
        </w:r>
        <w:r>
          <w:instrText xml:space="preserve"> PAGEREF _Toc5521 \h </w:instrText>
        </w:r>
        <w:r>
          <w:fldChar w:fldCharType="separate"/>
        </w:r>
        <w:r>
          <w:t>35</w:t>
        </w:r>
        <w:r>
          <w:fldChar w:fldCharType="end"/>
        </w:r>
      </w:hyperlink>
    </w:p>
    <w:p>
      <w:pPr>
        <w:pStyle w:val="TOC2"/>
        <w:tabs>
          <w:tab w:val="right" w:leader="dot" w:pos="8306"/>
        </w:tabs>
      </w:pPr>
      <w:hyperlink w:anchor="_Toc12877" w:history="1">
        <w:r>
          <w:rPr>
            <w:rFonts w:ascii="仿宋" w:eastAsia="仿宋" w:hAnsi="仿宋" w:cs="仿宋" w:hint="eastAsia"/>
            <w:lang w:eastAsia="zh-CN"/>
          </w:rPr>
          <w:t>(二)、研发周期长</w:t>
        </w:r>
        <w:r>
          <w:tab/>
        </w:r>
        <w:r>
          <w:fldChar w:fldCharType="begin"/>
        </w:r>
        <w:r>
          <w:instrText xml:space="preserve"> PAGEREF _Toc12877 \h </w:instrText>
        </w:r>
        <w:r>
          <w:fldChar w:fldCharType="separate"/>
        </w:r>
        <w:r>
          <w:t>36</w:t>
        </w:r>
        <w:r>
          <w:fldChar w:fldCharType="end"/>
        </w:r>
      </w:hyperlink>
    </w:p>
    <w:p>
      <w:pPr>
        <w:pStyle w:val="TOC2"/>
        <w:tabs>
          <w:tab w:val="right" w:leader="dot" w:pos="8306"/>
        </w:tabs>
      </w:pPr>
      <w:hyperlink w:anchor="_Toc580" w:history="1">
        <w:r>
          <w:rPr>
            <w:rFonts w:ascii="仿宋" w:eastAsia="仿宋" w:hAnsi="仿宋" w:cs="仿宋" w:hint="eastAsia"/>
            <w:lang w:eastAsia="zh-CN"/>
          </w:rPr>
          <w:t>(三)、市场风险大</w:t>
        </w:r>
        <w:r>
          <w:tab/>
        </w:r>
        <w:r>
          <w:fldChar w:fldCharType="begin"/>
        </w:r>
        <w:r>
          <w:instrText xml:space="preserve"> PAGEREF _Toc580 \h </w:instrText>
        </w:r>
        <w:r>
          <w:fldChar w:fldCharType="separate"/>
        </w:r>
        <w:r>
          <w:t>37</w:t>
        </w:r>
        <w:r>
          <w:fldChar w:fldCharType="end"/>
        </w:r>
      </w:hyperlink>
    </w:p>
    <w:p>
      <w:pPr>
        <w:pStyle w:val="TOC2"/>
        <w:tabs>
          <w:tab w:val="right" w:leader="dot" w:pos="8306"/>
        </w:tabs>
      </w:pPr>
      <w:hyperlink w:anchor="_Toc15757" w:history="1">
        <w:r>
          <w:rPr>
            <w:rFonts w:ascii="仿宋" w:eastAsia="仿宋" w:hAnsi="仿宋" w:cs="仿宋" w:hint="eastAsia"/>
            <w:lang w:eastAsia="zh-CN"/>
          </w:rPr>
          <w:t>(四)、利润率高</w:t>
        </w:r>
        <w:r>
          <w:tab/>
        </w:r>
        <w:r>
          <w:fldChar w:fldCharType="begin"/>
        </w:r>
        <w:r>
          <w:instrText xml:space="preserve"> PAGEREF _Toc15757 \h </w:instrText>
        </w:r>
        <w:r>
          <w:fldChar w:fldCharType="separate"/>
        </w:r>
        <w:r>
          <w:t>40</w:t>
        </w:r>
        <w:r>
          <w:fldChar w:fldCharType="end"/>
        </w:r>
      </w:hyperlink>
    </w:p>
    <w:p>
      <w:pPr>
        <w:pStyle w:val="TOC1"/>
        <w:tabs>
          <w:tab w:val="right" w:leader="dot" w:pos="8306"/>
        </w:tabs>
      </w:pPr>
      <w:hyperlink w:anchor="_Toc28954" w:history="1">
        <w:r>
          <w:rPr>
            <w:rFonts w:ascii="仿宋" w:eastAsia="仿宋" w:hAnsi="仿宋" w:cs="仿宋" w:hint="eastAsia"/>
            <w:lang w:eastAsia="zh-CN"/>
          </w:rPr>
          <w:t>十二、高纯超细氧化硅纤维项目风险管理</w:t>
        </w:r>
        <w:r>
          <w:tab/>
        </w:r>
        <w:r>
          <w:fldChar w:fldCharType="begin"/>
        </w:r>
        <w:r>
          <w:instrText xml:space="preserve"> PAGEREF _Toc28954 \h </w:instrText>
        </w:r>
        <w:r>
          <w:fldChar w:fldCharType="separate"/>
        </w:r>
        <w:r>
          <w:t>42</w:t>
        </w:r>
        <w:r>
          <w:fldChar w:fldCharType="end"/>
        </w:r>
      </w:hyperlink>
    </w:p>
    <w:p>
      <w:pPr>
        <w:pStyle w:val="TOC2"/>
        <w:tabs>
          <w:tab w:val="right" w:leader="dot" w:pos="8306"/>
        </w:tabs>
      </w:pPr>
      <w:hyperlink w:anchor="_Toc12647" w:history="1">
        <w:r>
          <w:rPr>
            <w:rFonts w:ascii="仿宋" w:eastAsia="仿宋" w:hAnsi="仿宋" w:cs="仿宋" w:hint="eastAsia"/>
            <w:lang w:eastAsia="zh-CN"/>
          </w:rPr>
          <w:t>(一)、风险识别与评估</w:t>
        </w:r>
        <w:r>
          <w:tab/>
        </w:r>
        <w:r>
          <w:fldChar w:fldCharType="begin"/>
        </w:r>
        <w:r>
          <w:instrText xml:space="preserve"> PAGEREF _Toc12647 \h </w:instrText>
        </w:r>
        <w:r>
          <w:fldChar w:fldCharType="separate"/>
        </w:r>
        <w:r>
          <w:t>42</w:t>
        </w:r>
        <w:r>
          <w:fldChar w:fldCharType="end"/>
        </w:r>
      </w:hyperlink>
    </w:p>
    <w:p>
      <w:pPr>
        <w:pStyle w:val="TOC2"/>
        <w:tabs>
          <w:tab w:val="right" w:leader="dot" w:pos="8306"/>
        </w:tabs>
      </w:pPr>
      <w:hyperlink w:anchor="_Toc32272" w:history="1">
        <w:r>
          <w:rPr>
            <w:rFonts w:ascii="仿宋" w:eastAsia="仿宋" w:hAnsi="仿宋" w:cs="仿宋" w:hint="eastAsia"/>
            <w:lang w:eastAsia="zh-CN"/>
          </w:rPr>
          <w:t>(二)、风险应对策略</w:t>
        </w:r>
        <w:r>
          <w:tab/>
        </w:r>
        <w:r>
          <w:fldChar w:fldCharType="begin"/>
        </w:r>
        <w:r>
          <w:instrText xml:space="preserve"> PAGEREF _Toc32272 \h </w:instrText>
        </w:r>
        <w:r>
          <w:fldChar w:fldCharType="separate"/>
        </w:r>
        <w:r>
          <w:t>43</w:t>
        </w:r>
        <w:r>
          <w:fldChar w:fldCharType="end"/>
        </w:r>
      </w:hyperlink>
    </w:p>
    <w:p>
      <w:pPr>
        <w:pStyle w:val="TOC2"/>
        <w:tabs>
          <w:tab w:val="right" w:leader="dot" w:pos="8306"/>
        </w:tabs>
      </w:pPr>
      <w:hyperlink w:anchor="_Toc21521" w:history="1">
        <w:r>
          <w:rPr>
            <w:rFonts w:ascii="仿宋" w:eastAsia="仿宋" w:hAnsi="仿宋" w:cs="仿宋" w:hint="eastAsia"/>
            <w:lang w:eastAsia="zh-CN"/>
          </w:rPr>
          <w:t>(三)、风险监控与控制</w:t>
        </w:r>
        <w:r>
          <w:tab/>
        </w:r>
        <w:r>
          <w:fldChar w:fldCharType="begin"/>
        </w:r>
        <w:r>
          <w:instrText xml:space="preserve"> PAGEREF _Toc21521 \h </w:instrText>
        </w:r>
        <w:r>
          <w:fldChar w:fldCharType="separate"/>
        </w:r>
        <w:r>
          <w:t>45</w:t>
        </w:r>
        <w:r>
          <w:fldChar w:fldCharType="end"/>
        </w:r>
      </w:hyperlink>
    </w:p>
    <w:p>
      <w:pPr>
        <w:pStyle w:val="TOC1"/>
        <w:tabs>
          <w:tab w:val="right" w:leader="dot" w:pos="8306"/>
        </w:tabs>
      </w:pPr>
      <w:hyperlink w:anchor="_Toc12299" w:history="1">
        <w:r>
          <w:rPr>
            <w:rFonts w:ascii="仿宋" w:eastAsia="仿宋" w:hAnsi="仿宋" w:cs="仿宋" w:hint="eastAsia"/>
            <w:lang w:eastAsia="zh-CN"/>
          </w:rPr>
          <w:t>十三、高纯超细氧化硅纤维项目变更管理</w:t>
        </w:r>
        <w:r>
          <w:tab/>
        </w:r>
        <w:r>
          <w:fldChar w:fldCharType="begin"/>
        </w:r>
        <w:r>
          <w:instrText xml:space="preserve"> PAGEREF _Toc12299 \h </w:instrText>
        </w:r>
        <w:r>
          <w:fldChar w:fldCharType="separate"/>
        </w:r>
        <w:r>
          <w:t>46</w:t>
        </w:r>
        <w:r>
          <w:fldChar w:fldCharType="end"/>
        </w:r>
      </w:hyperlink>
    </w:p>
    <w:p>
      <w:pPr>
        <w:pStyle w:val="TOC2"/>
        <w:tabs>
          <w:tab w:val="right" w:leader="dot" w:pos="8306"/>
        </w:tabs>
      </w:pPr>
      <w:hyperlink w:anchor="_Toc3159" w:history="1">
        <w:r>
          <w:rPr>
            <w:rFonts w:ascii="仿宋" w:eastAsia="仿宋" w:hAnsi="仿宋" w:cs="仿宋" w:hint="eastAsia"/>
            <w:lang w:eastAsia="zh-CN"/>
          </w:rPr>
          <w:t>(一)、变更申请与评估</w:t>
        </w:r>
        <w:r>
          <w:tab/>
        </w:r>
        <w:r>
          <w:fldChar w:fldCharType="begin"/>
        </w:r>
        <w:r>
          <w:instrText xml:space="preserve"> PAGEREF _Toc3159 \h </w:instrText>
        </w:r>
        <w:r>
          <w:fldChar w:fldCharType="separate"/>
        </w:r>
        <w:r>
          <w:t>46</w:t>
        </w:r>
        <w:r>
          <w:fldChar w:fldCharType="end"/>
        </w:r>
      </w:hyperlink>
    </w:p>
    <w:p>
      <w:pPr>
        <w:pStyle w:val="TOC2"/>
        <w:tabs>
          <w:tab w:val="right" w:leader="dot" w:pos="8306"/>
        </w:tabs>
      </w:pPr>
      <w:hyperlink w:anchor="_Toc18488" w:history="1">
        <w:r>
          <w:rPr>
            <w:rFonts w:ascii="仿宋" w:eastAsia="仿宋" w:hAnsi="仿宋" w:cs="仿宋" w:hint="eastAsia"/>
            <w:lang w:eastAsia="zh-CN"/>
          </w:rPr>
          <w:t>(二)、变更实施与控制</w:t>
        </w:r>
        <w:r>
          <w:tab/>
        </w:r>
        <w:r>
          <w:fldChar w:fldCharType="begin"/>
        </w:r>
        <w:r>
          <w:instrText xml:space="preserve"> PAGEREF _Toc18488 \h </w:instrText>
        </w:r>
        <w:r>
          <w:fldChar w:fldCharType="separate"/>
        </w:r>
        <w:r>
          <w:t>47</w:t>
        </w:r>
        <w:r>
          <w:fldChar w:fldCharType="end"/>
        </w:r>
      </w:hyperlink>
    </w:p>
    <w:p>
      <w:pPr>
        <w:pStyle w:val="TOC1"/>
        <w:tabs>
          <w:tab w:val="right" w:leader="dot" w:pos="8306"/>
        </w:tabs>
      </w:pPr>
      <w:hyperlink w:anchor="_Toc32249" w:history="1">
        <w:r>
          <w:rPr>
            <w:rFonts w:ascii="仿宋" w:eastAsia="仿宋" w:hAnsi="仿宋" w:cs="仿宋" w:hint="eastAsia"/>
            <w:lang w:eastAsia="zh-CN"/>
          </w:rPr>
          <w:t>十四、高纯超细氧化硅纤维项目治理与监督</w:t>
        </w:r>
        <w:r>
          <w:tab/>
        </w:r>
        <w:r>
          <w:fldChar w:fldCharType="begin"/>
        </w:r>
        <w:r>
          <w:instrText xml:space="preserve"> PAGEREF _Toc32249 \h </w:instrText>
        </w:r>
        <w:r>
          <w:fldChar w:fldCharType="separate"/>
        </w:r>
        <w:r>
          <w:t>47</w:t>
        </w:r>
        <w:r>
          <w:fldChar w:fldCharType="end"/>
        </w:r>
      </w:hyperlink>
    </w:p>
    <w:p>
      <w:pPr>
        <w:pStyle w:val="TOC2"/>
        <w:tabs>
          <w:tab w:val="right" w:leader="dot" w:pos="8306"/>
        </w:tabs>
      </w:pPr>
      <w:hyperlink w:anchor="_Toc19827" w:history="1">
        <w:r>
          <w:rPr>
            <w:rFonts w:ascii="仿宋" w:eastAsia="仿宋" w:hAnsi="仿宋" w:cs="仿宋" w:hint="eastAsia"/>
            <w:lang w:eastAsia="zh-CN"/>
          </w:rPr>
          <w:t>(一)、高纯超细氧化硅纤维项目治理结构</w:t>
        </w:r>
        <w:r>
          <w:tab/>
        </w:r>
        <w:r>
          <w:fldChar w:fldCharType="begin"/>
        </w:r>
        <w:r>
          <w:instrText xml:space="preserve"> PAGEREF _Toc19827 \h </w:instrText>
        </w:r>
        <w:r>
          <w:fldChar w:fldCharType="separate"/>
        </w:r>
        <w:r>
          <w:t>47</w:t>
        </w:r>
        <w:r>
          <w:fldChar w:fldCharType="end"/>
        </w:r>
      </w:hyperlink>
    </w:p>
    <w:p>
      <w:pPr>
        <w:pStyle w:val="TOC2"/>
        <w:tabs>
          <w:tab w:val="right" w:leader="dot" w:pos="8306"/>
        </w:tabs>
      </w:pPr>
      <w:hyperlink w:anchor="_Toc17921" w:history="1">
        <w:r>
          <w:rPr>
            <w:rFonts w:ascii="仿宋" w:eastAsia="仿宋" w:hAnsi="仿宋" w:cs="仿宋" w:hint="eastAsia"/>
            <w:lang w:eastAsia="zh-CN"/>
          </w:rPr>
          <w:t>(二)、监督与审计</w:t>
        </w:r>
        <w:r>
          <w:tab/>
        </w:r>
        <w:r>
          <w:fldChar w:fldCharType="begin"/>
        </w:r>
        <w:r>
          <w:instrText xml:space="preserve"> PAGEREF _Toc17921 \h </w:instrText>
        </w:r>
        <w:r>
          <w:fldChar w:fldCharType="separate"/>
        </w:r>
        <w:r>
          <w:t>49</w:t>
        </w:r>
        <w:r>
          <w:fldChar w:fldCharType="end"/>
        </w:r>
      </w:hyperlink>
    </w:p>
    <w:p>
      <w:pPr>
        <w:pStyle w:val="TOC1"/>
        <w:tabs>
          <w:tab w:val="right" w:leader="dot" w:pos="8306"/>
        </w:tabs>
      </w:pPr>
      <w:hyperlink w:anchor="_Toc15319" w:history="1">
        <w:r>
          <w:rPr>
            <w:rFonts w:ascii="仿宋" w:eastAsia="仿宋" w:hAnsi="仿宋" w:cs="仿宋" w:hint="eastAsia"/>
            <w:lang w:eastAsia="zh-CN"/>
          </w:rPr>
          <w:t>十五、高纯超细氧化硅纤维项目实施保障措施</w:t>
        </w:r>
        <w:r>
          <w:tab/>
        </w:r>
        <w:r>
          <w:fldChar w:fldCharType="begin"/>
        </w:r>
        <w:r>
          <w:instrText xml:space="preserve"> PAGEREF _Toc15319 \h </w:instrText>
        </w:r>
        <w:r>
          <w:fldChar w:fldCharType="separate"/>
        </w:r>
        <w:r>
          <w:t>50</w:t>
        </w:r>
        <w:r>
          <w:fldChar w:fldCharType="end"/>
        </w:r>
      </w:hyperlink>
    </w:p>
    <w:p>
      <w:pPr>
        <w:pStyle w:val="TOC2"/>
        <w:tabs>
          <w:tab w:val="right" w:leader="dot" w:pos="8306"/>
        </w:tabs>
      </w:pPr>
      <w:hyperlink w:anchor="_Toc16002" w:history="1">
        <w:r>
          <w:rPr>
            <w:rFonts w:ascii="仿宋" w:eastAsia="仿宋" w:hAnsi="仿宋" w:cs="仿宋" w:hint="eastAsia"/>
            <w:lang w:eastAsia="zh-CN"/>
          </w:rPr>
          <w:t>(一)、高纯超细氧化硅纤维项目实施保障机制</w:t>
        </w:r>
        <w:r>
          <w:tab/>
        </w:r>
        <w:r>
          <w:fldChar w:fldCharType="begin"/>
        </w:r>
        <w:r>
          <w:instrText xml:space="preserve"> PAGEREF _Toc16002 \h </w:instrText>
        </w:r>
        <w:r>
          <w:fldChar w:fldCharType="separate"/>
        </w:r>
        <w:r>
          <w:t>50</w:t>
        </w:r>
        <w:r>
          <w:fldChar w:fldCharType="end"/>
        </w:r>
      </w:hyperlink>
    </w:p>
    <w:p>
      <w:pPr>
        <w:pStyle w:val="TOC2"/>
        <w:tabs>
          <w:tab w:val="right" w:leader="dot" w:pos="8306"/>
        </w:tabs>
      </w:pPr>
      <w:hyperlink w:anchor="_Toc16875" w:history="1">
        <w:r>
          <w:rPr>
            <w:rFonts w:ascii="仿宋" w:eastAsia="仿宋" w:hAnsi="仿宋" w:cs="仿宋" w:hint="eastAsia"/>
            <w:lang w:eastAsia="zh-CN"/>
          </w:rPr>
          <w:t>(二)、高纯超细氧化硅纤维项目法律合规要求</w:t>
        </w:r>
        <w:r>
          <w:tab/>
        </w:r>
        <w:r>
          <w:fldChar w:fldCharType="begin"/>
        </w:r>
        <w:r>
          <w:instrText xml:space="preserve"> PAGEREF _Toc16875 \h </w:instrText>
        </w:r>
        <w:r>
          <w:fldChar w:fldCharType="separate"/>
        </w:r>
        <w:r>
          <w:t>54</w:t>
        </w:r>
        <w:r>
          <w:fldChar w:fldCharType="end"/>
        </w:r>
      </w:hyperlink>
    </w:p>
    <w:p>
      <w:pPr>
        <w:pStyle w:val="TOC2"/>
        <w:tabs>
          <w:tab w:val="right" w:leader="dot" w:pos="8306"/>
        </w:tabs>
      </w:pPr>
      <w:hyperlink w:anchor="_Toc11686" w:history="1">
        <w:r>
          <w:rPr>
            <w:rFonts w:ascii="仿宋" w:eastAsia="仿宋" w:hAnsi="仿宋" w:cs="仿宋" w:hint="eastAsia"/>
            <w:lang w:eastAsia="zh-CN"/>
          </w:rPr>
          <w:t>(三)、高纯超细氧化硅纤维项目合同管理与法律事务</w:t>
        </w:r>
        <w:r>
          <w:tab/>
        </w:r>
        <w:r>
          <w:fldChar w:fldCharType="begin"/>
        </w:r>
        <w:r>
          <w:instrText xml:space="preserve"> PAGEREF _Toc11686 \h </w:instrText>
        </w:r>
        <w:r>
          <w:fldChar w:fldCharType="separate"/>
        </w:r>
        <w:r>
          <w:t>59</w:t>
        </w:r>
        <w:r>
          <w:fldChar w:fldCharType="end"/>
        </w:r>
      </w:hyperlink>
    </w:p>
    <w:p>
      <w:pPr>
        <w:pStyle w:val="TOC2"/>
        <w:tabs>
          <w:tab w:val="right" w:leader="dot" w:pos="8306"/>
        </w:tabs>
      </w:pPr>
      <w:hyperlink w:anchor="_Toc0" w:history="1">
        <w:r>
          <w:rPr>
            <w:rFonts w:ascii="仿宋" w:eastAsia="仿宋" w:hAnsi="仿宋" w:cs="仿宋" w:hint="eastAsia"/>
            <w:lang w:eastAsia="zh-CN"/>
          </w:rPr>
          <w:t>(四)、高纯超细氧化硅纤维项目知识产权保护策略</w:t>
        </w:r>
        <w:r>
          <w:tab/>
        </w:r>
        <w:r>
          <w:fldChar w:fldCharType="begin"/>
        </w:r>
        <w:r>
          <w:instrText xml:space="preserve"> PAGEREF _Toc0 \h </w:instrText>
        </w:r>
        <w:r>
          <w:fldChar w:fldCharType="separate"/>
        </w:r>
        <w:r>
          <w:t>65</w:t>
        </w:r>
        <w:r>
          <w:fldChar w:fldCharType="end"/>
        </w:r>
      </w:hyperlink>
    </w:p>
    <w:p>
      <w:pPr>
        <w:pStyle w:val="TOC1"/>
        <w:tabs>
          <w:tab w:val="right" w:leader="dot" w:pos="8306"/>
        </w:tabs>
      </w:pPr>
      <w:hyperlink w:anchor="_Toc8704" w:history="1">
        <w:r>
          <w:rPr>
            <w:rFonts w:ascii="仿宋" w:eastAsia="仿宋" w:hAnsi="仿宋" w:cs="仿宋" w:hint="eastAsia"/>
            <w:lang w:eastAsia="zh-CN"/>
          </w:rPr>
          <w:t>十六、高纯超细氧化硅纤维项目工程方案分析</w:t>
        </w:r>
        <w:r>
          <w:tab/>
        </w:r>
        <w:r>
          <w:fldChar w:fldCharType="begin"/>
        </w:r>
        <w:r>
          <w:instrText xml:space="preserve"> PAGEREF _Toc8704 \h </w:instrText>
        </w:r>
        <w:r>
          <w:fldChar w:fldCharType="separate"/>
        </w:r>
        <w:r>
          <w:t>68</w:t>
        </w:r>
        <w:r>
          <w:fldChar w:fldCharType="end"/>
        </w:r>
      </w:hyperlink>
    </w:p>
    <w:p>
      <w:pPr>
        <w:pStyle w:val="TOC2"/>
        <w:tabs>
          <w:tab w:val="right" w:leader="dot" w:pos="8306"/>
        </w:tabs>
      </w:pPr>
      <w:hyperlink w:anchor="_Toc9153" w:history="1">
        <w:r>
          <w:rPr>
            <w:rFonts w:ascii="仿宋" w:eastAsia="仿宋" w:hAnsi="仿宋" w:cs="仿宋" w:hint="eastAsia"/>
            <w:lang w:eastAsia="zh-CN"/>
          </w:rPr>
          <w:t>(一)、建筑工程设计原则</w:t>
        </w:r>
        <w:r>
          <w:tab/>
        </w:r>
        <w:r>
          <w:fldChar w:fldCharType="begin"/>
        </w:r>
        <w:r>
          <w:instrText xml:space="preserve"> PAGEREF _Toc9153 \h </w:instrText>
        </w:r>
        <w:r>
          <w:fldChar w:fldCharType="separate"/>
        </w:r>
        <w:r>
          <w:t>68</w:t>
        </w:r>
        <w:r>
          <w:fldChar w:fldCharType="end"/>
        </w:r>
      </w:hyperlink>
    </w:p>
    <w:p>
      <w:pPr>
        <w:pStyle w:val="TOC2"/>
        <w:tabs>
          <w:tab w:val="right" w:leader="dot" w:pos="8306"/>
        </w:tabs>
      </w:pPr>
      <w:hyperlink w:anchor="_Toc3696" w:history="1">
        <w:r>
          <w:rPr>
            <w:rFonts w:ascii="仿宋" w:eastAsia="仿宋" w:hAnsi="仿宋" w:cs="仿宋" w:hint="eastAsia"/>
            <w:lang w:eastAsia="zh-CN"/>
          </w:rPr>
          <w:t>(二)、土建工程建设指标</w:t>
        </w:r>
        <w:r>
          <w:tab/>
        </w:r>
        <w:r>
          <w:fldChar w:fldCharType="begin"/>
        </w:r>
        <w:r>
          <w:instrText xml:space="preserve"> PAGEREF _Toc3696 \h </w:instrText>
        </w:r>
        <w:r>
          <w:fldChar w:fldCharType="separate"/>
        </w:r>
        <w:r>
          <w:t>71</w:t>
        </w:r>
        <w:r>
          <w:fldChar w:fldCharType="end"/>
        </w:r>
      </w:hyperlink>
    </w:p>
    <w:p>
      <w:pPr>
        <w:pStyle w:val="TOC1"/>
        <w:tabs>
          <w:tab w:val="right" w:leader="dot" w:pos="8306"/>
        </w:tabs>
      </w:pPr>
      <w:hyperlink w:anchor="_Toc18690" w:history="1">
        <w:r>
          <w:rPr>
            <w:rFonts w:ascii="仿宋" w:eastAsia="仿宋" w:hAnsi="仿宋" w:cs="仿宋" w:hint="eastAsia"/>
            <w:lang w:eastAsia="zh-CN"/>
          </w:rPr>
          <w:t>十七、利益相关者分析与沟通计划</w:t>
        </w:r>
        <w:r>
          <w:tab/>
        </w:r>
        <w:r>
          <w:fldChar w:fldCharType="begin"/>
        </w:r>
        <w:r>
          <w:instrText xml:space="preserve"> PAGEREF _Toc18690 \h </w:instrText>
        </w:r>
        <w:r>
          <w:fldChar w:fldCharType="separate"/>
        </w:r>
        <w:r>
          <w:t>73</w:t>
        </w:r>
        <w:r>
          <w:fldChar w:fldCharType="end"/>
        </w:r>
      </w:hyperlink>
    </w:p>
    <w:p>
      <w:pPr>
        <w:pStyle w:val="TOC2"/>
        <w:tabs>
          <w:tab w:val="right" w:leader="dot" w:pos="8306"/>
        </w:tabs>
      </w:pPr>
      <w:hyperlink w:anchor="_Toc2587" w:history="1">
        <w:r>
          <w:rPr>
            <w:rFonts w:ascii="仿宋" w:eastAsia="仿宋" w:hAnsi="仿宋" w:cs="仿宋" w:hint="eastAsia"/>
            <w:lang w:eastAsia="zh-CN"/>
          </w:rPr>
          <w:t>(一)、利益相关者分析</w:t>
        </w:r>
        <w:r>
          <w:tab/>
        </w:r>
        <w:r>
          <w:fldChar w:fldCharType="begin"/>
        </w:r>
        <w:r>
          <w:instrText xml:space="preserve"> PAGEREF _Toc2587 \h </w:instrText>
        </w:r>
        <w:r>
          <w:fldChar w:fldCharType="separate"/>
        </w:r>
        <w:r>
          <w:t>73</w:t>
        </w:r>
        <w:r>
          <w:fldChar w:fldCharType="end"/>
        </w:r>
      </w:hyperlink>
    </w:p>
    <w:p>
      <w:pPr>
        <w:pStyle w:val="TOC2"/>
        <w:tabs>
          <w:tab w:val="right" w:leader="dot" w:pos="8306"/>
        </w:tabs>
      </w:pPr>
      <w:hyperlink w:anchor="_Toc4693" w:history="1">
        <w:r>
          <w:rPr>
            <w:rFonts w:ascii="仿宋" w:eastAsia="仿宋" w:hAnsi="仿宋" w:cs="仿宋" w:hint="eastAsia"/>
            <w:lang w:eastAsia="zh-CN"/>
          </w:rPr>
          <w:t>(二)、沟通计划</w:t>
        </w:r>
        <w:r>
          <w:tab/>
        </w:r>
        <w:r>
          <w:fldChar w:fldCharType="begin"/>
        </w:r>
        <w:r>
          <w:instrText xml:space="preserve"> PAGEREF _Toc4693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67"/>
      <w:r>
        <w:rPr>
          <w:rFonts w:ascii="仿宋" w:eastAsia="仿宋" w:hAnsi="仿宋" w:cs="仿宋" w:hint="eastAsia"/>
          <w:sz w:val="28"/>
          <w:lang w:eastAsia="zh-CN"/>
        </w:rPr>
        <w:t>一、高纯超细氧化硅纤维项目土建工程</w:t>
      </w:r>
      <w:bookmarkEnd w:id="2"/>
    </w:p>
    <w:p>
      <w:pPr>
        <w:pStyle w:val="Heading2"/>
        <w:rPr>
          <w:rFonts w:ascii="仿宋" w:eastAsia="仿宋" w:hAnsi="仿宋" w:cs="仿宋" w:hint="eastAsia"/>
          <w:lang w:eastAsia="zh-CN"/>
        </w:rPr>
      </w:pPr>
      <w:bookmarkStart w:id="3" w:name="_Toc1843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在高纯超细氧化硅纤维项目的建筑工程设计中，我们将秉承一系列重要的设计原则，以确保高纯超细氧化硅纤维项目建筑在功能、美观、可持续性等方面达到最佳效果。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首要原则是确保建筑的功能性得到最大化的发挥。我们将充分理解高纯超细氧化硅纤维项目的实际需求，合理布局各个功能区域，保证建筑在满足业务需求的同时，提供高效的工作环境。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在建筑设计中，我们将综合考虑建设和运营成本。通过精细的经济效益分析，确保设计方案在高效利用资源的同时，对高纯超细氧化硅纤维项目的长期盈利能力有积极的贡献。</w:t>
      </w:r>
    </w:p>
    <w:p>
      <w:pPr>
        <w:pStyle w:val="Heading2"/>
        <w:ind w:firstLine="560" w:firstLineChars="200"/>
        <w:rPr>
          <w:rFonts w:ascii="仿宋" w:eastAsia="仿宋" w:hAnsi="仿宋" w:cs="仿宋" w:hint="eastAsia"/>
          <w:sz w:val="28"/>
          <w:lang w:eastAsia="zh-CN"/>
        </w:rPr>
      </w:pPr>
      <w:bookmarkStart w:id="4" w:name="_Toc327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项目的土建工程设计中，我们将精准设定设计年限，结合高纯超细氧化硅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超细氧化硅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25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纯超细氧化硅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超细氧化硅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超细氧化硅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10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本期工程高纯超细氧化硅纤维项目预计总建筑面积XXX平方米，其中：计容建筑面积XXX平方米，计划建筑工程投资XX万元，占高纯超细氧化硅纤维项目总投资的XX%。</w:t>
      </w:r>
    </w:p>
    <w:p>
      <w:pPr>
        <w:pStyle w:val="Heading1"/>
        <w:ind w:firstLine="560" w:firstLineChars="200"/>
        <w:rPr>
          <w:rFonts w:ascii="仿宋" w:eastAsia="仿宋" w:hAnsi="仿宋" w:cs="仿宋" w:hint="eastAsia"/>
          <w:sz w:val="28"/>
          <w:lang w:eastAsia="zh-CN"/>
        </w:rPr>
      </w:pPr>
      <w:bookmarkStart w:id="7" w:name="_Toc27237"/>
      <w:r>
        <w:rPr>
          <w:rFonts w:ascii="仿宋" w:eastAsia="仿宋" w:hAnsi="仿宋" w:cs="仿宋" w:hint="eastAsia"/>
          <w:sz w:val="28"/>
          <w:lang w:eastAsia="zh-CN"/>
        </w:rPr>
        <w:t>二、高纯超细氧化硅纤维项目绩效评估</w:t>
      </w:r>
      <w:bookmarkEnd w:id="7"/>
    </w:p>
    <w:p>
      <w:pPr>
        <w:pStyle w:val="Heading2"/>
        <w:rPr>
          <w:rFonts w:ascii="仿宋" w:eastAsia="仿宋" w:hAnsi="仿宋" w:cs="仿宋" w:hint="eastAsia"/>
          <w:lang w:eastAsia="zh-CN"/>
        </w:rPr>
      </w:pPr>
      <w:bookmarkStart w:id="8" w:name="_Toc1298"/>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项目中，我们设计了一套全面的绩效评估指标，以确保高纯超细氧化硅纤维项目的可控和成功交付。这些指标跨足高纯超细氧化硅纤维项目目标、成本、进度和质量等多个维度，为我们提供了全面洞察高纯超细氧化硅纤维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目标达成率是我们关注的首要指标。我们设定了明确的目标，并通过定期监测和评估，迅速发现并应对潜在的目标偏差。这为高纯超细氧化硅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成本绩效是另一个核心关注点。通过实际成本与预算成本的对比分析，我们深入了解成本差异的原因，及时调整资源分配，保持高纯超细氧化硅纤维项目在经济效益方面的合理水平。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进度作为关键的绩效指标之一，得到了精心的关注。我们制定了详细的高纯超细氧化硅纤维项目进度计划，并设立了进度符合度指标，确保实际进度与计划进度保持一致。这使我们能够快速发现和解决潜在的进度问题，保持高纯超细氧化硅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超细氧化硅纤维项目绩效的不可或缺的一环。我们引入了一系列的质量标准和客户满意度指标，以确保高纯超细氧化硅纤维项目交付的成果在质量上达到或超越预期水平。通过持续监测这些指标，我们努力提升高纯超细氧化硅纤维项目整体质量水平，为高纯超细氧化硅纤维项目的成功交付提供有力保障。通过这些科学且全面的绩效评估，我们能够更好地引导高纯超细氧化硅纤维项目的持续改进，确保高纯超细氧化硅纤维项目目标的顺利达成。</w:t>
      </w:r>
    </w:p>
    <w:p>
      <w:pPr>
        <w:pStyle w:val="Heading2"/>
        <w:ind w:firstLine="560" w:firstLineChars="200"/>
        <w:rPr>
          <w:rFonts w:ascii="仿宋" w:eastAsia="仿宋" w:hAnsi="仿宋" w:cs="仿宋" w:hint="eastAsia"/>
          <w:sz w:val="28"/>
          <w:lang w:eastAsia="zh-CN"/>
        </w:rPr>
      </w:pPr>
      <w:bookmarkStart w:id="9" w:name="_Toc1039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绩效评估是高纯超细氧化硅纤维项目中的关键环节，为确保高纯超细氧化硅纤维项目达到预期目标，我们采用了多层次、多维度的绩效评估方法。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超细氧化硅纤维项目的战略目标对齐，确保每个决策和行动都与高纯超细氧化硅纤维项目整体目标保持一致。团队会定期召开战略对齐会议，审视当前工作与高纯超细氧化硅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超细氧化硅纤维项目进度、质量、成本和风险等方面。这些指标通过数据收集和分析，为高纯超细氧化硅纤维项目管理团队提供了客观的评估依据。例如，我们通过高纯超细氧化硅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超细氧化硅纤维项目内部，还考虑了高纯超细氧化硅纤维项目对外部环境的影响。我们定期进行干系人满意度调查，以了解各利益相关方对高纯超细氧化硅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这种多层次、多角度的绩效评估方法，使得我们能够全面了解高纯超细氧化硅纤维项目的运行状态，及时做出调整，确保高纯超细氧化硅纤维项目在不断变化的环境中保持稳健前行。</w:t>
      </w:r>
    </w:p>
    <w:p>
      <w:pPr>
        <w:pStyle w:val="Heading2"/>
        <w:ind w:firstLine="560" w:firstLineChars="200"/>
        <w:rPr>
          <w:rFonts w:ascii="仿宋" w:eastAsia="仿宋" w:hAnsi="仿宋" w:cs="仿宋" w:hint="eastAsia"/>
          <w:sz w:val="28"/>
          <w:lang w:eastAsia="zh-CN"/>
        </w:rPr>
      </w:pPr>
      <w:bookmarkStart w:id="10" w:name="_Toc3050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为了确保高纯超细氧化硅纤维项目的有效管理和不断优化，我们采用了精心设计的绩效评估周期。这个周期旨在实现灵活、实时和全面的评估，以适应高纯超细氧化硅纤维项目执行中的各种挑战。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超细氧化硅纤维项目的不同需求，分为短期、中期和长期。短期评估关注每个迭代或工作周期，以及时发现和解决当前任务中的问题。中期评估涵盖几个迭代，深入了解整体高纯超细氧化硅纤维项目的趋势和性能。长期评估则着眼于整个高纯超细氧化硅纤维项目阶段，确保高纯超细氧化硅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超细氧化硅纤维项目管理工具和协作平台，团队成员能够随时更新和分享高纯超细氧化硅纤维项目数据。这种实时性的反馈机制使我们能够及时察觉潜在问题，快速调整，保持高纯超细氧化硅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高纯超细氧化硅纤维项目的决策制定密不可分。每个周期的高纯超细氧化硅纤维项目回顾会议成为集体总结经验、识别问题深层次原因并找到创新解决方案的平台。这种定期的反思与调整机制使高纯超细氧化硅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563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816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的技术管理特点体现在其创新导向。通过引入最先进的技术趋势和解决方案，高纯超细氧化硅纤维项目致力于提升科技含量、提高质量和效率水平。这意味着我们将采用最新的工具和方法，确保高纯超细氧化硅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超细氧化硅纤维项目技术管理的显著特征。通过整合不同领域的技术资源，我们实现了跨学科的协同工作。这有助于优化技术架构，提高整体效能。此外，整合性策略还促进了不同技术团队之间的紧密沟通和高效合作，确保高纯超细氧化硅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超细氧化硅纤维项目所采用的技术。通过不断优化技术方案，高纯超细氧化硅纤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纯超细氧化硅纤维项目团队将在高纯超细氧化硅纤维项目初期识别可能的技术风险，并采取相应的预防和应对措施。通过建立健全的风险评估机制，高纯超细氧化硅纤维项目能够在实施过程中及时发现并解决潜在的技术问题，保障高纯超细氧化硅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超细氧化硅纤维项目中，技术将成为高纯超细氧化硅纤维项目成功的有力支持。这一深度剖析揭示了技术管理在高纯超细氧化硅纤维项目实施中的关键作用，为高纯超细氧化硅纤维项目的技术基础奠定了坚实的基础。</w:t>
      </w:r>
    </w:p>
    <w:p>
      <w:pPr>
        <w:pStyle w:val="Heading2"/>
        <w:ind w:firstLine="560" w:firstLineChars="200"/>
        <w:rPr>
          <w:rFonts w:ascii="仿宋" w:eastAsia="仿宋" w:hAnsi="仿宋" w:cs="仿宋" w:hint="eastAsia"/>
          <w:sz w:val="28"/>
          <w:lang w:eastAsia="zh-CN"/>
        </w:rPr>
      </w:pPr>
      <w:bookmarkStart w:id="13" w:name="_Toc18206"/>
      <w:r>
        <w:rPr>
          <w:rFonts w:ascii="仿宋" w:eastAsia="仿宋" w:hAnsi="仿宋" w:cs="仿宋" w:hint="eastAsia"/>
          <w:sz w:val="28"/>
          <w:lang w:eastAsia="zh-CN"/>
        </w:rPr>
        <w:t>(二)、高纯超细氧化硅纤维项目工艺技术设计方案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超细氧化硅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超细氧化硅纤维项目将严格按照相关行业规范要求进行组织。通过有效控制产品质量，高纯超细氧化硅纤维项目将致力于为顾客提供优质的高纯超细氧化硅纤维项目产品和良好的服务。这体现了高纯超细氧化硅纤维项目对于生产活动合规性和质量标准的高度重视，为高纯超细氧化硅纤维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超细氧化硅纤维项目注重生态效益和清洁生产原则。高纯超细氧化硅纤维项目建设将紧密结合地方特色经济发展，与社会经济发展规划和区域环境保护规划方案相协调一致。通过与当地区域自然生态系统的结合，高纯超细氧化硅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超细氧化硅纤维项目产品具有多样化的客户需求和个性化的特点。因此，高纯超细氧化硅纤维项目产品规格品种多样，且单批生产数量较小。为满足这一特点，高纯超细氧化硅纤维项目承办单位将建设先进的柔性制造生产线。通过广泛应用柔性制造技术，高纯超细氧化硅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超细氧化硅纤维项目采用的技术具有较高的技术含量和自动化水平，处于国内先进水平。这一技术选用不仅体现了对生产效率、质量和环境友好性的高标准要求，同时为高纯超细氧化硅纤维项目的可持续发展奠定了坚实的基础。</w:t>
      </w:r>
    </w:p>
    <w:p>
      <w:pPr>
        <w:pStyle w:val="Heading2"/>
        <w:ind w:firstLine="560" w:firstLineChars="200"/>
        <w:rPr>
          <w:rFonts w:ascii="仿宋" w:eastAsia="仿宋" w:hAnsi="仿宋" w:cs="仿宋" w:hint="eastAsia"/>
          <w:sz w:val="28"/>
          <w:lang w:eastAsia="zh-CN"/>
        </w:rPr>
      </w:pPr>
      <w:bookmarkStart w:id="14" w:name="_Toc706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为确保高纯超细氧化硅纤维项目的高效生产和技术实施，我们制定了一套精心设计的设备选型方案，以满足高纯超细氧化硅纤维项目生产、质量和环保的要求。该方案的主要特点如下：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超细氧化硅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针对高纯超细氧化硅纤维项目产品的多样性和小批量生产的特点，我们将建设柔性制造生产线。通过在设备选型中考虑柔性制造技术，可以灵活应对不同产品规格和生产需求，实现生产线的高度灵活性和适应性。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29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4228"/>
      <w:r>
        <w:rPr>
          <w:rFonts w:ascii="仿宋" w:eastAsia="仿宋" w:hAnsi="仿宋" w:cs="仿宋" w:hint="eastAsia"/>
          <w:lang w:eastAsia="zh-CN"/>
        </w:rPr>
        <w:t>(一)、高纯超细氧化硅纤维行业分析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行业一直以来都是市场的关注焦点。行业内的发展趋势、竞争态势以及潜在机会都对高纯超细氧化硅纤维项目的推进产生深远的影响。通过深入研究行业的整体概貌，我们将更好地理解行业的核心特征，为高纯超细氧化硅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超细氧化硅纤维行业，技术一直是推动创新和发展的关键因素。我们将对当前技术趋势进行详尽分析，包括但不限于人工智能、大数据应用、先进制造技术等。这有助于高纯超细氧化硅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超细氧化硅纤维项目成功的基础。我们将对主要竞争对手进行深入研究，包括其市场份额、产品特点、市场定位等。通过全面了解竞争对手的优势和劣势，高纯超细氧化硅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650"/>
      <w:r>
        <w:rPr>
          <w:rFonts w:ascii="仿宋" w:eastAsia="仿宋" w:hAnsi="仿宋" w:cs="仿宋" w:hint="eastAsia"/>
          <w:sz w:val="28"/>
          <w:lang w:eastAsia="zh-CN"/>
        </w:rPr>
        <w:t>(二)、高纯超细氧化硅纤维市场分析预测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超细氧化硅纤维市场未来的增长趋势。这包括市场的整体规模、各细分领域的发展趋势等。高纯超细氧化硅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超细氧化硅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超细氧化硅纤维项目实施过程中需要充分考虑的因素。我们将对市场风险进行全面评估，包括但不限于政策法规风险、市场竞争风险、技术变革风险等。通过对潜在风险的深入分析，高纯超细氧化硅纤维项目可以制定相应的风险缓解策略，降低不确定性对高纯超细氧化硅纤维项目的影响。</w:t>
      </w:r>
    </w:p>
    <w:p>
      <w:pPr>
        <w:pStyle w:val="Heading1"/>
        <w:ind w:firstLine="560" w:firstLineChars="200"/>
        <w:rPr>
          <w:rFonts w:ascii="仿宋" w:eastAsia="仿宋" w:hAnsi="仿宋" w:cs="仿宋" w:hint="eastAsia"/>
          <w:sz w:val="28"/>
          <w:lang w:eastAsia="zh-CN"/>
        </w:rPr>
      </w:pPr>
      <w:bookmarkStart w:id="18" w:name="_Toc630"/>
      <w:r>
        <w:rPr>
          <w:rFonts w:ascii="仿宋" w:eastAsia="仿宋" w:hAnsi="仿宋" w:cs="仿宋" w:hint="eastAsia"/>
          <w:sz w:val="28"/>
          <w:lang w:eastAsia="zh-CN"/>
        </w:rPr>
        <w:t>五、高纯超细氧化硅纤维项目文档管理</w:t>
      </w:r>
      <w:bookmarkEnd w:id="18"/>
    </w:p>
    <w:p>
      <w:pPr>
        <w:pStyle w:val="Heading2"/>
        <w:rPr>
          <w:rFonts w:ascii="仿宋" w:eastAsia="仿宋" w:hAnsi="仿宋" w:cs="仿宋" w:hint="eastAsia"/>
          <w:lang w:eastAsia="zh-CN"/>
        </w:rPr>
      </w:pPr>
      <w:bookmarkStart w:id="19" w:name="_Toc2122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高纯超细氧化硅纤维项目高度重视文档的质量和准确性，以支持高纯超细氧化硅纤维项目的各项活动和决策。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超细氧化硅纤维项目文档的编制始于高纯超细氧化硅纤维项目计划的初期，我们制定了详细的文档编制计划，明确了每个文档的内容、格式和编写责任人。在高纯超细氧化硅纤维项目启动阶段，我们首先编制了高纯超细氧化硅纤维项目章程，明确定义了高纯超细氧化硅纤维项目的目标、范围、风险等关键要素。随后，高纯超细氧化硅纤维项目团队根据计划陆续编制了需求文档、设计文档、测试文档等各类文档，确保高纯超细氧化硅纤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超细氧化硅纤维项目管理中的重要环节，旨在确保高纯超细氧化硅纤维项目文档符合质量标准和高纯超细氧化硅纤维项目需求。在高纯超细氧化硅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超细氧化硅纤维项目相关利益方和专业领域的专家对文档进行独立审查。这有助于获取更全面、客观的反馈，确保高纯超细氧化硅纤维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https://d.book118.com/305034104011011124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高纯超细氧化硅纤维项目规划设计方案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F82D09"/>
    <w:rsid w:val="49F82D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34104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2024-03-05T20:25:00Z</dcterms:created>
  <dcterms:modified xsi:type="dcterms:W3CDTF">2024-03-05T20:26:09Z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CF1905EF5F744C429726801E46A147C8_11</vt:lpwstr>
  </property>
  <property fmtid="{D5CDD505-2E9C-101B-9397-08002B2CF9AE}" pid="3" name="KSOProductBuildVer">
    <vt:lpwstr>2052-12.1.0.16388</vt:lpwstr>
  </property>
</Properties>
</file>