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57" w:history="1">
        <w:r>
          <w:rPr>
            <w:rFonts w:ascii="仿宋" w:eastAsia="仿宋" w:hAnsi="仿宋" w:cs="仿宋" w:hint="eastAsia"/>
            <w:lang w:eastAsia="zh-CN"/>
          </w:rPr>
          <w:t>概论</w:t>
        </w:r>
        <w:r>
          <w:tab/>
        </w:r>
        <w:r>
          <w:fldChar w:fldCharType="begin"/>
        </w:r>
        <w:r>
          <w:instrText xml:space="preserve"> PAGEREF _Toc24057 \h </w:instrText>
        </w:r>
        <w:r>
          <w:fldChar w:fldCharType="separate"/>
        </w:r>
        <w:r>
          <w:t>3</w:t>
        </w:r>
        <w:r>
          <w:fldChar w:fldCharType="end"/>
        </w:r>
      </w:hyperlink>
    </w:p>
    <w:p>
      <w:pPr>
        <w:pStyle w:val="TOC1"/>
        <w:tabs>
          <w:tab w:val="right" w:leader="dot" w:pos="8306"/>
        </w:tabs>
      </w:pPr>
      <w:hyperlink w:anchor="_Toc32397" w:history="1">
        <w:r>
          <w:rPr>
            <w:rFonts w:ascii="仿宋" w:eastAsia="仿宋" w:hAnsi="仿宋" w:cs="仿宋" w:hint="eastAsia"/>
            <w:lang w:eastAsia="zh-CN"/>
          </w:rPr>
          <w:t>一、配电箱项目绩效评估</w:t>
        </w:r>
        <w:r>
          <w:tab/>
        </w:r>
        <w:r>
          <w:fldChar w:fldCharType="begin"/>
        </w:r>
        <w:r>
          <w:instrText xml:space="preserve"> PAGEREF _Toc32397 \h </w:instrText>
        </w:r>
        <w:r>
          <w:fldChar w:fldCharType="separate"/>
        </w:r>
        <w:r>
          <w:t>3</w:t>
        </w:r>
        <w:r>
          <w:fldChar w:fldCharType="end"/>
        </w:r>
      </w:hyperlink>
    </w:p>
    <w:p>
      <w:pPr>
        <w:pStyle w:val="TOC2"/>
        <w:tabs>
          <w:tab w:val="right" w:leader="dot" w:pos="8306"/>
        </w:tabs>
      </w:pPr>
      <w:hyperlink w:anchor="_Toc20748" w:history="1">
        <w:r>
          <w:rPr>
            <w:rFonts w:ascii="仿宋" w:eastAsia="仿宋" w:hAnsi="仿宋" w:cs="仿宋" w:hint="eastAsia"/>
            <w:lang w:eastAsia="zh-CN"/>
          </w:rPr>
          <w:t>(一)、绩效评估指标</w:t>
        </w:r>
        <w:r>
          <w:tab/>
        </w:r>
        <w:r>
          <w:fldChar w:fldCharType="begin"/>
        </w:r>
        <w:r>
          <w:instrText xml:space="preserve"> PAGEREF _Toc20748 \h </w:instrText>
        </w:r>
        <w:r>
          <w:fldChar w:fldCharType="separate"/>
        </w:r>
        <w:r>
          <w:t>3</w:t>
        </w:r>
        <w:r>
          <w:fldChar w:fldCharType="end"/>
        </w:r>
      </w:hyperlink>
    </w:p>
    <w:p>
      <w:pPr>
        <w:pStyle w:val="TOC2"/>
        <w:tabs>
          <w:tab w:val="right" w:leader="dot" w:pos="8306"/>
        </w:tabs>
      </w:pPr>
      <w:hyperlink w:anchor="_Toc2767" w:history="1">
        <w:r>
          <w:rPr>
            <w:rFonts w:ascii="仿宋" w:eastAsia="仿宋" w:hAnsi="仿宋" w:cs="仿宋" w:hint="eastAsia"/>
            <w:lang w:eastAsia="zh-CN"/>
          </w:rPr>
          <w:t>(二)、绩效评估方法</w:t>
        </w:r>
        <w:r>
          <w:tab/>
        </w:r>
        <w:r>
          <w:fldChar w:fldCharType="begin"/>
        </w:r>
        <w:r>
          <w:instrText xml:space="preserve"> PAGEREF _Toc2767 \h </w:instrText>
        </w:r>
        <w:r>
          <w:fldChar w:fldCharType="separate"/>
        </w:r>
        <w:r>
          <w:t>4</w:t>
        </w:r>
        <w:r>
          <w:fldChar w:fldCharType="end"/>
        </w:r>
      </w:hyperlink>
    </w:p>
    <w:p>
      <w:pPr>
        <w:pStyle w:val="TOC2"/>
        <w:tabs>
          <w:tab w:val="right" w:leader="dot" w:pos="8306"/>
        </w:tabs>
      </w:pPr>
      <w:hyperlink w:anchor="_Toc8182" w:history="1">
        <w:r>
          <w:rPr>
            <w:rFonts w:ascii="仿宋" w:eastAsia="仿宋" w:hAnsi="仿宋" w:cs="仿宋" w:hint="eastAsia"/>
            <w:lang w:eastAsia="zh-CN"/>
          </w:rPr>
          <w:t>(三)、绩效评估周期</w:t>
        </w:r>
        <w:r>
          <w:tab/>
        </w:r>
        <w:r>
          <w:fldChar w:fldCharType="begin"/>
        </w:r>
        <w:r>
          <w:instrText xml:space="preserve"> PAGEREF _Toc8182 \h </w:instrText>
        </w:r>
        <w:r>
          <w:fldChar w:fldCharType="separate"/>
        </w:r>
        <w:r>
          <w:t>5</w:t>
        </w:r>
        <w:r>
          <w:fldChar w:fldCharType="end"/>
        </w:r>
      </w:hyperlink>
    </w:p>
    <w:p>
      <w:pPr>
        <w:pStyle w:val="TOC1"/>
        <w:tabs>
          <w:tab w:val="right" w:leader="dot" w:pos="8306"/>
        </w:tabs>
      </w:pPr>
      <w:hyperlink w:anchor="_Toc22176" w:history="1">
        <w:r>
          <w:rPr>
            <w:rFonts w:ascii="仿宋" w:eastAsia="仿宋" w:hAnsi="仿宋" w:cs="仿宋" w:hint="eastAsia"/>
            <w:lang w:eastAsia="zh-CN"/>
          </w:rPr>
          <w:t>二、配电箱项目选址可行性分析</w:t>
        </w:r>
        <w:r>
          <w:tab/>
        </w:r>
        <w:r>
          <w:fldChar w:fldCharType="begin"/>
        </w:r>
        <w:r>
          <w:instrText xml:space="preserve"> PAGEREF _Toc22176 \h </w:instrText>
        </w:r>
        <w:r>
          <w:fldChar w:fldCharType="separate"/>
        </w:r>
        <w:r>
          <w:t>6</w:t>
        </w:r>
        <w:r>
          <w:fldChar w:fldCharType="end"/>
        </w:r>
      </w:hyperlink>
    </w:p>
    <w:p>
      <w:pPr>
        <w:pStyle w:val="TOC2"/>
        <w:tabs>
          <w:tab w:val="right" w:leader="dot" w:pos="8306"/>
        </w:tabs>
      </w:pPr>
      <w:hyperlink w:anchor="_Toc22519" w:history="1">
        <w:r>
          <w:rPr>
            <w:rFonts w:ascii="仿宋" w:eastAsia="仿宋" w:hAnsi="仿宋" w:cs="仿宋" w:hint="eastAsia"/>
            <w:lang w:eastAsia="zh-CN"/>
          </w:rPr>
          <w:t>(一)、配电箱项目选址</w:t>
        </w:r>
        <w:r>
          <w:tab/>
        </w:r>
        <w:r>
          <w:fldChar w:fldCharType="begin"/>
        </w:r>
        <w:r>
          <w:instrText xml:space="preserve"> PAGEREF _Toc22519 \h </w:instrText>
        </w:r>
        <w:r>
          <w:fldChar w:fldCharType="separate"/>
        </w:r>
        <w:r>
          <w:t>6</w:t>
        </w:r>
        <w:r>
          <w:fldChar w:fldCharType="end"/>
        </w:r>
      </w:hyperlink>
    </w:p>
    <w:p>
      <w:pPr>
        <w:pStyle w:val="TOC2"/>
        <w:tabs>
          <w:tab w:val="right" w:leader="dot" w:pos="8306"/>
        </w:tabs>
      </w:pPr>
      <w:hyperlink w:anchor="_Toc3296" w:history="1">
        <w:r>
          <w:rPr>
            <w:rFonts w:ascii="仿宋" w:eastAsia="仿宋" w:hAnsi="仿宋" w:cs="仿宋" w:hint="eastAsia"/>
            <w:lang w:eastAsia="zh-CN"/>
          </w:rPr>
          <w:t>(二)、用地控制指标</w:t>
        </w:r>
        <w:r>
          <w:tab/>
        </w:r>
        <w:r>
          <w:fldChar w:fldCharType="begin"/>
        </w:r>
        <w:r>
          <w:instrText xml:space="preserve"> PAGEREF _Toc3296 \h </w:instrText>
        </w:r>
        <w:r>
          <w:fldChar w:fldCharType="separate"/>
        </w:r>
        <w:r>
          <w:t>6</w:t>
        </w:r>
        <w:r>
          <w:fldChar w:fldCharType="end"/>
        </w:r>
      </w:hyperlink>
    </w:p>
    <w:p>
      <w:pPr>
        <w:pStyle w:val="TOC2"/>
        <w:tabs>
          <w:tab w:val="right" w:leader="dot" w:pos="8306"/>
        </w:tabs>
      </w:pPr>
      <w:hyperlink w:anchor="_Toc2182" w:history="1">
        <w:r>
          <w:rPr>
            <w:rFonts w:ascii="仿宋" w:eastAsia="仿宋" w:hAnsi="仿宋" w:cs="仿宋" w:hint="eastAsia"/>
            <w:lang w:eastAsia="zh-CN"/>
          </w:rPr>
          <w:t>(三)、节约用地措施</w:t>
        </w:r>
        <w:r>
          <w:tab/>
        </w:r>
        <w:r>
          <w:fldChar w:fldCharType="begin"/>
        </w:r>
        <w:r>
          <w:instrText xml:space="preserve"> PAGEREF _Toc2182 \h </w:instrText>
        </w:r>
        <w:r>
          <w:fldChar w:fldCharType="separate"/>
        </w:r>
        <w:r>
          <w:t>8</w:t>
        </w:r>
        <w:r>
          <w:fldChar w:fldCharType="end"/>
        </w:r>
      </w:hyperlink>
    </w:p>
    <w:p>
      <w:pPr>
        <w:pStyle w:val="TOC2"/>
        <w:tabs>
          <w:tab w:val="right" w:leader="dot" w:pos="8306"/>
        </w:tabs>
      </w:pPr>
      <w:hyperlink w:anchor="_Toc14048" w:history="1">
        <w:r>
          <w:rPr>
            <w:rFonts w:ascii="仿宋" w:eastAsia="仿宋" w:hAnsi="仿宋" w:cs="仿宋" w:hint="eastAsia"/>
            <w:lang w:eastAsia="zh-CN"/>
          </w:rPr>
          <w:t>(四)、总图布置方案</w:t>
        </w:r>
        <w:r>
          <w:tab/>
        </w:r>
        <w:r>
          <w:fldChar w:fldCharType="begin"/>
        </w:r>
        <w:r>
          <w:instrText xml:space="preserve"> PAGEREF _Toc14048 \h </w:instrText>
        </w:r>
        <w:r>
          <w:fldChar w:fldCharType="separate"/>
        </w:r>
        <w:r>
          <w:t>9</w:t>
        </w:r>
        <w:r>
          <w:fldChar w:fldCharType="end"/>
        </w:r>
      </w:hyperlink>
    </w:p>
    <w:p>
      <w:pPr>
        <w:pStyle w:val="TOC2"/>
        <w:tabs>
          <w:tab w:val="right" w:leader="dot" w:pos="8306"/>
        </w:tabs>
      </w:pPr>
      <w:hyperlink w:anchor="_Toc13984" w:history="1">
        <w:r>
          <w:rPr>
            <w:rFonts w:ascii="仿宋" w:eastAsia="仿宋" w:hAnsi="仿宋" w:cs="仿宋" w:hint="eastAsia"/>
            <w:lang w:eastAsia="zh-CN"/>
          </w:rPr>
          <w:t>(五)、选址综合评价</w:t>
        </w:r>
        <w:r>
          <w:tab/>
        </w:r>
        <w:r>
          <w:fldChar w:fldCharType="begin"/>
        </w:r>
        <w:r>
          <w:instrText xml:space="preserve"> PAGEREF _Toc13984 \h </w:instrText>
        </w:r>
        <w:r>
          <w:fldChar w:fldCharType="separate"/>
        </w:r>
        <w:r>
          <w:t>10</w:t>
        </w:r>
        <w:r>
          <w:fldChar w:fldCharType="end"/>
        </w:r>
      </w:hyperlink>
    </w:p>
    <w:p>
      <w:pPr>
        <w:pStyle w:val="TOC1"/>
        <w:tabs>
          <w:tab w:val="right" w:leader="dot" w:pos="8306"/>
        </w:tabs>
      </w:pPr>
      <w:hyperlink w:anchor="_Toc2795" w:history="1">
        <w:r>
          <w:rPr>
            <w:rFonts w:ascii="仿宋" w:eastAsia="仿宋" w:hAnsi="仿宋" w:cs="仿宋" w:hint="eastAsia"/>
            <w:lang w:eastAsia="zh-CN"/>
          </w:rPr>
          <w:t>三、配电箱项目危机管理</w:t>
        </w:r>
        <w:r>
          <w:tab/>
        </w:r>
        <w:r>
          <w:fldChar w:fldCharType="begin"/>
        </w:r>
        <w:r>
          <w:instrText xml:space="preserve"> PAGEREF _Toc2795 \h </w:instrText>
        </w:r>
        <w:r>
          <w:fldChar w:fldCharType="separate"/>
        </w:r>
        <w:r>
          <w:t>11</w:t>
        </w:r>
        <w:r>
          <w:fldChar w:fldCharType="end"/>
        </w:r>
      </w:hyperlink>
    </w:p>
    <w:p>
      <w:pPr>
        <w:pStyle w:val="TOC2"/>
        <w:tabs>
          <w:tab w:val="right" w:leader="dot" w:pos="8306"/>
        </w:tabs>
      </w:pPr>
      <w:hyperlink w:anchor="_Toc30615" w:history="1">
        <w:r>
          <w:rPr>
            <w:rFonts w:ascii="仿宋" w:eastAsia="仿宋" w:hAnsi="仿宋" w:cs="仿宋" w:hint="eastAsia"/>
            <w:lang w:eastAsia="zh-CN"/>
          </w:rPr>
          <w:t>(一)、危机预警与识别</w:t>
        </w:r>
        <w:r>
          <w:tab/>
        </w:r>
        <w:r>
          <w:fldChar w:fldCharType="begin"/>
        </w:r>
        <w:r>
          <w:instrText xml:space="preserve"> PAGEREF _Toc30615 \h </w:instrText>
        </w:r>
        <w:r>
          <w:fldChar w:fldCharType="separate"/>
        </w:r>
        <w:r>
          <w:t>11</w:t>
        </w:r>
        <w:r>
          <w:fldChar w:fldCharType="end"/>
        </w:r>
      </w:hyperlink>
    </w:p>
    <w:p>
      <w:pPr>
        <w:pStyle w:val="TOC2"/>
        <w:tabs>
          <w:tab w:val="right" w:leader="dot" w:pos="8306"/>
        </w:tabs>
      </w:pPr>
      <w:hyperlink w:anchor="_Toc2137" w:history="1">
        <w:r>
          <w:rPr>
            <w:rFonts w:ascii="仿宋" w:eastAsia="仿宋" w:hAnsi="仿宋" w:cs="仿宋" w:hint="eastAsia"/>
            <w:lang w:eastAsia="zh-CN"/>
          </w:rPr>
          <w:t>(二)、危机应对与恢复</w:t>
        </w:r>
        <w:r>
          <w:tab/>
        </w:r>
        <w:r>
          <w:fldChar w:fldCharType="begin"/>
        </w:r>
        <w:r>
          <w:instrText xml:space="preserve"> PAGEREF _Toc2137 \h </w:instrText>
        </w:r>
        <w:r>
          <w:fldChar w:fldCharType="separate"/>
        </w:r>
        <w:r>
          <w:t>12</w:t>
        </w:r>
        <w:r>
          <w:fldChar w:fldCharType="end"/>
        </w:r>
      </w:hyperlink>
    </w:p>
    <w:p>
      <w:pPr>
        <w:pStyle w:val="TOC1"/>
        <w:tabs>
          <w:tab w:val="right" w:leader="dot" w:pos="8306"/>
        </w:tabs>
      </w:pPr>
      <w:hyperlink w:anchor="_Toc22385" w:history="1">
        <w:r>
          <w:rPr>
            <w:rFonts w:ascii="仿宋" w:eastAsia="仿宋" w:hAnsi="仿宋" w:cs="仿宋" w:hint="eastAsia"/>
            <w:lang w:eastAsia="zh-CN"/>
          </w:rPr>
          <w:t>四、配电箱项目可持续发展</w:t>
        </w:r>
        <w:r>
          <w:tab/>
        </w:r>
        <w:r>
          <w:fldChar w:fldCharType="begin"/>
        </w:r>
        <w:r>
          <w:instrText xml:space="preserve"> PAGEREF _Toc22385 \h </w:instrText>
        </w:r>
        <w:r>
          <w:fldChar w:fldCharType="separate"/>
        </w:r>
        <w:r>
          <w:t>14</w:t>
        </w:r>
        <w:r>
          <w:fldChar w:fldCharType="end"/>
        </w:r>
      </w:hyperlink>
    </w:p>
    <w:p>
      <w:pPr>
        <w:pStyle w:val="TOC2"/>
        <w:tabs>
          <w:tab w:val="right" w:leader="dot" w:pos="8306"/>
        </w:tabs>
      </w:pPr>
      <w:hyperlink w:anchor="_Toc5373" w:history="1">
        <w:r>
          <w:rPr>
            <w:rFonts w:ascii="仿宋" w:eastAsia="仿宋" w:hAnsi="仿宋" w:cs="仿宋" w:hint="eastAsia"/>
            <w:lang w:eastAsia="zh-CN"/>
          </w:rPr>
          <w:t>(一)、可持续战略与实践</w:t>
        </w:r>
        <w:r>
          <w:tab/>
        </w:r>
        <w:r>
          <w:fldChar w:fldCharType="begin"/>
        </w:r>
        <w:r>
          <w:instrText xml:space="preserve"> PAGEREF _Toc5373 \h </w:instrText>
        </w:r>
        <w:r>
          <w:fldChar w:fldCharType="separate"/>
        </w:r>
        <w:r>
          <w:t>14</w:t>
        </w:r>
        <w:r>
          <w:fldChar w:fldCharType="end"/>
        </w:r>
      </w:hyperlink>
    </w:p>
    <w:p>
      <w:pPr>
        <w:pStyle w:val="TOC2"/>
        <w:tabs>
          <w:tab w:val="right" w:leader="dot" w:pos="8306"/>
        </w:tabs>
      </w:pPr>
      <w:hyperlink w:anchor="_Toc3856" w:history="1">
        <w:r>
          <w:rPr>
            <w:rFonts w:ascii="仿宋" w:eastAsia="仿宋" w:hAnsi="仿宋" w:cs="仿宋" w:hint="eastAsia"/>
            <w:lang w:eastAsia="zh-CN"/>
          </w:rPr>
          <w:t>(二)、环保与社会责任</w:t>
        </w:r>
        <w:r>
          <w:tab/>
        </w:r>
        <w:r>
          <w:fldChar w:fldCharType="begin"/>
        </w:r>
        <w:r>
          <w:instrText xml:space="preserve"> PAGEREF _Toc3856 \h </w:instrText>
        </w:r>
        <w:r>
          <w:fldChar w:fldCharType="separate"/>
        </w:r>
        <w:r>
          <w:t>14</w:t>
        </w:r>
        <w:r>
          <w:fldChar w:fldCharType="end"/>
        </w:r>
      </w:hyperlink>
    </w:p>
    <w:p>
      <w:pPr>
        <w:pStyle w:val="TOC1"/>
        <w:tabs>
          <w:tab w:val="right" w:leader="dot" w:pos="8306"/>
        </w:tabs>
      </w:pPr>
      <w:hyperlink w:anchor="_Toc12068" w:history="1">
        <w:r>
          <w:rPr>
            <w:rFonts w:ascii="仿宋" w:eastAsia="仿宋" w:hAnsi="仿宋" w:cs="仿宋" w:hint="eastAsia"/>
            <w:lang w:eastAsia="zh-CN"/>
          </w:rPr>
          <w:t>五、配电箱项目建设背景及必要性分析</w:t>
        </w:r>
        <w:r>
          <w:tab/>
        </w:r>
        <w:r>
          <w:fldChar w:fldCharType="begin"/>
        </w:r>
        <w:r>
          <w:instrText xml:space="preserve"> PAGEREF _Toc12068 \h </w:instrText>
        </w:r>
        <w:r>
          <w:fldChar w:fldCharType="separate"/>
        </w:r>
        <w:r>
          <w:t>15</w:t>
        </w:r>
        <w:r>
          <w:fldChar w:fldCharType="end"/>
        </w:r>
      </w:hyperlink>
    </w:p>
    <w:p>
      <w:pPr>
        <w:pStyle w:val="TOC2"/>
        <w:tabs>
          <w:tab w:val="right" w:leader="dot" w:pos="8306"/>
        </w:tabs>
      </w:pPr>
      <w:hyperlink w:anchor="_Toc28853" w:history="1">
        <w:r>
          <w:rPr>
            <w:rFonts w:ascii="仿宋" w:eastAsia="仿宋" w:hAnsi="仿宋" w:cs="仿宋" w:hint="eastAsia"/>
            <w:lang w:eastAsia="zh-CN"/>
          </w:rPr>
          <w:t>(一)、配电箱项目背景分析</w:t>
        </w:r>
        <w:r>
          <w:tab/>
        </w:r>
        <w:r>
          <w:fldChar w:fldCharType="begin"/>
        </w:r>
        <w:r>
          <w:instrText xml:space="preserve"> PAGEREF _Toc28853 \h </w:instrText>
        </w:r>
        <w:r>
          <w:fldChar w:fldCharType="separate"/>
        </w:r>
        <w:r>
          <w:t>15</w:t>
        </w:r>
        <w:r>
          <w:fldChar w:fldCharType="end"/>
        </w:r>
      </w:hyperlink>
    </w:p>
    <w:p>
      <w:pPr>
        <w:pStyle w:val="TOC2"/>
        <w:tabs>
          <w:tab w:val="right" w:leader="dot" w:pos="8306"/>
        </w:tabs>
      </w:pPr>
      <w:hyperlink w:anchor="_Toc8329" w:history="1">
        <w:r>
          <w:rPr>
            <w:rFonts w:ascii="仿宋" w:eastAsia="仿宋" w:hAnsi="仿宋" w:cs="仿宋" w:hint="eastAsia"/>
            <w:lang w:eastAsia="zh-CN"/>
          </w:rPr>
          <w:t>(二)、配电箱项目建设必要性分析</w:t>
        </w:r>
        <w:r>
          <w:tab/>
        </w:r>
        <w:r>
          <w:fldChar w:fldCharType="begin"/>
        </w:r>
        <w:r>
          <w:instrText xml:space="preserve"> PAGEREF _Toc8329 \h </w:instrText>
        </w:r>
        <w:r>
          <w:fldChar w:fldCharType="separate"/>
        </w:r>
        <w:r>
          <w:t>17</w:t>
        </w:r>
        <w:r>
          <w:fldChar w:fldCharType="end"/>
        </w:r>
      </w:hyperlink>
    </w:p>
    <w:p>
      <w:pPr>
        <w:pStyle w:val="TOC1"/>
        <w:tabs>
          <w:tab w:val="right" w:leader="dot" w:pos="8306"/>
        </w:tabs>
      </w:pPr>
      <w:hyperlink w:anchor="_Toc26025" w:history="1">
        <w:r>
          <w:rPr>
            <w:rFonts w:ascii="仿宋" w:eastAsia="仿宋" w:hAnsi="仿宋" w:cs="仿宋" w:hint="eastAsia"/>
            <w:lang w:eastAsia="zh-CN"/>
          </w:rPr>
          <w:t>六、配电箱项目文档管理</w:t>
        </w:r>
        <w:r>
          <w:tab/>
        </w:r>
        <w:r>
          <w:fldChar w:fldCharType="begin"/>
        </w:r>
        <w:r>
          <w:instrText xml:space="preserve"> PAGEREF _Toc26025 \h </w:instrText>
        </w:r>
        <w:r>
          <w:fldChar w:fldCharType="separate"/>
        </w:r>
        <w:r>
          <w:t>18</w:t>
        </w:r>
        <w:r>
          <w:fldChar w:fldCharType="end"/>
        </w:r>
      </w:hyperlink>
    </w:p>
    <w:p>
      <w:pPr>
        <w:pStyle w:val="TOC2"/>
        <w:tabs>
          <w:tab w:val="right" w:leader="dot" w:pos="8306"/>
        </w:tabs>
      </w:pPr>
      <w:hyperlink w:anchor="_Toc16870" w:history="1">
        <w:r>
          <w:rPr>
            <w:rFonts w:ascii="仿宋" w:eastAsia="仿宋" w:hAnsi="仿宋" w:cs="仿宋" w:hint="eastAsia"/>
            <w:lang w:eastAsia="zh-CN"/>
          </w:rPr>
          <w:t>(一)、文档编制与审查</w:t>
        </w:r>
        <w:r>
          <w:tab/>
        </w:r>
        <w:r>
          <w:fldChar w:fldCharType="begin"/>
        </w:r>
        <w:r>
          <w:instrText xml:space="preserve"> PAGEREF _Toc16870 \h </w:instrText>
        </w:r>
        <w:r>
          <w:fldChar w:fldCharType="separate"/>
        </w:r>
        <w:r>
          <w:t>18</w:t>
        </w:r>
        <w:r>
          <w:fldChar w:fldCharType="end"/>
        </w:r>
      </w:hyperlink>
    </w:p>
    <w:p>
      <w:pPr>
        <w:pStyle w:val="TOC2"/>
        <w:tabs>
          <w:tab w:val="right" w:leader="dot" w:pos="8306"/>
        </w:tabs>
      </w:pPr>
      <w:hyperlink w:anchor="_Toc28167" w:history="1">
        <w:r>
          <w:rPr>
            <w:rFonts w:ascii="仿宋" w:eastAsia="仿宋" w:hAnsi="仿宋" w:cs="仿宋" w:hint="eastAsia"/>
            <w:lang w:eastAsia="zh-CN"/>
          </w:rPr>
          <w:t>(二)、文档发布与分发</w:t>
        </w:r>
        <w:r>
          <w:tab/>
        </w:r>
        <w:r>
          <w:fldChar w:fldCharType="begin"/>
        </w:r>
        <w:r>
          <w:instrText xml:space="preserve"> PAGEREF _Toc28167 \h </w:instrText>
        </w:r>
        <w:r>
          <w:fldChar w:fldCharType="separate"/>
        </w:r>
        <w:r>
          <w:t>19</w:t>
        </w:r>
        <w:r>
          <w:fldChar w:fldCharType="end"/>
        </w:r>
      </w:hyperlink>
    </w:p>
    <w:p>
      <w:pPr>
        <w:pStyle w:val="TOC2"/>
        <w:tabs>
          <w:tab w:val="right" w:leader="dot" w:pos="8306"/>
        </w:tabs>
      </w:pPr>
      <w:hyperlink w:anchor="_Toc7177" w:history="1">
        <w:r>
          <w:rPr>
            <w:rFonts w:ascii="仿宋" w:eastAsia="仿宋" w:hAnsi="仿宋" w:cs="仿宋" w:hint="eastAsia"/>
            <w:lang w:eastAsia="zh-CN"/>
          </w:rPr>
          <w:t>(三)、文档存档与归档</w:t>
        </w:r>
        <w:r>
          <w:tab/>
        </w:r>
        <w:r>
          <w:fldChar w:fldCharType="begin"/>
        </w:r>
        <w:r>
          <w:instrText xml:space="preserve"> PAGEREF _Toc7177 \h </w:instrText>
        </w:r>
        <w:r>
          <w:fldChar w:fldCharType="separate"/>
        </w:r>
        <w:r>
          <w:t>20</w:t>
        </w:r>
        <w:r>
          <w:fldChar w:fldCharType="end"/>
        </w:r>
      </w:hyperlink>
    </w:p>
    <w:p>
      <w:pPr>
        <w:pStyle w:val="TOC1"/>
        <w:tabs>
          <w:tab w:val="right" w:leader="dot" w:pos="8306"/>
        </w:tabs>
      </w:pPr>
      <w:hyperlink w:anchor="_Toc23551" w:history="1">
        <w:r>
          <w:rPr>
            <w:rFonts w:ascii="仿宋" w:eastAsia="仿宋" w:hAnsi="仿宋" w:cs="仿宋" w:hint="eastAsia"/>
            <w:lang w:eastAsia="zh-CN"/>
          </w:rPr>
          <w:t>七、配电箱项目计划安排</w:t>
        </w:r>
        <w:r>
          <w:tab/>
        </w:r>
        <w:r>
          <w:fldChar w:fldCharType="begin"/>
        </w:r>
        <w:r>
          <w:instrText xml:space="preserve"> PAGEREF _Toc23551 \h </w:instrText>
        </w:r>
        <w:r>
          <w:fldChar w:fldCharType="separate"/>
        </w:r>
        <w:r>
          <w:t>22</w:t>
        </w:r>
        <w:r>
          <w:fldChar w:fldCharType="end"/>
        </w:r>
      </w:hyperlink>
    </w:p>
    <w:p>
      <w:pPr>
        <w:pStyle w:val="TOC2"/>
        <w:tabs>
          <w:tab w:val="right" w:leader="dot" w:pos="8306"/>
        </w:tabs>
      </w:pPr>
      <w:hyperlink w:anchor="_Toc23193" w:history="1">
        <w:r>
          <w:rPr>
            <w:rFonts w:ascii="仿宋" w:eastAsia="仿宋" w:hAnsi="仿宋" w:cs="仿宋" w:hint="eastAsia"/>
            <w:lang w:eastAsia="zh-CN"/>
          </w:rPr>
          <w:t>(一)、建设周期</w:t>
        </w:r>
        <w:r>
          <w:tab/>
        </w:r>
        <w:r>
          <w:fldChar w:fldCharType="begin"/>
        </w:r>
        <w:r>
          <w:instrText xml:space="preserve"> PAGEREF _Toc23193 \h </w:instrText>
        </w:r>
        <w:r>
          <w:fldChar w:fldCharType="separate"/>
        </w:r>
        <w:r>
          <w:t>22</w:t>
        </w:r>
        <w:r>
          <w:fldChar w:fldCharType="end"/>
        </w:r>
      </w:hyperlink>
    </w:p>
    <w:p>
      <w:pPr>
        <w:pStyle w:val="TOC2"/>
        <w:tabs>
          <w:tab w:val="right" w:leader="dot" w:pos="8306"/>
        </w:tabs>
      </w:pPr>
      <w:hyperlink w:anchor="_Toc3594" w:history="1">
        <w:r>
          <w:rPr>
            <w:rFonts w:ascii="仿宋" w:eastAsia="仿宋" w:hAnsi="仿宋" w:cs="仿宋" w:hint="eastAsia"/>
            <w:lang w:eastAsia="zh-CN"/>
          </w:rPr>
          <w:t>(二)、建设进度</w:t>
        </w:r>
        <w:r>
          <w:tab/>
        </w:r>
        <w:r>
          <w:fldChar w:fldCharType="begin"/>
        </w:r>
        <w:r>
          <w:instrText xml:space="preserve"> PAGEREF _Toc3594 \h </w:instrText>
        </w:r>
        <w:r>
          <w:fldChar w:fldCharType="separate"/>
        </w:r>
        <w:r>
          <w:t>22</w:t>
        </w:r>
        <w:r>
          <w:fldChar w:fldCharType="end"/>
        </w:r>
      </w:hyperlink>
    </w:p>
    <w:p>
      <w:pPr>
        <w:pStyle w:val="TOC2"/>
        <w:tabs>
          <w:tab w:val="right" w:leader="dot" w:pos="8306"/>
        </w:tabs>
      </w:pPr>
      <w:hyperlink w:anchor="_Toc26088" w:history="1">
        <w:r>
          <w:rPr>
            <w:rFonts w:ascii="仿宋" w:eastAsia="仿宋" w:hAnsi="仿宋" w:cs="仿宋" w:hint="eastAsia"/>
            <w:lang w:eastAsia="zh-CN"/>
          </w:rPr>
          <w:t>(三)、进度安排注意事项</w:t>
        </w:r>
        <w:r>
          <w:tab/>
        </w:r>
        <w:r>
          <w:fldChar w:fldCharType="begin"/>
        </w:r>
        <w:r>
          <w:instrText xml:space="preserve"> PAGEREF _Toc26088 \h </w:instrText>
        </w:r>
        <w:r>
          <w:fldChar w:fldCharType="separate"/>
        </w:r>
        <w:r>
          <w:t>23</w:t>
        </w:r>
        <w:r>
          <w:fldChar w:fldCharType="end"/>
        </w:r>
      </w:hyperlink>
    </w:p>
    <w:p>
      <w:pPr>
        <w:pStyle w:val="TOC2"/>
        <w:tabs>
          <w:tab w:val="right" w:leader="dot" w:pos="8306"/>
        </w:tabs>
      </w:pPr>
      <w:hyperlink w:anchor="_Toc18408" w:history="1">
        <w:r>
          <w:rPr>
            <w:rFonts w:ascii="仿宋" w:eastAsia="仿宋" w:hAnsi="仿宋" w:cs="仿宋" w:hint="eastAsia"/>
            <w:lang w:eastAsia="zh-CN"/>
          </w:rPr>
          <w:t>(四)、人力资源配置</w:t>
        </w:r>
        <w:r>
          <w:tab/>
        </w:r>
        <w:r>
          <w:fldChar w:fldCharType="begin"/>
        </w:r>
        <w:r>
          <w:instrText xml:space="preserve"> PAGEREF _Toc18408 \h </w:instrText>
        </w:r>
        <w:r>
          <w:fldChar w:fldCharType="separate"/>
        </w:r>
        <w:r>
          <w:t>25</w:t>
        </w:r>
        <w:r>
          <w:fldChar w:fldCharType="end"/>
        </w:r>
      </w:hyperlink>
    </w:p>
    <w:p>
      <w:pPr>
        <w:pStyle w:val="TOC1"/>
        <w:tabs>
          <w:tab w:val="right" w:leader="dot" w:pos="8306"/>
        </w:tabs>
      </w:pPr>
      <w:hyperlink w:anchor="_Toc25743" w:history="1">
        <w:r>
          <w:rPr>
            <w:rFonts w:ascii="仿宋" w:eastAsia="仿宋" w:hAnsi="仿宋" w:cs="仿宋" w:hint="eastAsia"/>
            <w:lang w:eastAsia="zh-CN"/>
          </w:rPr>
          <w:t>八、配电箱项目财务管理</w:t>
        </w:r>
        <w:r>
          <w:tab/>
        </w:r>
        <w:r>
          <w:fldChar w:fldCharType="begin"/>
        </w:r>
        <w:r>
          <w:instrText xml:space="preserve"> PAGEREF _Toc25743 \h </w:instrText>
        </w:r>
        <w:r>
          <w:fldChar w:fldCharType="separate"/>
        </w:r>
        <w:r>
          <w:t>26</w:t>
        </w:r>
        <w:r>
          <w:fldChar w:fldCharType="end"/>
        </w:r>
      </w:hyperlink>
    </w:p>
    <w:p>
      <w:pPr>
        <w:pStyle w:val="TOC2"/>
        <w:tabs>
          <w:tab w:val="right" w:leader="dot" w:pos="8306"/>
        </w:tabs>
      </w:pPr>
      <w:hyperlink w:anchor="_Toc2139" w:history="1">
        <w:r>
          <w:rPr>
            <w:rFonts w:ascii="仿宋" w:eastAsia="仿宋" w:hAnsi="仿宋" w:cs="仿宋" w:hint="eastAsia"/>
            <w:lang w:eastAsia="zh-CN"/>
          </w:rPr>
          <w:t>(一)、资金需求大</w:t>
        </w:r>
        <w:r>
          <w:tab/>
        </w:r>
        <w:r>
          <w:fldChar w:fldCharType="begin"/>
        </w:r>
        <w:r>
          <w:instrText xml:space="preserve"> PAGEREF _Toc2139 \h </w:instrText>
        </w:r>
        <w:r>
          <w:fldChar w:fldCharType="separate"/>
        </w:r>
        <w:r>
          <w:t>26</w:t>
        </w:r>
        <w:r>
          <w:fldChar w:fldCharType="end"/>
        </w:r>
      </w:hyperlink>
    </w:p>
    <w:p>
      <w:pPr>
        <w:pStyle w:val="TOC2"/>
        <w:tabs>
          <w:tab w:val="right" w:leader="dot" w:pos="8306"/>
        </w:tabs>
      </w:pPr>
      <w:hyperlink w:anchor="_Toc10912" w:history="1">
        <w:r>
          <w:rPr>
            <w:rFonts w:ascii="仿宋" w:eastAsia="仿宋" w:hAnsi="仿宋" w:cs="仿宋" w:hint="eastAsia"/>
            <w:lang w:eastAsia="zh-CN"/>
          </w:rPr>
          <w:t>(二)、研发周期长</w:t>
        </w:r>
        <w:r>
          <w:tab/>
        </w:r>
        <w:r>
          <w:fldChar w:fldCharType="begin"/>
        </w:r>
        <w:r>
          <w:instrText xml:space="preserve"> PAGEREF _Toc10912 \h </w:instrText>
        </w:r>
        <w:r>
          <w:fldChar w:fldCharType="separate"/>
        </w:r>
        <w:r>
          <w:t>27</w:t>
        </w:r>
        <w:r>
          <w:fldChar w:fldCharType="end"/>
        </w:r>
      </w:hyperlink>
    </w:p>
    <w:p>
      <w:pPr>
        <w:pStyle w:val="TOC2"/>
        <w:tabs>
          <w:tab w:val="right" w:leader="dot" w:pos="8306"/>
        </w:tabs>
      </w:pPr>
      <w:hyperlink w:anchor="_Toc27139" w:history="1">
        <w:r>
          <w:rPr>
            <w:rFonts w:ascii="仿宋" w:eastAsia="仿宋" w:hAnsi="仿宋" w:cs="仿宋" w:hint="eastAsia"/>
            <w:lang w:eastAsia="zh-CN"/>
          </w:rPr>
          <w:t>(三)、市场风险大</w:t>
        </w:r>
        <w:r>
          <w:tab/>
        </w:r>
        <w:r>
          <w:fldChar w:fldCharType="begin"/>
        </w:r>
        <w:r>
          <w:instrText xml:space="preserve"> PAGEREF _Toc27139 \h </w:instrText>
        </w:r>
        <w:r>
          <w:fldChar w:fldCharType="separate"/>
        </w:r>
        <w:r>
          <w:t>28</w:t>
        </w:r>
        <w:r>
          <w:fldChar w:fldCharType="end"/>
        </w:r>
      </w:hyperlink>
    </w:p>
    <w:p>
      <w:pPr>
        <w:pStyle w:val="TOC2"/>
        <w:tabs>
          <w:tab w:val="right" w:leader="dot" w:pos="8306"/>
        </w:tabs>
      </w:pPr>
      <w:hyperlink w:anchor="_Toc2995" w:history="1">
        <w:r>
          <w:rPr>
            <w:rFonts w:ascii="仿宋" w:eastAsia="仿宋" w:hAnsi="仿宋" w:cs="仿宋" w:hint="eastAsia"/>
            <w:lang w:eastAsia="zh-CN"/>
          </w:rPr>
          <w:t>(四)、利润率高</w:t>
        </w:r>
        <w:r>
          <w:tab/>
        </w:r>
        <w:r>
          <w:fldChar w:fldCharType="begin"/>
        </w:r>
        <w:r>
          <w:instrText xml:space="preserve"> PAGEREF _Toc2995 \h </w:instrText>
        </w:r>
        <w:r>
          <w:fldChar w:fldCharType="separate"/>
        </w:r>
        <w:r>
          <w:t>31</w:t>
        </w:r>
        <w:r>
          <w:fldChar w:fldCharType="end"/>
        </w:r>
      </w:hyperlink>
    </w:p>
    <w:p>
      <w:pPr>
        <w:pStyle w:val="TOC1"/>
        <w:tabs>
          <w:tab w:val="right" w:leader="dot" w:pos="8306"/>
        </w:tabs>
      </w:pPr>
      <w:hyperlink w:anchor="_Toc20420" w:history="1">
        <w:r>
          <w:rPr>
            <w:rFonts w:ascii="仿宋" w:eastAsia="仿宋" w:hAnsi="仿宋" w:cs="仿宋" w:hint="eastAsia"/>
            <w:lang w:eastAsia="zh-CN"/>
          </w:rPr>
          <w:t>九、配电箱项目创新与研发</w:t>
        </w:r>
        <w:r>
          <w:tab/>
        </w:r>
        <w:r>
          <w:fldChar w:fldCharType="begin"/>
        </w:r>
        <w:r>
          <w:instrText xml:space="preserve"> PAGEREF _Toc20420 \h </w:instrText>
        </w:r>
        <w:r>
          <w:fldChar w:fldCharType="separate"/>
        </w:r>
        <w:r>
          <w:t>33</w:t>
        </w:r>
        <w:r>
          <w:fldChar w:fldCharType="end"/>
        </w:r>
      </w:hyperlink>
    </w:p>
    <w:p>
      <w:pPr>
        <w:pStyle w:val="TOC2"/>
        <w:tabs>
          <w:tab w:val="right" w:leader="dot" w:pos="8306"/>
        </w:tabs>
      </w:pPr>
      <w:hyperlink w:anchor="_Toc28192" w:history="1">
        <w:r>
          <w:rPr>
            <w:rFonts w:ascii="仿宋" w:eastAsia="仿宋" w:hAnsi="仿宋" w:cs="仿宋" w:hint="eastAsia"/>
            <w:lang w:eastAsia="zh-CN"/>
          </w:rPr>
          <w:t>(一)、创新策略与方向</w:t>
        </w:r>
        <w:r>
          <w:tab/>
        </w:r>
        <w:r>
          <w:fldChar w:fldCharType="begin"/>
        </w:r>
        <w:r>
          <w:instrText xml:space="preserve"> PAGEREF _Toc28192 \h </w:instrText>
        </w:r>
        <w:r>
          <w:fldChar w:fldCharType="separate"/>
        </w:r>
        <w:r>
          <w:t>33</w:t>
        </w:r>
        <w:r>
          <w:fldChar w:fldCharType="end"/>
        </w:r>
      </w:hyperlink>
    </w:p>
    <w:p>
      <w:pPr>
        <w:pStyle w:val="TOC2"/>
        <w:tabs>
          <w:tab w:val="right" w:leader="dot" w:pos="8306"/>
        </w:tabs>
      </w:pPr>
      <w:hyperlink w:anchor="_Toc24980" w:history="1">
        <w:r>
          <w:rPr>
            <w:rFonts w:ascii="仿宋" w:eastAsia="仿宋" w:hAnsi="仿宋" w:cs="仿宋" w:hint="eastAsia"/>
            <w:lang w:eastAsia="zh-CN"/>
          </w:rPr>
          <w:t>(二)、研发规划与投入</w:t>
        </w:r>
        <w:r>
          <w:tab/>
        </w:r>
        <w:r>
          <w:fldChar w:fldCharType="begin"/>
        </w:r>
        <w:r>
          <w:instrText xml:space="preserve"> PAGEREF _Toc24980 \h </w:instrText>
        </w:r>
        <w:r>
          <w:fldChar w:fldCharType="separate"/>
        </w:r>
        <w:r>
          <w:t>34</w:t>
        </w:r>
        <w:r>
          <w:fldChar w:fldCharType="end"/>
        </w:r>
      </w:hyperlink>
    </w:p>
    <w:p>
      <w:pPr>
        <w:pStyle w:val="TOC1"/>
        <w:tabs>
          <w:tab w:val="right" w:leader="dot" w:pos="8306"/>
        </w:tabs>
      </w:pPr>
      <w:hyperlink w:anchor="_Toc12563" w:history="1">
        <w:r>
          <w:rPr>
            <w:rFonts w:ascii="仿宋" w:eastAsia="仿宋" w:hAnsi="仿宋" w:cs="仿宋" w:hint="eastAsia"/>
            <w:lang w:eastAsia="zh-CN"/>
          </w:rPr>
          <w:t>十、配电箱项目经营效益</w:t>
        </w:r>
        <w:r>
          <w:tab/>
        </w:r>
        <w:r>
          <w:fldChar w:fldCharType="begin"/>
        </w:r>
        <w:r>
          <w:instrText xml:space="preserve"> PAGEREF _Toc12563 \h </w:instrText>
        </w:r>
        <w:r>
          <w:fldChar w:fldCharType="separate"/>
        </w:r>
        <w:r>
          <w:t>36</w:t>
        </w:r>
        <w:r>
          <w:fldChar w:fldCharType="end"/>
        </w:r>
      </w:hyperlink>
    </w:p>
    <w:p>
      <w:pPr>
        <w:pStyle w:val="TOC2"/>
        <w:tabs>
          <w:tab w:val="right" w:leader="dot" w:pos="8306"/>
        </w:tabs>
      </w:pPr>
      <w:hyperlink w:anchor="_Toc17587" w:history="1">
        <w:r>
          <w:rPr>
            <w:rFonts w:ascii="仿宋" w:eastAsia="仿宋" w:hAnsi="仿宋" w:cs="仿宋" w:hint="eastAsia"/>
            <w:lang w:eastAsia="zh-CN"/>
          </w:rPr>
          <w:t>(一)、经济评价财务测算</w:t>
        </w:r>
        <w:r>
          <w:tab/>
        </w:r>
        <w:r>
          <w:fldChar w:fldCharType="begin"/>
        </w:r>
        <w:r>
          <w:instrText xml:space="preserve"> PAGEREF _Toc17587 \h </w:instrText>
        </w:r>
        <w:r>
          <w:fldChar w:fldCharType="separate"/>
        </w:r>
        <w:r>
          <w:t>36</w:t>
        </w:r>
        <w:r>
          <w:fldChar w:fldCharType="end"/>
        </w:r>
      </w:hyperlink>
    </w:p>
    <w:p>
      <w:pPr>
        <w:pStyle w:val="TOC2"/>
        <w:tabs>
          <w:tab w:val="right" w:leader="dot" w:pos="8306"/>
        </w:tabs>
      </w:pPr>
      <w:hyperlink w:anchor="_Toc17520" w:history="1">
        <w:r>
          <w:rPr>
            <w:rFonts w:ascii="仿宋" w:eastAsia="仿宋" w:hAnsi="仿宋" w:cs="仿宋" w:hint="eastAsia"/>
            <w:lang w:eastAsia="zh-CN"/>
          </w:rPr>
          <w:t>(二)、配电箱项目盈利能力分析</w:t>
        </w:r>
        <w:r>
          <w:tab/>
        </w:r>
        <w:r>
          <w:fldChar w:fldCharType="begin"/>
        </w:r>
        <w:r>
          <w:instrText xml:space="preserve"> PAGEREF _Toc17520 \h </w:instrText>
        </w:r>
        <w:r>
          <w:fldChar w:fldCharType="separate"/>
        </w:r>
        <w:r>
          <w:t>37</w:t>
        </w:r>
        <w:r>
          <w:fldChar w:fldCharType="end"/>
        </w:r>
      </w:hyperlink>
    </w:p>
    <w:p>
      <w:pPr>
        <w:pStyle w:val="TOC1"/>
        <w:tabs>
          <w:tab w:val="right" w:leader="dot" w:pos="8306"/>
        </w:tabs>
      </w:pPr>
      <w:hyperlink w:anchor="_Toc4751" w:history="1">
        <w:r>
          <w:rPr>
            <w:rFonts w:ascii="仿宋" w:eastAsia="仿宋" w:hAnsi="仿宋" w:cs="仿宋" w:hint="eastAsia"/>
            <w:lang w:eastAsia="zh-CN"/>
          </w:rPr>
          <w:t>十一、配电箱项目技术管理</w:t>
        </w:r>
        <w:r>
          <w:tab/>
        </w:r>
        <w:r>
          <w:fldChar w:fldCharType="begin"/>
        </w:r>
        <w:r>
          <w:instrText xml:space="preserve"> PAGEREF _Toc4751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 w:history="1">
        <w:r>
          <w:rPr>
            <w:rFonts w:ascii="仿宋" w:eastAsia="仿宋" w:hAnsi="仿宋" w:cs="仿宋" w:hint="eastAsia"/>
            <w:lang w:eastAsia="zh-CN"/>
          </w:rPr>
          <w:t>(一)、技术方案选用方向</w:t>
        </w:r>
        <w:r>
          <w:tab/>
        </w:r>
        <w:r>
          <w:fldChar w:fldCharType="begin"/>
        </w:r>
        <w:r>
          <w:instrText xml:space="preserve"> PAGEREF _Toc2203 \h </w:instrText>
        </w:r>
        <w:r>
          <w:fldChar w:fldCharType="separate"/>
        </w:r>
        <w:r>
          <w:t>38</w:t>
        </w:r>
        <w:r>
          <w:fldChar w:fldCharType="end"/>
        </w:r>
      </w:hyperlink>
    </w:p>
    <w:p>
      <w:pPr>
        <w:pStyle w:val="TOC2"/>
        <w:tabs>
          <w:tab w:val="right" w:leader="dot" w:pos="8306"/>
        </w:tabs>
      </w:pPr>
      <w:hyperlink w:anchor="_Toc27626" w:history="1">
        <w:r>
          <w:rPr>
            <w:rFonts w:ascii="仿宋" w:eastAsia="仿宋" w:hAnsi="仿宋" w:cs="仿宋" w:hint="eastAsia"/>
            <w:lang w:eastAsia="zh-CN"/>
          </w:rPr>
          <w:t>(二)、工艺技术方案选用原则</w:t>
        </w:r>
        <w:r>
          <w:tab/>
        </w:r>
        <w:r>
          <w:fldChar w:fldCharType="begin"/>
        </w:r>
        <w:r>
          <w:instrText xml:space="preserve"> PAGEREF _Toc27626 \h </w:instrText>
        </w:r>
        <w:r>
          <w:fldChar w:fldCharType="separate"/>
        </w:r>
        <w:r>
          <w:t>40</w:t>
        </w:r>
        <w:r>
          <w:fldChar w:fldCharType="end"/>
        </w:r>
      </w:hyperlink>
    </w:p>
    <w:p>
      <w:pPr>
        <w:pStyle w:val="TOC2"/>
        <w:tabs>
          <w:tab w:val="right" w:leader="dot" w:pos="8306"/>
        </w:tabs>
      </w:pPr>
      <w:hyperlink w:anchor="_Toc32151" w:history="1">
        <w:r>
          <w:rPr>
            <w:rFonts w:ascii="仿宋" w:eastAsia="仿宋" w:hAnsi="仿宋" w:cs="仿宋" w:hint="eastAsia"/>
            <w:lang w:eastAsia="zh-CN"/>
          </w:rPr>
          <w:t>(三)、工艺技术方案要求</w:t>
        </w:r>
        <w:r>
          <w:tab/>
        </w:r>
        <w:r>
          <w:fldChar w:fldCharType="begin"/>
        </w:r>
        <w:r>
          <w:instrText xml:space="preserve"> PAGEREF _Toc32151 \h </w:instrText>
        </w:r>
        <w:r>
          <w:fldChar w:fldCharType="separate"/>
        </w:r>
        <w:r>
          <w:t>42</w:t>
        </w:r>
        <w:r>
          <w:fldChar w:fldCharType="end"/>
        </w:r>
      </w:hyperlink>
    </w:p>
    <w:p>
      <w:pPr>
        <w:pStyle w:val="TOC1"/>
        <w:tabs>
          <w:tab w:val="right" w:leader="dot" w:pos="8306"/>
        </w:tabs>
      </w:pPr>
      <w:hyperlink w:anchor="_Toc12787" w:history="1">
        <w:r>
          <w:rPr>
            <w:rFonts w:ascii="仿宋" w:eastAsia="仿宋" w:hAnsi="仿宋" w:cs="仿宋" w:hint="eastAsia"/>
            <w:lang w:eastAsia="zh-CN"/>
          </w:rPr>
          <w:t>十二、配电箱项目投资规划</w:t>
        </w:r>
        <w:r>
          <w:tab/>
        </w:r>
        <w:r>
          <w:fldChar w:fldCharType="begin"/>
        </w:r>
        <w:r>
          <w:instrText xml:space="preserve"> PAGEREF _Toc12787 \h </w:instrText>
        </w:r>
        <w:r>
          <w:fldChar w:fldCharType="separate"/>
        </w:r>
        <w:r>
          <w:t>44</w:t>
        </w:r>
        <w:r>
          <w:fldChar w:fldCharType="end"/>
        </w:r>
      </w:hyperlink>
    </w:p>
    <w:p>
      <w:pPr>
        <w:pStyle w:val="TOC2"/>
        <w:tabs>
          <w:tab w:val="right" w:leader="dot" w:pos="8306"/>
        </w:tabs>
      </w:pPr>
      <w:hyperlink w:anchor="_Toc17443" w:history="1">
        <w:r>
          <w:rPr>
            <w:rFonts w:ascii="仿宋" w:eastAsia="仿宋" w:hAnsi="仿宋" w:cs="仿宋" w:hint="eastAsia"/>
            <w:lang w:eastAsia="zh-CN"/>
          </w:rPr>
          <w:t>(一)、配电箱项目总投资估算</w:t>
        </w:r>
        <w:r>
          <w:tab/>
        </w:r>
        <w:r>
          <w:fldChar w:fldCharType="begin"/>
        </w:r>
        <w:r>
          <w:instrText xml:space="preserve"> PAGEREF _Toc17443 \h </w:instrText>
        </w:r>
        <w:r>
          <w:fldChar w:fldCharType="separate"/>
        </w:r>
        <w:r>
          <w:t>44</w:t>
        </w:r>
        <w:r>
          <w:fldChar w:fldCharType="end"/>
        </w:r>
      </w:hyperlink>
    </w:p>
    <w:p>
      <w:pPr>
        <w:pStyle w:val="TOC2"/>
        <w:tabs>
          <w:tab w:val="right" w:leader="dot" w:pos="8306"/>
        </w:tabs>
      </w:pPr>
      <w:hyperlink w:anchor="_Toc32119" w:history="1">
        <w:r>
          <w:rPr>
            <w:rFonts w:ascii="仿宋" w:eastAsia="仿宋" w:hAnsi="仿宋" w:cs="仿宋" w:hint="eastAsia"/>
            <w:lang w:eastAsia="zh-CN"/>
          </w:rPr>
          <w:t>(二)、资金筹措</w:t>
        </w:r>
        <w:r>
          <w:tab/>
        </w:r>
        <w:r>
          <w:fldChar w:fldCharType="begin"/>
        </w:r>
        <w:r>
          <w:instrText xml:space="preserve"> PAGEREF _Toc32119 \h </w:instrText>
        </w:r>
        <w:r>
          <w:fldChar w:fldCharType="separate"/>
        </w:r>
        <w:r>
          <w:t>45</w:t>
        </w:r>
        <w:r>
          <w:fldChar w:fldCharType="end"/>
        </w:r>
      </w:hyperlink>
    </w:p>
    <w:p>
      <w:pPr>
        <w:pStyle w:val="TOC1"/>
        <w:tabs>
          <w:tab w:val="right" w:leader="dot" w:pos="8306"/>
        </w:tabs>
      </w:pPr>
      <w:hyperlink w:anchor="_Toc18621" w:history="1">
        <w:r>
          <w:rPr>
            <w:rFonts w:ascii="仿宋" w:eastAsia="仿宋" w:hAnsi="仿宋" w:cs="仿宋" w:hint="eastAsia"/>
            <w:lang w:eastAsia="zh-CN"/>
          </w:rPr>
          <w:t>十三、配电箱项目实施保障措施</w:t>
        </w:r>
        <w:r>
          <w:tab/>
        </w:r>
        <w:r>
          <w:fldChar w:fldCharType="begin"/>
        </w:r>
        <w:r>
          <w:instrText xml:space="preserve"> PAGEREF _Toc18621 \h </w:instrText>
        </w:r>
        <w:r>
          <w:fldChar w:fldCharType="separate"/>
        </w:r>
        <w:r>
          <w:t>46</w:t>
        </w:r>
        <w:r>
          <w:fldChar w:fldCharType="end"/>
        </w:r>
      </w:hyperlink>
    </w:p>
    <w:p>
      <w:pPr>
        <w:pStyle w:val="TOC2"/>
        <w:tabs>
          <w:tab w:val="right" w:leader="dot" w:pos="8306"/>
        </w:tabs>
      </w:pPr>
      <w:hyperlink w:anchor="_Toc27737" w:history="1">
        <w:r>
          <w:rPr>
            <w:rFonts w:ascii="仿宋" w:eastAsia="仿宋" w:hAnsi="仿宋" w:cs="仿宋" w:hint="eastAsia"/>
            <w:lang w:eastAsia="zh-CN"/>
          </w:rPr>
          <w:t>(一)、配电箱项目实施保障机制</w:t>
        </w:r>
        <w:r>
          <w:tab/>
        </w:r>
        <w:r>
          <w:fldChar w:fldCharType="begin"/>
        </w:r>
        <w:r>
          <w:instrText xml:space="preserve"> PAGEREF _Toc27737 \h </w:instrText>
        </w:r>
        <w:r>
          <w:fldChar w:fldCharType="separate"/>
        </w:r>
        <w:r>
          <w:t>46</w:t>
        </w:r>
        <w:r>
          <w:fldChar w:fldCharType="end"/>
        </w:r>
      </w:hyperlink>
    </w:p>
    <w:p>
      <w:pPr>
        <w:pStyle w:val="TOC2"/>
        <w:tabs>
          <w:tab w:val="right" w:leader="dot" w:pos="8306"/>
        </w:tabs>
      </w:pPr>
      <w:hyperlink w:anchor="_Toc28589" w:history="1">
        <w:r>
          <w:rPr>
            <w:rFonts w:ascii="仿宋" w:eastAsia="仿宋" w:hAnsi="仿宋" w:cs="仿宋" w:hint="eastAsia"/>
            <w:lang w:eastAsia="zh-CN"/>
          </w:rPr>
          <w:t>(二)、配电箱项目法律合规要求</w:t>
        </w:r>
        <w:r>
          <w:tab/>
        </w:r>
        <w:r>
          <w:fldChar w:fldCharType="begin"/>
        </w:r>
        <w:r>
          <w:instrText xml:space="preserve"> PAGEREF _Toc28589 \h </w:instrText>
        </w:r>
        <w:r>
          <w:fldChar w:fldCharType="separate"/>
        </w:r>
        <w:r>
          <w:t>49</w:t>
        </w:r>
        <w:r>
          <w:fldChar w:fldCharType="end"/>
        </w:r>
      </w:hyperlink>
    </w:p>
    <w:p>
      <w:pPr>
        <w:pStyle w:val="TOC2"/>
        <w:tabs>
          <w:tab w:val="right" w:leader="dot" w:pos="8306"/>
        </w:tabs>
      </w:pPr>
      <w:hyperlink w:anchor="_Toc24551" w:history="1">
        <w:r>
          <w:rPr>
            <w:rFonts w:ascii="仿宋" w:eastAsia="仿宋" w:hAnsi="仿宋" w:cs="仿宋" w:hint="eastAsia"/>
            <w:lang w:eastAsia="zh-CN"/>
          </w:rPr>
          <w:t>(三)、配电箱项目合同管理与法律事务</w:t>
        </w:r>
        <w:r>
          <w:tab/>
        </w:r>
        <w:r>
          <w:fldChar w:fldCharType="begin"/>
        </w:r>
        <w:r>
          <w:instrText xml:space="preserve"> PAGEREF _Toc24551 \h </w:instrText>
        </w:r>
        <w:r>
          <w:fldChar w:fldCharType="separate"/>
        </w:r>
        <w:r>
          <w:t>53</w:t>
        </w:r>
        <w:r>
          <w:fldChar w:fldCharType="end"/>
        </w:r>
      </w:hyperlink>
    </w:p>
    <w:p>
      <w:pPr>
        <w:pStyle w:val="TOC2"/>
        <w:tabs>
          <w:tab w:val="right" w:leader="dot" w:pos="8306"/>
        </w:tabs>
      </w:pPr>
      <w:hyperlink w:anchor="_Toc4749" w:history="1">
        <w:r>
          <w:rPr>
            <w:rFonts w:ascii="仿宋" w:eastAsia="仿宋" w:hAnsi="仿宋" w:cs="仿宋" w:hint="eastAsia"/>
            <w:lang w:eastAsia="zh-CN"/>
          </w:rPr>
          <w:t>(四)、配电箱项目知识产权保护策略</w:t>
        </w:r>
        <w:r>
          <w:tab/>
        </w:r>
        <w:r>
          <w:fldChar w:fldCharType="begin"/>
        </w:r>
        <w:r>
          <w:instrText xml:space="preserve"> PAGEREF _Toc4749 \h </w:instrText>
        </w:r>
        <w:r>
          <w:fldChar w:fldCharType="separate"/>
        </w:r>
        <w:r>
          <w:t>59</w:t>
        </w:r>
        <w:r>
          <w:fldChar w:fldCharType="end"/>
        </w:r>
      </w:hyperlink>
    </w:p>
    <w:p>
      <w:pPr>
        <w:pStyle w:val="TOC1"/>
        <w:tabs>
          <w:tab w:val="right" w:leader="dot" w:pos="8306"/>
        </w:tabs>
      </w:pPr>
      <w:hyperlink w:anchor="_Toc23245" w:history="1">
        <w:r>
          <w:rPr>
            <w:rFonts w:ascii="仿宋" w:eastAsia="仿宋" w:hAnsi="仿宋" w:cs="仿宋" w:hint="eastAsia"/>
            <w:lang w:eastAsia="zh-CN"/>
          </w:rPr>
          <w:t>十四、风险识别与分类</w:t>
        </w:r>
        <w:r>
          <w:tab/>
        </w:r>
        <w:r>
          <w:fldChar w:fldCharType="begin"/>
        </w:r>
        <w:r>
          <w:instrText xml:space="preserve"> PAGEREF _Toc23245 \h </w:instrText>
        </w:r>
        <w:r>
          <w:fldChar w:fldCharType="separate"/>
        </w:r>
        <w:r>
          <w:t>62</w:t>
        </w:r>
        <w:r>
          <w:fldChar w:fldCharType="end"/>
        </w:r>
      </w:hyperlink>
    </w:p>
    <w:p>
      <w:pPr>
        <w:pStyle w:val="TOC2"/>
        <w:tabs>
          <w:tab w:val="right" w:leader="dot" w:pos="8306"/>
        </w:tabs>
      </w:pPr>
      <w:hyperlink w:anchor="_Toc25319" w:history="1">
        <w:r>
          <w:rPr>
            <w:rFonts w:ascii="仿宋" w:eastAsia="仿宋" w:hAnsi="仿宋" w:cs="仿宋" w:hint="eastAsia"/>
            <w:lang w:eastAsia="zh-CN"/>
          </w:rPr>
          <w:t>(一)、风险识别</w:t>
        </w:r>
        <w:r>
          <w:tab/>
        </w:r>
        <w:r>
          <w:fldChar w:fldCharType="begin"/>
        </w:r>
        <w:r>
          <w:instrText xml:space="preserve"> PAGEREF _Toc25319 \h </w:instrText>
        </w:r>
        <w:r>
          <w:fldChar w:fldCharType="separate"/>
        </w:r>
        <w:r>
          <w:t>62</w:t>
        </w:r>
        <w:r>
          <w:fldChar w:fldCharType="end"/>
        </w:r>
      </w:hyperlink>
    </w:p>
    <w:p>
      <w:pPr>
        <w:pStyle w:val="TOC2"/>
        <w:tabs>
          <w:tab w:val="right" w:leader="dot" w:pos="8306"/>
        </w:tabs>
      </w:pPr>
      <w:hyperlink w:anchor="_Toc25527" w:history="1">
        <w:r>
          <w:rPr>
            <w:rFonts w:ascii="仿宋" w:eastAsia="仿宋" w:hAnsi="仿宋" w:cs="仿宋" w:hint="eastAsia"/>
            <w:lang w:eastAsia="zh-CN"/>
          </w:rPr>
          <w:t>(二)、风险分类</w:t>
        </w:r>
        <w:r>
          <w:tab/>
        </w:r>
        <w:r>
          <w:fldChar w:fldCharType="begin"/>
        </w:r>
        <w:r>
          <w:instrText xml:space="preserve"> PAGEREF _Toc25527 \h </w:instrText>
        </w:r>
        <w:r>
          <w:fldChar w:fldCharType="separate"/>
        </w:r>
        <w:r>
          <w:t>63</w:t>
        </w:r>
        <w:r>
          <w:fldChar w:fldCharType="end"/>
        </w:r>
      </w:hyperlink>
    </w:p>
    <w:p>
      <w:pPr>
        <w:pStyle w:val="TOC1"/>
        <w:tabs>
          <w:tab w:val="right" w:leader="dot" w:pos="8306"/>
        </w:tabs>
      </w:pPr>
      <w:hyperlink w:anchor="_Toc8925" w:history="1">
        <w:r>
          <w:rPr>
            <w:rFonts w:ascii="仿宋" w:eastAsia="仿宋" w:hAnsi="仿宋" w:cs="仿宋" w:hint="eastAsia"/>
            <w:lang w:eastAsia="zh-CN"/>
          </w:rPr>
          <w:t>十五、利益相关者分析与沟通计划</w:t>
        </w:r>
        <w:r>
          <w:tab/>
        </w:r>
        <w:r>
          <w:fldChar w:fldCharType="begin"/>
        </w:r>
        <w:r>
          <w:instrText xml:space="preserve"> PAGEREF _Toc8925 \h </w:instrText>
        </w:r>
        <w:r>
          <w:fldChar w:fldCharType="separate"/>
        </w:r>
        <w:r>
          <w:t>65</w:t>
        </w:r>
        <w:r>
          <w:fldChar w:fldCharType="end"/>
        </w:r>
      </w:hyperlink>
    </w:p>
    <w:p>
      <w:pPr>
        <w:pStyle w:val="TOC2"/>
        <w:tabs>
          <w:tab w:val="right" w:leader="dot" w:pos="8306"/>
        </w:tabs>
      </w:pPr>
      <w:hyperlink w:anchor="_Toc14812" w:history="1">
        <w:r>
          <w:rPr>
            <w:rFonts w:ascii="仿宋" w:eastAsia="仿宋" w:hAnsi="仿宋" w:cs="仿宋" w:hint="eastAsia"/>
            <w:lang w:eastAsia="zh-CN"/>
          </w:rPr>
          <w:t>(一)、利益相关者分析</w:t>
        </w:r>
        <w:r>
          <w:tab/>
        </w:r>
        <w:r>
          <w:fldChar w:fldCharType="begin"/>
        </w:r>
        <w:r>
          <w:instrText xml:space="preserve"> PAGEREF _Toc14812 \h </w:instrText>
        </w:r>
        <w:r>
          <w:fldChar w:fldCharType="separate"/>
        </w:r>
        <w:r>
          <w:t>65</w:t>
        </w:r>
        <w:r>
          <w:fldChar w:fldCharType="end"/>
        </w:r>
      </w:hyperlink>
    </w:p>
    <w:p>
      <w:pPr>
        <w:pStyle w:val="TOC2"/>
        <w:tabs>
          <w:tab w:val="right" w:leader="dot" w:pos="8306"/>
        </w:tabs>
      </w:pPr>
      <w:hyperlink w:anchor="_Toc27640" w:history="1">
        <w:r>
          <w:rPr>
            <w:rFonts w:ascii="仿宋" w:eastAsia="仿宋" w:hAnsi="仿宋" w:cs="仿宋" w:hint="eastAsia"/>
            <w:lang w:eastAsia="zh-CN"/>
          </w:rPr>
          <w:t>(二)、沟通计划</w:t>
        </w:r>
        <w:r>
          <w:tab/>
        </w:r>
        <w:r>
          <w:fldChar w:fldCharType="begin"/>
        </w:r>
        <w:r>
          <w:instrText xml:space="preserve"> PAGEREF _Toc27640 \h </w:instrText>
        </w:r>
        <w:r>
          <w:fldChar w:fldCharType="separate"/>
        </w:r>
        <w:r>
          <w:t>66</w:t>
        </w:r>
        <w:r>
          <w:fldChar w:fldCharType="end"/>
        </w:r>
      </w:hyperlink>
    </w:p>
    <w:p>
      <w:pPr>
        <w:pStyle w:val="TOC1"/>
        <w:tabs>
          <w:tab w:val="right" w:leader="dot" w:pos="8306"/>
        </w:tabs>
      </w:pPr>
      <w:hyperlink w:anchor="_Toc21259" w:history="1">
        <w:r>
          <w:rPr>
            <w:rFonts w:ascii="仿宋" w:eastAsia="仿宋" w:hAnsi="仿宋" w:cs="仿宋" w:hint="eastAsia"/>
            <w:lang w:eastAsia="zh-CN"/>
          </w:rPr>
          <w:t>十六、配电箱项目治理与监督</w:t>
        </w:r>
        <w:r>
          <w:tab/>
        </w:r>
        <w:r>
          <w:fldChar w:fldCharType="begin"/>
        </w:r>
        <w:r>
          <w:instrText xml:space="preserve"> PAGEREF _Toc21259 \h </w:instrText>
        </w:r>
        <w:r>
          <w:fldChar w:fldCharType="separate"/>
        </w:r>
        <w:r>
          <w:t>67</w:t>
        </w:r>
        <w:r>
          <w:fldChar w:fldCharType="end"/>
        </w:r>
      </w:hyperlink>
    </w:p>
    <w:p>
      <w:pPr>
        <w:pStyle w:val="TOC2"/>
        <w:tabs>
          <w:tab w:val="right" w:leader="dot" w:pos="8306"/>
        </w:tabs>
      </w:pPr>
      <w:hyperlink w:anchor="_Toc15761" w:history="1">
        <w:r>
          <w:rPr>
            <w:rFonts w:ascii="仿宋" w:eastAsia="仿宋" w:hAnsi="仿宋" w:cs="仿宋" w:hint="eastAsia"/>
            <w:lang w:eastAsia="zh-CN"/>
          </w:rPr>
          <w:t>(一)、配电箱项目治理结构</w:t>
        </w:r>
        <w:r>
          <w:tab/>
        </w:r>
        <w:r>
          <w:fldChar w:fldCharType="begin"/>
        </w:r>
        <w:r>
          <w:instrText xml:space="preserve"> PAGEREF _Toc15761 \h </w:instrText>
        </w:r>
        <w:r>
          <w:fldChar w:fldCharType="separate"/>
        </w:r>
        <w:r>
          <w:t>67</w:t>
        </w:r>
        <w:r>
          <w:fldChar w:fldCharType="end"/>
        </w:r>
      </w:hyperlink>
    </w:p>
    <w:p>
      <w:pPr>
        <w:pStyle w:val="TOC2"/>
        <w:tabs>
          <w:tab w:val="right" w:leader="dot" w:pos="8306"/>
        </w:tabs>
      </w:pPr>
      <w:hyperlink w:anchor="_Toc5870" w:history="1">
        <w:r>
          <w:rPr>
            <w:rFonts w:ascii="仿宋" w:eastAsia="仿宋" w:hAnsi="仿宋" w:cs="仿宋" w:hint="eastAsia"/>
            <w:lang w:eastAsia="zh-CN"/>
          </w:rPr>
          <w:t>(二)、监督与审计</w:t>
        </w:r>
        <w:r>
          <w:tab/>
        </w:r>
        <w:r>
          <w:fldChar w:fldCharType="begin"/>
        </w:r>
        <w:r>
          <w:instrText xml:space="preserve"> PAGEREF _Toc5870 \h </w:instrText>
        </w:r>
        <w:r>
          <w:fldChar w:fldCharType="separate"/>
        </w:r>
        <w:r>
          <w:t>68</w:t>
        </w:r>
        <w:r>
          <w:fldChar w:fldCharType="end"/>
        </w:r>
      </w:hyperlink>
    </w:p>
    <w:p>
      <w:pPr>
        <w:pStyle w:val="TOC1"/>
        <w:tabs>
          <w:tab w:val="right" w:leader="dot" w:pos="8306"/>
        </w:tabs>
      </w:pPr>
      <w:hyperlink w:anchor="_Toc6008" w:history="1">
        <w:r>
          <w:rPr>
            <w:rFonts w:ascii="仿宋" w:eastAsia="仿宋" w:hAnsi="仿宋" w:cs="仿宋" w:hint="eastAsia"/>
            <w:lang w:eastAsia="zh-CN"/>
          </w:rPr>
          <w:t>十七、营销与推广策略</w:t>
        </w:r>
        <w:r>
          <w:tab/>
        </w:r>
        <w:r>
          <w:fldChar w:fldCharType="begin"/>
        </w:r>
        <w:r>
          <w:instrText xml:space="preserve"> PAGEREF _Toc6008 \h </w:instrText>
        </w:r>
        <w:r>
          <w:fldChar w:fldCharType="separate"/>
        </w:r>
        <w:r>
          <w:t>70</w:t>
        </w:r>
        <w:r>
          <w:fldChar w:fldCharType="end"/>
        </w:r>
      </w:hyperlink>
    </w:p>
    <w:p>
      <w:pPr>
        <w:pStyle w:val="TOC2"/>
        <w:tabs>
          <w:tab w:val="right" w:leader="dot" w:pos="8306"/>
        </w:tabs>
      </w:pPr>
      <w:hyperlink w:anchor="_Toc10658" w:history="1">
        <w:r>
          <w:rPr>
            <w:rFonts w:ascii="仿宋" w:eastAsia="仿宋" w:hAnsi="仿宋" w:cs="仿宋" w:hint="eastAsia"/>
            <w:lang w:eastAsia="zh-CN"/>
          </w:rPr>
          <w:t>(一)、产品/服务定位与特点</w:t>
        </w:r>
        <w:r>
          <w:tab/>
        </w:r>
        <w:r>
          <w:fldChar w:fldCharType="begin"/>
        </w:r>
        <w:r>
          <w:instrText xml:space="preserve"> PAGEREF _Toc10658 \h </w:instrText>
        </w:r>
        <w:r>
          <w:fldChar w:fldCharType="separate"/>
        </w:r>
        <w:r>
          <w:t>70</w:t>
        </w:r>
        <w:r>
          <w:fldChar w:fldCharType="end"/>
        </w:r>
      </w:hyperlink>
    </w:p>
    <w:p>
      <w:pPr>
        <w:pStyle w:val="TOC2"/>
        <w:tabs>
          <w:tab w:val="right" w:leader="dot" w:pos="8306"/>
        </w:tabs>
      </w:pPr>
      <w:hyperlink w:anchor="_Toc19132" w:history="1">
        <w:r>
          <w:rPr>
            <w:rFonts w:ascii="仿宋" w:eastAsia="仿宋" w:hAnsi="仿宋" w:cs="仿宋" w:hint="eastAsia"/>
            <w:lang w:eastAsia="zh-CN"/>
          </w:rPr>
          <w:t>(二)、市场定位与竞争分析</w:t>
        </w:r>
        <w:r>
          <w:tab/>
        </w:r>
        <w:r>
          <w:fldChar w:fldCharType="begin"/>
        </w:r>
        <w:r>
          <w:instrText xml:space="preserve"> PAGEREF _Toc19132 \h </w:instrText>
        </w:r>
        <w:r>
          <w:fldChar w:fldCharType="separate"/>
        </w:r>
        <w:r>
          <w:t>71</w:t>
        </w:r>
        <w:r>
          <w:fldChar w:fldCharType="end"/>
        </w:r>
      </w:hyperlink>
    </w:p>
    <w:p>
      <w:pPr>
        <w:pStyle w:val="TOC2"/>
        <w:tabs>
          <w:tab w:val="right" w:leader="dot" w:pos="8306"/>
        </w:tabs>
      </w:pPr>
      <w:hyperlink w:anchor="_Toc26583" w:history="1">
        <w:r>
          <w:rPr>
            <w:rFonts w:ascii="仿宋" w:eastAsia="仿宋" w:hAnsi="仿宋" w:cs="仿宋" w:hint="eastAsia"/>
            <w:lang w:eastAsia="zh-CN"/>
          </w:rPr>
          <w:t>(三)、营销渠道与策略</w:t>
        </w:r>
        <w:r>
          <w:tab/>
        </w:r>
        <w:r>
          <w:fldChar w:fldCharType="begin"/>
        </w:r>
        <w:r>
          <w:instrText xml:space="preserve"> PAGEREF _Toc26583 \h </w:instrText>
        </w:r>
        <w:r>
          <w:fldChar w:fldCharType="separate"/>
        </w:r>
        <w:r>
          <w:t>72</w:t>
        </w:r>
        <w:r>
          <w:fldChar w:fldCharType="end"/>
        </w:r>
      </w:hyperlink>
    </w:p>
    <w:p>
      <w:pPr>
        <w:pStyle w:val="TOC2"/>
        <w:tabs>
          <w:tab w:val="right" w:leader="dot" w:pos="8306"/>
        </w:tabs>
      </w:pPr>
      <w:hyperlink w:anchor="_Toc14784" w:history="1">
        <w:r>
          <w:rPr>
            <w:rFonts w:ascii="仿宋" w:eastAsia="仿宋" w:hAnsi="仿宋" w:cs="仿宋" w:hint="eastAsia"/>
            <w:lang w:eastAsia="zh-CN"/>
          </w:rPr>
          <w:t>(四)、推广与宣传活动</w:t>
        </w:r>
        <w:r>
          <w:tab/>
        </w:r>
        <w:r>
          <w:fldChar w:fldCharType="begin"/>
        </w:r>
        <w:r>
          <w:instrText xml:space="preserve"> PAGEREF _Toc14784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97"/>
      <w:r>
        <w:rPr>
          <w:rFonts w:ascii="仿宋" w:eastAsia="仿宋" w:hAnsi="仿宋" w:cs="仿宋" w:hint="eastAsia"/>
          <w:sz w:val="28"/>
          <w:lang w:eastAsia="zh-CN"/>
        </w:rPr>
        <w:t>一、配电箱项目绩效评估</w:t>
      </w:r>
      <w:bookmarkEnd w:id="2"/>
    </w:p>
    <w:p>
      <w:pPr>
        <w:pStyle w:val="Heading2"/>
        <w:rPr>
          <w:rFonts w:ascii="仿宋" w:eastAsia="仿宋" w:hAnsi="仿宋" w:cs="仿宋" w:hint="eastAsia"/>
          <w:lang w:eastAsia="zh-CN"/>
        </w:rPr>
      </w:pPr>
      <w:bookmarkStart w:id="3" w:name="_Toc207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在配电箱项目中，我们设计了一套全面的绩效评估指标，以确保配电箱项目的可控和成功交付。这些指标跨足配电箱项目目标、成本、进度和质量等多个维度，为我们提供了全面洞察配电箱项目的健康状况。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目标达成率是我们关注的首要指标。我们设定了明确的目标，并通过定期监测和评估，迅速发现并应对潜在的目标偏差。这为配电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进度作为关键的绩效指标之一，得到了精心的关注。我们制定了详细的配电箱项目进度计划，并设立了进度符合度指标，确保实际进度与计划进度保持一致。这使我们能够快速发现和解决潜在的进度问题，保持配电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箱项目绩效的不可或缺的一环。我们引入了一系列的质量标准和客户满意度指标，以确保配电箱项目交付的成果在质量上达到或超越预期水平。通过持续监测这些指标，我们努力提升配电箱项目整体质量水平，为配电箱项目的成功交付提供有力保障。通过这些科学且全面的绩效评估，我们能够更好地引导配电箱项目的持续改进，确保配电箱项目目标的顺利达成。</w:t>
      </w:r>
    </w:p>
    <w:p>
      <w:pPr>
        <w:pStyle w:val="Heading2"/>
        <w:ind w:firstLine="560" w:firstLineChars="200"/>
        <w:rPr>
          <w:rFonts w:ascii="仿宋" w:eastAsia="仿宋" w:hAnsi="仿宋" w:cs="仿宋" w:hint="eastAsia"/>
          <w:sz w:val="28"/>
          <w:lang w:eastAsia="zh-CN"/>
        </w:rPr>
      </w:pPr>
      <w:bookmarkStart w:id="4" w:name="_Toc27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绩效评估是配电箱项目中的关键环节，为确保配电箱项目达到预期目标，我们采用了多层次、多维度的绩效评估方法。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箱项目的战略目标对齐，确保每个决策和行动都与配电箱项目整体目标保持一致。团队会定期召开战略对齐会议，审视当前工作与配电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配电箱项目进度、质量、成本和风险等方面。这些指标通过数据收集和分析，为配电箱项目管理团队提供了客观的评估依据。例如，我们通过配电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绩效评估不仅仅停留在配电箱项目内部，还考虑了配电箱项目对外部环境的影响。我们定期进行干系人满意度调查，以了解各利益相关方对配电箱项目的期望和满意度，并及时做出调整。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这种多层次、多角度的绩效评估方法，使得我们能够全面了解配电箱项目的运行状态，及时做出调整，确保配电箱项目在不断变化的环境中保持稳健前行。</w:t>
      </w:r>
    </w:p>
    <w:p>
      <w:pPr>
        <w:pStyle w:val="Heading2"/>
        <w:ind w:firstLine="560" w:firstLineChars="200"/>
        <w:rPr>
          <w:rFonts w:ascii="仿宋" w:eastAsia="仿宋" w:hAnsi="仿宋" w:cs="仿宋" w:hint="eastAsia"/>
          <w:sz w:val="28"/>
          <w:lang w:eastAsia="zh-CN"/>
        </w:rPr>
      </w:pPr>
      <w:bookmarkStart w:id="5" w:name="_Toc81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为了确保配电箱项目的有效管理和不断优化，我们采用了精心设计的绩效评估周期。这个周期旨在实现灵活、实时和全面的评估，以适应配电箱项目执行中的各种挑战。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箱项目的不同需求，分为短期、中期和长期。短期评估关注每个迭代或工作周期，以及时发现和解决当前任务中的问题。中期评估涵盖几个迭代，深入了解整体配电箱项目的趋势和性能。长期评估则着眼于整个配电箱项目阶段，确保配电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箱项目管理工具和协作平台，团队成员能够随时更新和分享配电箱项目数据。这种实时性的反馈机制使我们能够及时察觉潜在问题，快速调整，保持配电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箱项目的决策制定密不可分。每个周期的配电箱项目回顾会议成为集体总结经验、识别问题深层次原因并找到创新解决方案的平台。这种定期的反思与调整机制使配电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176"/>
      <w:r>
        <w:rPr>
          <w:rFonts w:ascii="仿宋" w:eastAsia="仿宋" w:hAnsi="仿宋" w:cs="仿宋" w:hint="eastAsia"/>
          <w:sz w:val="28"/>
          <w:lang w:eastAsia="zh-CN"/>
        </w:rPr>
        <w:t>二、配电箱项目选址可行性分析</w:t>
      </w:r>
      <w:bookmarkEnd w:id="6"/>
    </w:p>
    <w:p>
      <w:pPr>
        <w:pStyle w:val="Heading2"/>
        <w:rPr>
          <w:rFonts w:ascii="仿宋" w:eastAsia="仿宋" w:hAnsi="仿宋" w:cs="仿宋" w:hint="eastAsia"/>
          <w:lang w:eastAsia="zh-CN"/>
        </w:rPr>
      </w:pPr>
      <w:bookmarkStart w:id="7" w:name="_Toc22519"/>
      <w:r>
        <w:rPr>
          <w:rFonts w:ascii="仿宋" w:eastAsia="仿宋" w:hAnsi="仿宋" w:cs="仿宋" w:hint="eastAsia"/>
          <w:lang w:eastAsia="zh-CN"/>
        </w:rPr>
        <w:t>(一)、配电箱项目选址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该配电箱项目选址位于XX省XX市XX区XXX街道</w:t>
      </w:r>
    </w:p>
    <w:p>
      <w:pPr>
        <w:pStyle w:val="Heading2"/>
        <w:ind w:firstLine="560" w:firstLineChars="200"/>
        <w:rPr>
          <w:rFonts w:ascii="仿宋" w:eastAsia="仿宋" w:hAnsi="仿宋" w:cs="仿宋" w:hint="eastAsia"/>
          <w:sz w:val="28"/>
          <w:lang w:eastAsia="zh-CN"/>
        </w:rPr>
      </w:pPr>
      <w:bookmarkStart w:id="8" w:name="_Toc329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配电箱项目的征地面积将根据配电箱项目的实际规模和需求进行精确规划。具体面积XXX平方米，旨在确保配电箱项目不仅能够满足当前的发展需求，还能够预留空间以适应未来的扩展。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净用地面积是在征地面积基础上去除不可利用面积后的实际可开发用地。具体面积XXX平方米，考虑到环保、交通、安全等多方面因素，以确保配电箱项目在整体利用效率上达到最优。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配电箱项目计划建设的建筑总规模具体面积XXX平方米。这一规模的确定综合考虑了配电箱项目的性质、规模，以及城市规划的相关要求，确保建筑布局与周边环境协调一致。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绿地率是配电箱项目用地中被规划为绿地的比例。具体面积XXX平方米，旨在通过合理规划绿地，改善配电箱项目周边环境，提升居民生活质量，并符合城市整体绿化规划。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确保配电箱项目选址与当地城市规划相一致，具体面积XXX平方米。通过与城市规划部门深入沟通，确保配电箱项目不仅符合城市的整体发展方向，还能够融入城市的发展布局，为城市的长远发展贡献力量。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充分了解并确保配电箱项目选址符合当地产业政策，具体面积XXX平方米。这包括配电箱项目对当地经济的促进作用，以及对相关产业的带动效应，确保配电箱项目与地方政府的产业政策保持一致，促进共赢合作。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用地总体要求必须符合环保和可持续发展的原则，具体面积XXX平方米。通过采用绿色建筑设计、节能减排等措施，确保配电箱项目在建设和运营过程中对环境的影响最小化，达到可持续发展的要求。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确保配电箱项目选址具备必要的公共设施配套，具体面积XXX平方米。这包括交通便利性、教育、医疗等基础设施，以提高居民生活品质，使得配电箱项目选址更具吸引力。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箱项目选址不仅符合法规和规划，还在实际操作中具有可行性。这一全面规划将为配电箱项目的成功实施提供坚实的基础，确保配电箱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箱项目的设备规划和空间设计中，我们将采取灵活设备布局的措施。设备布局将根据实际需求进行灵活设计，避免不必要的浪费。通过合理规划设备摆放位置，我们将提高设备的利用率，减少设备间距，以确保配电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箱项目内部引入共享设施的概念，例如共享会议室、办公区等。通过这种方式，我们可以减少对资源的重复建设，提高资源共享效率，从而减小配电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04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电箱项目的总图布置中，我们将不同功能区域进行明确的规划，以最大程度满足配电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98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配电箱项目对环境的影响是综合评价的重要因素之一。我们将详细考虑选址周边的自然环境、生态保护区、水源地等情况，确保配电箱项目的建设和运营对环境影响最小化，并符合当地的环保法规标准。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对选址的评价还需充分考虑当地政府的产业政策和法规。我们将详细了解配电箱项目所在地的相关政策，确保配电箱项目的规划和运营与当地法规相符，降低不必要的法律风险。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最后，我们将综合考虑用地成本，包括土地购置费用、土地开发成本等。通过对用地成本的详细评估，我们能够做出更为精确的经济效益分析，为配电箱项目的投资决策提供有力支持。</w:t>
      </w:r>
    </w:p>
    <w:p>
      <w:pPr>
        <w:pStyle w:val="Heading1"/>
        <w:ind w:firstLine="560" w:firstLineChars="200"/>
        <w:rPr>
          <w:rFonts w:ascii="仿宋" w:eastAsia="仿宋" w:hAnsi="仿宋" w:cs="仿宋" w:hint="eastAsia"/>
          <w:sz w:val="28"/>
          <w:lang w:eastAsia="zh-CN"/>
        </w:rPr>
      </w:pPr>
      <w:bookmarkStart w:id="12" w:name="_Toc2795"/>
      <w:r>
        <w:rPr>
          <w:rFonts w:ascii="仿宋" w:eastAsia="仿宋" w:hAnsi="仿宋" w:cs="仿宋" w:hint="eastAsia"/>
          <w:sz w:val="28"/>
          <w:lang w:eastAsia="zh-CN"/>
        </w:rPr>
        <w:t>三、配电箱项目危机管理</w:t>
      </w:r>
      <w:bookmarkEnd w:id="12"/>
    </w:p>
    <w:p>
      <w:pPr>
        <w:pStyle w:val="Heading2"/>
        <w:rPr>
          <w:rFonts w:ascii="仿宋" w:eastAsia="仿宋" w:hAnsi="仿宋" w:cs="仿宋" w:hint="eastAsia"/>
          <w:lang w:eastAsia="zh-CN"/>
        </w:rPr>
      </w:pPr>
      <w:bookmarkStart w:id="13" w:name="_Toc3061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危机管理中，危机预警与识别是确保配电箱项目稳健运行的核心步骤。通过建立全面的监测机制，配电箱项目团队旨在及时发现和理解潜在的风险和危机因素，以便采取及时的预防和应对措施，确保配电箱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首先，通过深入的风险评估，配电箱项目团队全面分析了整个配电箱项目和各个阶段可能存在的威胁。这包括准确评估每个潜在风险的发生概率和可能影响的程度，为后续危机预警提供了有力支持。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箱项目团队着重于明确定义配电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箱项目进展的持续监控，团队能够及时发现潜在问题并作出迅速反应。配电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在这一阶段，团队的专业素养和反应速度将发挥至关重要的作用，以确保潜在危机能够在初期得到有效的处理，最大程度地减轻负面影响。通过危机预警与识别，配电箱项目得以更有序、可控地推进。</w:t>
      </w:r>
    </w:p>
    <w:p>
      <w:pPr>
        <w:pStyle w:val="Heading2"/>
        <w:ind w:firstLine="560" w:firstLineChars="200"/>
        <w:rPr>
          <w:rFonts w:ascii="仿宋" w:eastAsia="仿宋" w:hAnsi="仿宋" w:cs="仿宋" w:hint="eastAsia"/>
          <w:sz w:val="28"/>
          <w:lang w:eastAsia="zh-CN"/>
        </w:rPr>
      </w:pPr>
      <w:bookmarkStart w:id="14" w:name="_Toc213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暂停配电箱项目进度：为遏制危机蔓延，配电箱项目暂时停止进行，以便全面评估当前状况。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资源重新分配：重新评估配电箱项目资源的分配，确保最大限度地减小损失。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实时沟通：与关键利益相关者建立实时沟通机制，向他们传递配电箱项目危机的实际状况，保障配电箱项目核心利益。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随着危机得到初步控制，配电箱项目团队转向制定恢复计划，以确保配电箱项目能够从中迅速恢复。主要恢复计划包括：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修复受损的进度计划：重新评估配电箱项目进度，制定修复计划，确保配电箱项目尽快回归正常进程。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重新调整资源分配：优化资源分配，确保配电箱项目在有限资源下高效运转。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风险管理机制加强：对配电箱项目风险进行全面评估，制定更强化的风险管理策略，以预防未来可能的危机。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385"/>
      <w:r>
        <w:rPr>
          <w:rFonts w:ascii="仿宋" w:eastAsia="仿宋" w:hAnsi="仿宋" w:cs="仿宋" w:hint="eastAsia"/>
          <w:sz w:val="28"/>
          <w:lang w:eastAsia="zh-CN"/>
        </w:rPr>
        <w:t>四、配电箱项目可持续发展</w:t>
      </w:r>
      <w:bookmarkEnd w:id="15"/>
    </w:p>
    <w:p>
      <w:pPr>
        <w:pStyle w:val="Heading2"/>
        <w:rPr>
          <w:rFonts w:ascii="仿宋" w:eastAsia="仿宋" w:hAnsi="仿宋" w:cs="仿宋" w:hint="eastAsia"/>
          <w:lang w:eastAsia="zh-CN"/>
        </w:rPr>
      </w:pPr>
      <w:bookmarkStart w:id="16" w:name="_Toc537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中，配电箱项目团队着眼于未来，明确了可持续发展的战略方向。制定的具体可持续发展目标包括降低资源使用、采用环保技术、最大化社会效益等。这一步骤不仅有助于配电箱项目在环保和社会责任方面达到最高标准，也为未来提供了明确的指引，确保配电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箱项目管理周期。从配电箱项目规划开始，配电箱项目团队就考虑了环境和社会的因素。在执行阶段，配电箱项目团队积极推动绿色技术的应用，优化资源利用。此外，关注员工的社会责任，通过培训和沟通活动提高员工对可持续发展的认知，使他们能够在日常工作中践行可持续实践。这些举措不仅为配电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85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扎根于配电箱项目的可持续发展理念，我们深信环保与社会责任是配电箱项目成功的关键支柱。在配电箱项目的每一步，我们都致力于通过创新和实践，履行对环境和社会的坚定责任。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团队通过引入先进的环保技术、建立高效的废物处理系统以及推动能源节约措施，积极履行环保责任。定期的环保监测和评估确保配电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不仅致力于自身可持续发展，还注重对社会的回馈。通过支持社区配电箱项目、参与慈善事业、提供培训机会等方式，配电箱项目积极履行社会责任。与当地社区建立积极互动，关注员工的工作与生活平衡，以及员工的身心健康，是配电箱项目在社会责任层面的关键举措。这样的实践不仅增强了配电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068"/>
      <w:r>
        <w:rPr>
          <w:rFonts w:ascii="仿宋" w:eastAsia="仿宋" w:hAnsi="仿宋" w:cs="仿宋" w:hint="eastAsia"/>
          <w:sz w:val="28"/>
          <w:lang w:eastAsia="zh-CN"/>
        </w:rPr>
        <w:t>五、配电箱项目建设背景及必要性分析</w:t>
      </w:r>
      <w:bookmarkEnd w:id="18"/>
    </w:p>
    <w:p>
      <w:pPr>
        <w:pStyle w:val="Heading2"/>
        <w:rPr>
          <w:rFonts w:ascii="仿宋" w:eastAsia="仿宋" w:hAnsi="仿宋" w:cs="仿宋" w:hint="eastAsia"/>
          <w:lang w:eastAsia="zh-CN"/>
        </w:rPr>
      </w:pPr>
      <w:bookmarkStart w:id="19" w:name="_Toc28853"/>
      <w:r>
        <w:rPr>
          <w:rFonts w:ascii="仿宋" w:eastAsia="仿宋" w:hAnsi="仿宋" w:cs="仿宋" w:hint="eastAsia"/>
          <w:lang w:eastAsia="zh-CN"/>
        </w:rPr>
        <w:t>(一)、配电箱项目背景分析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配电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我们的背景分析将深入挖掘当前行业的发展趋势，通过对竞争态势的全面审视，找到配电箱项目在这个潮流中的定位。同时，我们将关注行业内涌现的新兴机遇，以便配电箱项目更好地融入行业发展的潮流中。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箱项目提供了强大的发展动力。我们将聚焦于行业内最新的技术发展趋势，包括但不限于人工智能、大数据分析、物联网等领域。通过深度的技术研究，我们将确保配电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箱项目发展的源泉。我们将投入更多的精力对市场需求进行深入剖析，超越表面的需求，深入挖掘潜在的市场痛点和机遇。通过对市场需求的细致了解，配电箱项目将更有针对性地设计解决方案，满足市场的多样化需求，从而更好地促进配电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箱项目战略至关重要。我们将对竞争态势进行更为深入的分析，包括但不限于市场份额、产品特点、客户满意度等多个维度。通过深度的竞争分析，配电箱项目将能够更准确地把握市场脉搏，制定具有竞争力的配电箱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https://d.book118.com/305042313102011044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34B61"/>
    <w:rsid w:val="6D634B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423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2024-01-20T13:46:00Z</dcterms:created>
  <dcterms:modified xsi:type="dcterms:W3CDTF">2024-01-20T13:46:32Z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3AAA76AE1DF54CDBA3EA86CA3445AD7C_11</vt:lpwstr>
  </property>
  <property fmtid="{D5CDD505-2E9C-101B-9397-08002B2CF9AE}" pid="3" name="KSOProductBuildVer">
    <vt:lpwstr>2052-12.1.0.16120</vt:lpwstr>
  </property>
</Properties>
</file>