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楷体_GB2312" w:eastAsia="楷体_GB2312" w:hint="eastAsia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中班幼儿在角色游戏中社会交往能力</w:t>
      </w:r>
      <w:r>
        <w:rPr>
          <w:rFonts w:ascii="黑体" w:eastAsia="黑体" w:hint="eastAsia"/>
          <w:b/>
          <w:sz w:val="32"/>
          <w:szCs w:val="32"/>
          <w:lang w:eastAsia="zh-CN"/>
        </w:rPr>
        <w:t>现状的</w:t>
      </w:r>
      <w:r>
        <w:rPr>
          <w:rFonts w:ascii="黑体" w:eastAsia="黑体" w:hint="eastAsia"/>
          <w:b/>
          <w:sz w:val="32"/>
          <w:szCs w:val="32"/>
        </w:rPr>
        <w:t>研究</w:t>
      </w:r>
    </w:p>
    <w:p>
      <w:pPr>
        <w:jc w:val="center"/>
        <w:rPr>
          <w:rFonts w:ascii="黑体" w:eastAsia="黑体" w:hint="eastAsia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  <w:lang w:val="en-US" w:eastAsia="zh-CN"/>
        </w:rPr>
        <w:t>——以广元S</w:t>
      </w:r>
      <w:bookmarkStart w:id="0" w:name="_GoBack"/>
      <w:bookmarkEnd w:id="0"/>
      <w:r>
        <w:rPr>
          <w:rFonts w:ascii="黑体" w:eastAsia="黑体" w:hint="eastAsia"/>
          <w:b/>
          <w:sz w:val="32"/>
          <w:szCs w:val="32"/>
          <w:lang w:val="en-US" w:eastAsia="zh-CN"/>
        </w:rPr>
        <w:t>幼儿园为例</w:t>
      </w:r>
    </w:p>
    <w:p>
      <w:pPr>
        <w:pStyle w:val="a1"/>
        <w:rPr>
          <w:rFonts w:ascii="仿宋" w:eastAsia="仿宋" w:hAnsi="仿宋" w:cs="仿宋" w:hint="eastAsia"/>
          <w:szCs w:val="24"/>
          <w:lang w:val="en-US" w:eastAsia="zh-CN"/>
        </w:rPr>
      </w:pPr>
      <w:r>
        <w:rPr>
          <w:rFonts w:ascii="黑体" w:eastAsia="黑体" w:hint="eastAsia"/>
          <w:b w:val="0"/>
          <w:bCs/>
          <w:sz w:val="24"/>
          <w:szCs w:val="24"/>
          <w:lang w:val="en-US" w:eastAsia="zh-CN"/>
        </w:rPr>
        <w:t>摘要：</w:t>
      </w: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幼儿的社会交往能力是幼儿身心发展中最重要的一部分，良好的社会交往能力有助于促进幼儿认识社会、对幼儿身心发展和其他方面的发展都具有重要的影响。在角色游戏中，幼儿更加容易能够摆脱自我为中心意识、建立基础情感，角色游戏能够促进幼儿的语言、主动、合作的发展。</w:t>
      </w:r>
    </w:p>
    <w:p>
      <w:pPr>
        <w:numPr>
          <w:ilvl w:val="0"/>
          <w:numId w:val="0"/>
        </w:numPr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b w:val="0"/>
          <w:bCs/>
          <w:sz w:val="24"/>
          <w:szCs w:val="24"/>
          <w:lang w:val="en-US" w:eastAsia="zh-CN"/>
        </w:rPr>
        <w:t>为了明确了解中班幼儿在角色游戏中社会交往能力现状的基本情况，利用《社会行为观察量表》，结合对教师的访谈，分析案列后，发现中班幼儿在角色游戏中的社会交往行为特点如下：</w:t>
      </w:r>
    </w:p>
    <w:p>
      <w:pPr>
        <w:numPr>
          <w:ilvl w:val="0"/>
          <w:numId w:val="1"/>
        </w:numPr>
        <w:ind w:leftChars="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该幼儿园中班幼儿在角色游戏中的社会交往能力整体水平偏低。</w:t>
      </w:r>
    </w:p>
    <w:p>
      <w:pPr>
        <w:numPr>
          <w:ilvl w:val="0"/>
          <w:numId w:val="1"/>
        </w:numPr>
        <w:ind w:leftChars="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其语言表达能力发展最好，然后是合作性能力，主动性发展能力最低。</w:t>
      </w:r>
    </w:p>
    <w:p>
      <w:pPr>
        <w:numPr>
          <w:ilvl w:val="0"/>
          <w:numId w:val="1"/>
        </w:numPr>
        <w:ind w:leftChars="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中班幼儿在角色游戏中与教师发展的能力弱于与同伴发展的能力，且幼儿最偏向于喜欢和教师一起游戏，但是邀请教师参加游戏的能力最差。</w:t>
      </w:r>
    </w:p>
    <w:p>
      <w:pPr>
        <w:numPr>
          <w:ilvl w:val="0"/>
          <w:numId w:val="1"/>
        </w:numPr>
        <w:ind w:leftChars="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中班幼儿在角色游戏中合作性维度中，其轮流与等待行为最好，冲突解决能力最差。</w:t>
      </w:r>
    </w:p>
    <w:p>
      <w:pPr>
        <w:numPr>
          <w:ilvl w:val="0"/>
          <w:numId w:val="1"/>
        </w:numPr>
        <w:ind w:leftChars="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中班幼儿在角色游戏中能够用连贯的语言表达自己的意见；同时语言运用也比较准确，两者的水平相近。</w:t>
      </w:r>
    </w:p>
    <w:p>
      <w:pPr>
        <w:numPr>
          <w:ilvl w:val="0"/>
          <w:numId w:val="1"/>
        </w:numPr>
        <w:ind w:leftChars="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中班幼儿在角色游戏中，其轮流与等待行为最好，邀请教师参加游戏的行为最不好。</w:t>
      </w:r>
    </w:p>
    <w:p>
      <w:pPr>
        <w:numPr>
          <w:ilvl w:val="0"/>
          <w:numId w:val="1"/>
        </w:numPr>
        <w:ind w:leftChars="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在有角色主题的情况下进行游戏，中班幼儿与教师互动的行为比自由活动下的与教师互动行为好。</w:t>
      </w:r>
    </w:p>
    <w:p>
      <w:pPr>
        <w:ind w:firstLine="42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经过对教师的访谈后，整理资料，得出以下的建议，来促进中班幼儿在角色游戏中的社会交往能力的发展。</w:t>
      </w:r>
    </w:p>
    <w:p>
      <w:pPr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（一）重视中班幼儿在角色游戏中与教师交往，激发幼儿主动与成人的交往。</w:t>
      </w:r>
    </w:p>
    <w:p>
      <w:pPr>
        <w:numPr>
          <w:ilvl w:val="0"/>
          <w:numId w:val="0"/>
        </w:numPr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（二）角色游戏主题多样性，来促进幼儿的社会交往能力。</w:t>
      </w:r>
    </w:p>
    <w:p>
      <w:pPr>
        <w:numPr>
          <w:ilvl w:val="0"/>
          <w:numId w:val="0"/>
        </w:numPr>
        <w:outlineLvl w:val="1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（三）正确利用日常生活交往情景，来培养幼儿语言表达的发展。</w:t>
      </w:r>
    </w:p>
    <w:p>
      <w:pPr>
        <w:numPr>
          <w:ilvl w:val="0"/>
          <w:numId w:val="0"/>
        </w:numPr>
        <w:outlineLvl w:val="1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（四）增加角色游戏区域中的游戏材料，促进</w:t>
      </w:r>
      <w:r>
        <w:rPr>
          <w:rFonts w:ascii="仿宋" w:eastAsia="仿宋" w:hAnsi="仿宋" w:cs="仿宋" w:hint="eastAsia"/>
          <w:sz w:val="24"/>
          <w:szCs w:val="24"/>
          <w:highlight w:val="none"/>
          <w:lang w:val="en-US" w:eastAsia="zh-CN"/>
        </w:rPr>
        <w:t>幼儿</w:t>
      </w: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之间的合作性发展。</w:t>
      </w:r>
    </w:p>
    <w:p>
      <w:pPr>
        <w:numPr>
          <w:ilvl w:val="0"/>
          <w:numId w:val="0"/>
        </w:numPr>
        <w:outlineLvl w:val="1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（五）家长利用日常创造学习的机会，可以培养幼儿社会交往能力的发展。</w:t>
      </w:r>
    </w:p>
    <w:p>
      <w:pPr>
        <w:numPr>
          <w:ilvl w:val="0"/>
          <w:numId w:val="0"/>
        </w:numPr>
        <w:outlineLvl w:val="1"/>
        <w:rPr>
          <w:rFonts w:ascii="仿宋" w:eastAsia="仿宋" w:hAnsi="仿宋" w:cs="仿宋" w:hint="eastAsia"/>
          <w:sz w:val="24"/>
        </w:rPr>
      </w:pPr>
    </w:p>
    <w:p>
      <w:pPr>
        <w:numPr>
          <w:ilvl w:val="0"/>
          <w:numId w:val="0"/>
        </w:numPr>
        <w:rPr>
          <w:rFonts w:ascii="仿宋" w:eastAsia="仿宋" w:hAnsi="仿宋" w:cs="仿宋" w:hint="eastAsia"/>
          <w:sz w:val="24"/>
        </w:rPr>
        <w:sectPr>
          <w:headerReference w:type="default" r:id="rId5"/>
          <w:footerReference w:type="default" r:id="rId6"/>
          <w:footnotePr>
            <w:numFmt w:val="decimalEnclosedCircleChinese"/>
            <w:numRestart w:val="eachPage"/>
          </w:footnotePr>
          <w:pgSz w:w="11906" w:h="16838"/>
          <w:pgMar w:top="1440" w:right="1797" w:bottom="1440" w:left="1797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upperRoman" w:start="1"/>
          <w:cols w:num="1" w:space="0"/>
          <w:rtlGutter w:val="0"/>
          <w:docGrid w:type="lines" w:linePitch="312" w:charSpace="0"/>
        </w:sectPr>
      </w:pPr>
    </w:p>
    <w:p>
      <w:pPr>
        <w:numPr>
          <w:ilvl w:val="0"/>
          <w:numId w:val="0"/>
        </w:numPr>
        <w:outlineLvl w:val="1"/>
        <w:rPr>
          <w:rFonts w:ascii="仿宋" w:eastAsia="仿宋" w:hAnsi="仿宋" w:cs="仿宋" w:hint="eastAsia"/>
          <w:sz w:val="24"/>
        </w:rPr>
      </w:pPr>
      <w:r>
        <w:rPr>
          <w:rFonts w:ascii="黑体" w:eastAsia="黑体" w:hAnsi="Times New Roman" w:cs="宋体" w:hint="eastAsia"/>
          <w:b w:val="0"/>
          <w:bCs/>
          <w:kern w:val="2"/>
          <w:sz w:val="24"/>
          <w:szCs w:val="24"/>
          <w:lang w:val="en-US" w:eastAsia="zh-CN" w:bidi="ar-SA"/>
        </w:rPr>
        <w:t>关键字：</w:t>
      </w: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角色游戏   中班幼儿   社会交往能力</w:t>
      </w:r>
    </w:p>
    <w:p>
      <w:pPr>
        <w:numPr>
          <w:ilvl w:val="0"/>
          <w:numId w:val="0"/>
        </w:numPr>
        <w:outlineLvl w:val="1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 xml:space="preserve">   </w:t>
      </w:r>
    </w:p>
    <w:p>
      <w:pPr>
        <w:jc w:val="left"/>
        <w:rPr>
          <w:rFonts w:ascii="宋体" w:hAnsi="宋体" w:hint="eastAsia"/>
        </w:rPr>
      </w:pPr>
    </w:p>
    <w:p>
      <w:pPr>
        <w:jc w:val="left"/>
        <w:rPr>
          <w:rFonts w:ascii="宋体" w:hAnsi="宋体" w:hint="eastAsia"/>
        </w:rPr>
      </w:pPr>
    </w:p>
    <w:p>
      <w:pPr>
        <w:jc w:val="left"/>
        <w:rPr>
          <w:rFonts w:ascii="宋体" w:hAnsi="宋体" w:hint="eastAsia"/>
        </w:rPr>
      </w:pPr>
    </w:p>
    <w:p>
      <w:pPr>
        <w:jc w:val="left"/>
        <w:rPr>
          <w:rFonts w:ascii="宋体" w:hAnsi="宋体" w:hint="eastAsia"/>
        </w:rPr>
      </w:pPr>
    </w:p>
    <w:p>
      <w:pPr>
        <w:jc w:val="left"/>
        <w:rPr>
          <w:rFonts w:ascii="宋体" w:hAnsi="宋体" w:hint="eastAsia"/>
        </w:rPr>
      </w:pPr>
      <w:r>
        <w:rPr>
          <w:rFonts w:ascii="宋体" w:hAnsi="宋体" w:hint="eastAsia"/>
        </w:rPr>
        <w:br/>
      </w:r>
      <w:r>
        <w:rPr>
          <w:rFonts w:ascii="宋体" w:hAnsi="宋体" w:hint="eastAsi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https://d.book118.com/305133332332011103</w:t>
        </w:r>
      </w:hyperlink>
    </w:p>
    <w:p>
      <w:pPr>
        <w:jc w:val="left"/>
        <w:rPr>
          <w:rFonts w:ascii="宋体" w:hAnsi="宋体" w:hint="eastAsia"/>
        </w:rPr>
      </w:pPr>
    </w:p>
    <w:sectPr>
      <w:headerReference w:type="default" r:id="rId8"/>
      <w:footerReference w:type="default" r:id="rId9"/>
      <w:footnotePr>
        <w:numFmt w:val="decimalEnclosedCircleChinese"/>
        <w:numRestart w:val="eachPage"/>
      </w:footnotePr>
      <w:type w:val="nextPage"/>
      <w:pgSz w:w="11906" w:h="16838"/>
      <w:pgMar w:top="1440" w:right="1797" w:bottom="1440" w:left="1797" w:header="851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upperRoman" w:start="2"/>
      <w:cols w:num="1" w:space="0"/>
      <w:titlePg w:val="0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000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21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I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8" o:spid="_x0000_s2049" type="#_x0000_t202" style="width:2in;height:2in;margin-top:0;margin-left:0;mso-position-horizontal:center;mso-position-horizontal-relative:margin;mso-wrap-distance-bottom:0;mso-wrap-distance-left:0;mso-wrap-distance-right:0;mso-wrap-distance-top:0;mso-wrap-style:none;position:absolute;v-text-anchor:top;z-index:251658240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I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21"/>
      </w:rPr>
      <mc:AlternateContent>
        <mc:Choice Requires="wps">
          <w:drawing>
            <wp:anchor distT="0" distB="0" distL="0" distR="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17122257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II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8" o:spid="_x0000_s2050" type="#_x0000_t202" style="width:2in;height:2in;margin-top:0;margin-left:0;mso-position-horizontal:center;mso-position-horizontal-relative:margin;mso-wrap-distance-bottom:0;mso-wrap-distance-left:0;mso-wrap-distance-right:0;mso-wrap-distance-top:0;mso-wrap-style:none;position:absolute;v-text-anchor:top;z-index:251660288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II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D301E1F"/>
    <w:multiLevelType w:val="singleLevel"/>
    <w:tmpl w:val="8D301E1F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0"/>
    <w:multiLevelType w:val="singleLevel"/>
    <w:tmpl w:val="00000000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01"/>
    <w:multiLevelType w:val="singleLevel"/>
    <w:tmpl w:val="0000000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90"/>
  <w:defaultTabStop w:val="420"/>
  <w:drawingGridVerticalSpacing w:val="156"/>
  <w:displayHorizontalDrawingGridEvery w:val="0"/>
  <w:displayVerticalDrawingGridEvery w:val="2"/>
  <w:characterSpacingControl w:val="compressPunctuation"/>
  <w:footnotePr>
    <w:numFmt w:val="decimalEnclosedCircleChinese"/>
    <w:numRestart w:val="eachPage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3A650E6"/>
    <w:rsid w:val="04D634C0"/>
    <w:rsid w:val="095F53B2"/>
    <w:rsid w:val="0DE16DF1"/>
    <w:rsid w:val="131A3D8C"/>
    <w:rsid w:val="139A2DC4"/>
    <w:rsid w:val="1C336CEE"/>
    <w:rsid w:val="1D877EAA"/>
    <w:rsid w:val="23C97B6D"/>
    <w:rsid w:val="24414ECA"/>
    <w:rsid w:val="277322AC"/>
    <w:rsid w:val="28B70018"/>
    <w:rsid w:val="2B350A83"/>
    <w:rsid w:val="2E397CC8"/>
    <w:rsid w:val="34C803AF"/>
    <w:rsid w:val="3B365F51"/>
    <w:rsid w:val="3D4E29F7"/>
    <w:rsid w:val="3F217B4D"/>
    <w:rsid w:val="45C52934"/>
    <w:rsid w:val="4F7942F5"/>
    <w:rsid w:val="5E6025FC"/>
    <w:rsid w:val="5E8F3DD4"/>
    <w:rsid w:val="616D415F"/>
    <w:rsid w:val="6201314D"/>
    <w:rsid w:val="62D0329F"/>
    <w:rsid w:val="718128CA"/>
    <w:rsid w:val="76720503"/>
    <w:rsid w:val="7E2F704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 w:qFormat="1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 w:qFormat="1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 w:qFormat="1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Autospacing="0" w:after="330" w:afterAutospacing="0" w:line="576" w:lineRule="auto"/>
      <w:outlineLvl w:val="0"/>
    </w:pPr>
    <w:rPr>
      <w:rFonts w:ascii="Calibri" w:eastAsia="宋体" w:hAnsi="Calibri"/>
      <w:kern w:val="44"/>
      <w:sz w:val="24"/>
    </w:rPr>
  </w:style>
  <w:style w:type="character" w:default="1" w:styleId="DefaultParagraphFont">
    <w:name w:val="Default Paragraph Font"/>
    <w:qFormat/>
  </w:style>
  <w:style w:type="table" w:default="1" w:styleId="TableNormal">
    <w:name w:val="Normal Table"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FootnoteText">
    <w:name w:val="footnote text"/>
    <w:basedOn w:val="Normal"/>
    <w:qFormat/>
    <w:pPr>
      <w:snapToGrid w:val="0"/>
      <w:jc w:val="left"/>
    </w:pPr>
    <w:rPr>
      <w:sz w:val="18"/>
    </w:rPr>
  </w:style>
  <w:style w:type="paragraph" w:styleId="NormalWeb">
    <w:name w:val="Normal (Web)"/>
    <w:basedOn w:val="Normal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EndnoteReference">
    <w:name w:val="endnote reference"/>
    <w:basedOn w:val="DefaultParagraphFont"/>
    <w:qFormat/>
    <w:rPr>
      <w:vertAlign w:val="superscript"/>
    </w:rPr>
  </w:style>
  <w:style w:type="character" w:styleId="FootnoteReference">
    <w:name w:val="footnote reference"/>
    <w:basedOn w:val="DefaultParagraphFont"/>
    <w:qFormat/>
    <w:rPr>
      <w:vertAlign w:val="superscript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二级标题"/>
    <w:basedOn w:val="Normal"/>
    <w:link w:val="Char0"/>
    <w:qFormat/>
    <w:pPr>
      <w:spacing w:line="400" w:lineRule="exact"/>
      <w:ind w:firstLine="883" w:firstLineChars="200"/>
    </w:pPr>
    <w:rPr>
      <w:rFonts w:ascii="Calibri" w:eastAsia="宋体" w:hAnsi="Calibri"/>
      <w:sz w:val="24"/>
    </w:rPr>
  </w:style>
  <w:style w:type="character" w:customStyle="1" w:styleId="Char">
    <w:name w:val="一级标题 Char"/>
    <w:link w:val="a0"/>
    <w:qFormat/>
    <w:rPr>
      <w:rFonts w:ascii="Times New Roman" w:eastAsia="宋体" w:hAnsi="Times New Roman"/>
      <w:b/>
      <w:sz w:val="24"/>
    </w:rPr>
  </w:style>
  <w:style w:type="paragraph" w:customStyle="1" w:styleId="a0">
    <w:name w:val="所有正文"/>
    <w:basedOn w:val="Normal"/>
    <w:link w:val="Char"/>
    <w:qFormat/>
    <w:pPr>
      <w:spacing w:line="400" w:lineRule="exact"/>
      <w:ind w:firstLine="883" w:firstLineChars="200"/>
    </w:pPr>
    <w:rPr>
      <w:rFonts w:ascii="Times New Roman" w:hAnsi="Times New Roman"/>
      <w:b/>
      <w:sz w:val="24"/>
    </w:rPr>
  </w:style>
  <w:style w:type="character" w:customStyle="1" w:styleId="Char0">
    <w:name w:val="二级标题 Char"/>
    <w:link w:val="a"/>
    <w:qFormat/>
    <w:rPr>
      <w:rFonts w:ascii="Calibri" w:eastAsia="宋体" w:hAnsi="Calibri"/>
      <w:sz w:val="24"/>
    </w:rPr>
  </w:style>
  <w:style w:type="paragraph" w:customStyle="1" w:styleId="a1">
    <w:name w:val="正文中文"/>
    <w:basedOn w:val="Normal"/>
    <w:link w:val="Char1"/>
    <w:qFormat/>
    <w:pPr>
      <w:spacing w:line="400" w:lineRule="exact"/>
      <w:ind w:firstLine="720" w:firstLineChars="200"/>
    </w:pPr>
    <w:rPr>
      <w:rFonts w:ascii="Times New Roman" w:eastAsia="宋体" w:hAnsi="Times New Roman"/>
      <w:sz w:val="24"/>
    </w:rPr>
  </w:style>
  <w:style w:type="character" w:customStyle="1" w:styleId="Char1">
    <w:name w:val="正文中文 Char"/>
    <w:link w:val="a1"/>
    <w:qFormat/>
    <w:rPr>
      <w:rFonts w:ascii="Times New Roman" w:eastAsia="宋体" w:hAnsi="Times New Roman"/>
      <w:sz w:val="24"/>
    </w:rPr>
  </w:style>
  <w:style w:type="paragraph" w:customStyle="1" w:styleId="a2">
    <w:name w:val="三级及以上"/>
    <w:basedOn w:val="a1"/>
    <w:qFormat/>
  </w:style>
  <w:style w:type="paragraph" w:customStyle="1" w:styleId="a3">
    <w:name w:val="注释"/>
    <w:basedOn w:val="a1"/>
    <w:link w:val="Char2"/>
    <w:qFormat/>
    <w:pPr>
      <w:spacing w:line="240" w:lineRule="auto"/>
      <w:ind w:firstLine="0" w:firstLineChars="0"/>
      <w:jc w:val="left"/>
    </w:pPr>
    <w:rPr>
      <w:rFonts w:ascii="Times New Roman" w:hAnsi="Times New Roman"/>
      <w:sz w:val="18"/>
    </w:rPr>
  </w:style>
  <w:style w:type="paragraph" w:customStyle="1" w:styleId="1">
    <w:name w:val="样式1"/>
    <w:basedOn w:val="a0"/>
    <w:qFormat/>
  </w:style>
  <w:style w:type="character" w:customStyle="1" w:styleId="Char2">
    <w:name w:val="注释 Char"/>
    <w:link w:val="a3"/>
    <w:qFormat/>
    <w:rPr>
      <w:rFonts w:ascii="Times New Roman" w:eastAsia="宋体" w:hAnsi="Times New Roman"/>
      <w:sz w:val="18"/>
    </w:rPr>
  </w:style>
  <w:style w:type="paragraph" w:customStyle="1" w:styleId="a4">
    <w:name w:val="文献尾注"/>
    <w:basedOn w:val="a3"/>
    <w:qFormat/>
    <w:pPr>
      <w:jc w:val="both"/>
    </w:pPr>
    <w:rPr>
      <w:rFonts w:ascii="Times New Roman" w:hAnsi="Times New Roman"/>
      <w:sz w:val="21"/>
    </w:rPr>
  </w:style>
  <w:style w:type="paragraph" w:customStyle="1" w:styleId="a5">
    <w:name w:val="各章标题"/>
    <w:basedOn w:val="a0"/>
    <w:qFormat/>
    <w:rPr>
      <w:rFonts w:ascii="Times New Roman" w:eastAsia="黑体" w:hAnsi="Times New Roman"/>
      <w:sz w:val="28"/>
    </w:rPr>
  </w:style>
  <w:style w:type="paragraph" w:customStyle="1" w:styleId="a6">
    <w:name w:val="标题正文"/>
    <w:basedOn w:val="a1"/>
    <w:qFormat/>
    <w:rPr>
      <w:rFonts w:ascii="Times New Roman" w:hAnsi="Times New Roman"/>
    </w:rPr>
  </w:style>
  <w:style w:type="table" w:customStyle="1" w:styleId="31">
    <w:name w:val="无格式表格 31"/>
    <w:basedOn w:val="TableNormal"/>
    <w:qFormat/>
    <w:rPr>
      <w:rFonts w:hint="eastAsia"/>
    </w:rPr>
    <w:tblPr/>
    <w:tblStylePr w:type="firstRow">
      <w:rPr>
        <w:b/>
        <w:bCs/>
        <w:caps/>
      </w:rPr>
      <w:tblPr/>
      <w:tcPr>
        <w:tcBorders>
          <w:top w:val="nil"/>
          <w:left w:val="nil"/>
          <w:bottom w:val="single" w:sz="4" w:space="0" w:color="7F7F7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  <w:caps/>
      </w:rPr>
      <w:tblPr/>
      <w:tcPr>
        <w:tcBorders>
          <w:top w:val="nil"/>
          <w:left w:val="nil"/>
          <w:bottom w:val="nil"/>
          <w:right w:val="single" w:sz="4" w:space="0" w:color="7F7F7F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WPSOffice1">
    <w:name w:val="WPSOffice手动目录 1"/>
    <w:qFormat/>
    <w:pPr>
      <w:ind w:leftChars="0"/>
    </w:pPr>
    <w:rPr>
      <w:rFonts w:ascii="等线" w:eastAsia="等线" w:hAnsi="等线" w:cs="等线"/>
      <w:sz w:val="20"/>
      <w:szCs w:val="20"/>
    </w:rPr>
  </w:style>
  <w:style w:type="paragraph" w:customStyle="1" w:styleId="WPSOffice2">
    <w:name w:val="WPSOffice手动目录 2"/>
    <w:qFormat/>
    <w:pPr>
      <w:ind w:leftChars="200"/>
    </w:pPr>
    <w:rPr>
      <w:rFonts w:ascii="等线" w:eastAsia="等线" w:hAnsi="等线" w:cs="等线"/>
      <w:sz w:val="20"/>
      <w:szCs w:val="20"/>
    </w:rPr>
  </w:style>
  <w:style w:type="paragraph" w:customStyle="1" w:styleId="WPSOffice3">
    <w:name w:val="WPSOffice手动目录 3"/>
    <w:qFormat/>
    <w:pPr>
      <w:ind w:leftChars="400"/>
    </w:pPr>
    <w:rPr>
      <w:rFonts w:ascii="等线" w:eastAsia="等线" w:hAnsi="等线" w:cs="等线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yperlink" Target="https://d.book118.com/305133332332011103" TargetMode="Externa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28927</Words>
  <Characters>31726</Characters>
  <Application>Microsoft Office Word</Application>
  <DocSecurity>0</DocSecurity>
  <Lines>1</Lines>
  <Paragraphs>1</Paragraphs>
  <ScaleCrop>false</ScaleCrop>
  <Company/>
  <LinksUpToDate>false</LinksUpToDate>
  <CharactersWithSpaces>32655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Beautiful</dc:creator>
  <cp:lastModifiedBy>Beautiful</cp:lastModifiedBy>
  <cp:revision>1</cp:revision>
  <dcterms:created xsi:type="dcterms:W3CDTF">2020-01-01T02:27:00Z</dcterms:created>
  <dcterms:modified xsi:type="dcterms:W3CDTF">2020-03-20T13:59:26Z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KSORubyTemplateID" linkTarget="0">
    <vt:lpwstr>6</vt:lpwstr>
  </property>
</Properties>
</file>