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C05A7" w:rsidP="004C05A7" w14:paraId="0650291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C05A7">
        <w:rPr>
          <w:rFonts w:ascii="华文中宋" w:eastAsia="华文中宋" w:hAnsi="华文中宋"/>
          <w:b/>
          <w:sz w:val="30"/>
        </w:rPr>
        <w:t>2024</w:t>
      </w:r>
      <w:r w:rsidRPr="004C05A7">
        <w:rPr>
          <w:rFonts w:ascii="华文中宋" w:eastAsia="华文中宋" w:hAnsi="华文中宋"/>
          <w:b/>
          <w:sz w:val="30"/>
        </w:rPr>
        <w:t>四川宜宾高新区区属国有企业高级管理人员选聘</w:t>
      </w:r>
      <w:r w:rsidRPr="004C05A7">
        <w:rPr>
          <w:rFonts w:ascii="华文中宋" w:eastAsia="华文中宋" w:hAnsi="华文中宋"/>
          <w:b/>
          <w:sz w:val="30"/>
        </w:rPr>
        <w:t>3</w:t>
      </w:r>
      <w:r w:rsidRPr="004C05A7">
        <w:rPr>
          <w:rFonts w:ascii="华文中宋" w:eastAsia="华文中宋" w:hAnsi="华文中宋"/>
          <w:b/>
          <w:sz w:val="30"/>
        </w:rPr>
        <w:t>人考试备考题库及答案解析</w:t>
      </w:r>
    </w:p>
    <w:p w:rsidR="00A77B3E" w14:paraId="4C451E5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2A8BD6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6E77DAA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区分普通个人和历史人物的标准是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70D4E7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、对历史发展作用的大小</w:t>
      </w:r>
    </w:p>
    <w:p w:rsidR="00AD1216" w14:paraId="2488958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、对历史发展的作用是积极还是消极的</w:t>
      </w:r>
    </w:p>
    <w:p w:rsidR="00AD1216" w14:paraId="26DD5BD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、对历史发展的作用是主动还是被动的</w:t>
      </w:r>
    </w:p>
    <w:p w:rsidR="00AD1216" w14:paraId="151A4F3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、对历史发展的作用是必然还是偶然的</w:t>
      </w:r>
    </w:p>
    <w:p w:rsidR="00AD1216" w14:paraId="2D5D6BE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7400AFD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个人按其对历史发展作用的大小，可以区分为普通个人和历史人物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按照历史人物的作用是消极的还是积极的，可以区分为正面人物和反面人物。选项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易混淆。选项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为无关干扰项，应排除。故选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965C24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法律规范生效的时间，如无明文规定时，其生效时间应是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FDB50F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、法律通过之日</w:t>
      </w:r>
    </w:p>
    <w:p w:rsidR="00AD1216" w14:paraId="0BBD395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、法律公布之日</w:t>
      </w:r>
    </w:p>
    <w:p w:rsidR="00AD1216" w14:paraId="754EA2BD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、法律批准之日</w:t>
      </w:r>
    </w:p>
    <w:p w:rsidR="00AD1216" w14:paraId="64C6137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、法律签署之日</w:t>
      </w:r>
    </w:p>
    <w:p w:rsidR="00AD1216" w14:paraId="1DE577C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0731B67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法律生效有四种方式：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一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自颁布之日起生效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二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法律本身规定具体生效时间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三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由另外的专门决定规定生效时间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四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规定在法律颁布后一段时间后生效。如无明文规定时，法律生效时间即为法律公布之日。故选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9318F2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在我国，十六周岁以上的未成年人以自己的劳动收入为主要生活来源的，应视为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D4EA80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、限制行为能力人</w:t>
      </w:r>
    </w:p>
    <w:p w:rsidR="00AD1216" w14:paraId="6D91305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、无行为能力人</w:t>
      </w:r>
    </w:p>
    <w:p w:rsidR="00AD1216" w14:paraId="75F7857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、完全行为能力人</w:t>
      </w:r>
    </w:p>
    <w:p w:rsidR="00AD1216" w14:paraId="33C811C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、部分限制行为能力人</w:t>
      </w:r>
    </w:p>
    <w:p w:rsidR="00AD1216" w14:paraId="1D5DE5C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3644631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《民法典》第十八条第二款规定：十六周岁以上的未成年人，以自己的劳动收入为主要生活来源的，视为完全民事行为能力人。故选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899A5B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对于被困在火区的人来说，下列做法不恰当的是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97676A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、烟很大时，用湿毛巾捂住口鼻</w:t>
      </w:r>
    </w:p>
    <w:p w:rsidR="00AD1216" w14:paraId="10B3C2F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、乘电梯逃生</w:t>
      </w:r>
    </w:p>
    <w:p w:rsidR="00AD1216" w14:paraId="5B4B115C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、到阳台求救</w:t>
      </w:r>
    </w:p>
    <w:p w:rsidR="00AD1216" w14:paraId="69E5E6E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、打电话报警</w:t>
      </w:r>
    </w:p>
    <w:p w:rsidR="00AD1216" w14:paraId="33D784F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6E14737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火灾发生时，往往会导致电路受损，坐电梯逃生极易被困电梯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同时由于烟筒效应，浓烟会在电梯井里大量聚集，从而会使人窒息。火灾时绝不能乘坐电梯逃生。故选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19E422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下列关于行政管理的运行职能表述错误的是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F5C5BF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、一般来说，越往高层，战略性决策越多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越往基层，执行性决策越多</w:t>
      </w:r>
    </w:p>
    <w:p w:rsidR="00AD1216" w14:paraId="2541A48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、培训和考核属于组织职能</w:t>
      </w:r>
    </w:p>
    <w:p w:rsidR="00AD1216" w14:paraId="6251513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、控制职能在表现形式上可以分为前期控制，中期控制，后期控制</w:t>
      </w:r>
    </w:p>
    <w:p w:rsidR="00AD1216" w14:paraId="64A58F1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、行政管理过程必须重视公共关系与协调功能的发挥</w:t>
      </w:r>
    </w:p>
    <w:p w:rsidR="00AD1216" w14:paraId="3E6F0C3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45358AC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项正确，一般越往高层，战略性决策越多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越往基层，执行性决策越多。战略性决策多是非程序性的，较为复杂，而执行性决策多为程序性的，难度相对较小。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项正确，培训和考核属于组织职能，为实现组织目标培养和考核相关人才。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项错误，控制职能在具体表现形式上可分为前馈控制，现场控制和反馈控制。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项正确，行政管理过程必须重视公共关系与协调功能的发挥，因为公共关系如果恶化会影响行政管理过程顺利开展。故选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219CF7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6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是衡量一个家庭或一个国家富裕程度的主要标准之一。</w:t>
      </w:r>
    </w:p>
    <w:p w:rsidR="00AD1216" w14:paraId="23397DB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、恩格尔系数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https://d.book118.com/305142031133011103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5A7" w:rsidP="00AA6F0C" w14:paraId="69C0F93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C05A7" w14:paraId="37497A4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5A7" w:rsidP="00AA6F0C" w14:paraId="2B24DC84" w14:textId="3C8938E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C05A7" w14:paraId="3921C76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5A7" w14:paraId="6CD2198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5A7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C05A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5A7" w:rsidP="00AA6F0C" w14:textId="3C8938E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C05A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5A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5A7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C05A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5A7" w:rsidP="00AA6F0C" w14:textId="3C8938E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C05A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5A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5A7" w14:paraId="19461A9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5A7" w14:paraId="0B6297B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5A7" w14:paraId="186AF5E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5A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5A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5A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5A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5A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5A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4C05A7"/>
    <w:rsid w:val="00A77B3E"/>
    <w:rsid w:val="00AA6F0C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E197C51"/>
  <w15:docId w15:val="{73CB1867-1689-4D75-89C9-6D329E74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4C05A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C05A7"/>
    <w:rPr>
      <w:sz w:val="18"/>
      <w:szCs w:val="18"/>
    </w:rPr>
  </w:style>
  <w:style w:type="paragraph" w:styleId="Footer">
    <w:name w:val="footer"/>
    <w:basedOn w:val="Normal"/>
    <w:link w:val="a0"/>
    <w:rsid w:val="004C05A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C05A7"/>
    <w:rPr>
      <w:sz w:val="18"/>
      <w:szCs w:val="18"/>
    </w:rPr>
  </w:style>
  <w:style w:type="character" w:styleId="PageNumber">
    <w:name w:val="page number"/>
    <w:basedOn w:val="DefaultParagraphFont"/>
    <w:rsid w:val="004C05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0514203113301110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3280</Words>
  <Characters>18697</Characters>
  <Application>Microsoft Office Word</Application>
  <DocSecurity>0</DocSecurity>
  <Lines>155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2024-02-06T13:39:00Z</dcterms:created>
  <dcterms:modified xsi:type="dcterms:W3CDTF">2024-02-06T13:39:00Z</dcterms:modified>
</cp:coreProperties>
</file>