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7"/>
        <w:ind w:left="120" w:right="0" w:firstLine="0"/>
        <w:jc w:val="left"/>
        <w:rPr>
          <w:sz w:val="28"/>
        </w:rPr>
      </w:pPr>
      <w:r>
        <w:rPr>
          <w:sz w:val="28"/>
        </w:rPr>
        <w:t>合同编号：</w:t>
      </w:r>
      <w:r>
        <w:rPr>
          <w:rFonts w:hint="eastAsia"/>
          <w:sz w:val="28"/>
          <w:lang w:eastAsia="zh-CN"/>
        </w:rPr>
        <w:t>ML</w:t>
      </w:r>
      <w:r>
        <w:rPr>
          <w:sz w:val="28"/>
        </w:rPr>
        <w:t>Y-2017-0219-03</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spacing w:before="230"/>
        <w:ind w:left="2156" w:right="2252" w:firstLine="0"/>
        <w:jc w:val="center"/>
        <w:rPr>
          <w:sz w:val="52"/>
        </w:rPr>
      </w:pPr>
      <w:r>
        <w:rPr>
          <w:sz w:val="52"/>
        </w:rPr>
        <w:t>施工分包合同</w:t>
      </w:r>
    </w:p>
    <w:p>
      <w:pPr>
        <w:pStyle w:val="BodyText"/>
        <w:rPr>
          <w:sz w:val="52"/>
        </w:rPr>
      </w:pPr>
    </w:p>
    <w:p>
      <w:pPr>
        <w:pStyle w:val="BodyText"/>
        <w:rPr>
          <w:sz w:val="52"/>
        </w:rPr>
      </w:pPr>
    </w:p>
    <w:p>
      <w:pPr>
        <w:pStyle w:val="BodyText"/>
        <w:rPr>
          <w:sz w:val="52"/>
        </w:rPr>
      </w:pPr>
    </w:p>
    <w:p>
      <w:pPr>
        <w:pStyle w:val="BodyText"/>
        <w:rPr>
          <w:sz w:val="52"/>
        </w:rPr>
      </w:pPr>
    </w:p>
    <w:p>
      <w:pPr>
        <w:pStyle w:val="BodyText"/>
        <w:rPr>
          <w:sz w:val="52"/>
        </w:rPr>
      </w:pPr>
    </w:p>
    <w:p>
      <w:pPr>
        <w:pStyle w:val="BodyText"/>
        <w:spacing w:before="4"/>
        <w:rPr>
          <w:sz w:val="71"/>
        </w:rPr>
      </w:pPr>
    </w:p>
    <w:p>
      <w:pPr>
        <w:spacing w:before="0" w:line="280" w:lineRule="auto"/>
        <w:ind w:left="120" w:right="218" w:firstLine="0"/>
        <w:jc w:val="left"/>
        <w:rPr>
          <w:sz w:val="28"/>
        </w:rPr>
      </w:pPr>
      <w:r>
        <w:rPr>
          <w:spacing w:val="-20"/>
          <w:sz w:val="28"/>
        </w:rPr>
        <w:t>工程名称：</w:t>
      </w:r>
      <w:r>
        <w:rPr>
          <w:spacing w:val="-4"/>
          <w:sz w:val="28"/>
          <w:u w:val="single"/>
        </w:rPr>
        <w:t>石化有限责任公司自备电</w:t>
      </w:r>
      <w:bookmarkStart w:id="0" w:name="_GoBack"/>
      <w:r>
        <w:rPr>
          <w:spacing w:val="-4"/>
          <w:sz w:val="28"/>
          <w:u w:val="single"/>
        </w:rPr>
        <w:t>站锅炉脱硝改造项</w:t>
      </w:r>
      <w:r>
        <w:rPr>
          <w:rFonts w:hint="eastAsia"/>
          <w:spacing w:val="-4"/>
          <w:sz w:val="28"/>
          <w:u w:val="single"/>
          <w:lang w:val="en-US" w:eastAsia="zh-CN"/>
        </w:rPr>
        <w:t>建</w:t>
      </w:r>
      <w:r>
        <w:rPr>
          <w:spacing w:val="-1"/>
          <w:sz w:val="28"/>
          <w:u w:val="single"/>
        </w:rPr>
        <w:t>筑安装</w:t>
      </w:r>
      <w:bookmarkEnd w:id="0"/>
    </w:p>
    <w:p>
      <w:pPr>
        <w:pStyle w:val="BodyText"/>
        <w:spacing w:before="3"/>
        <w:rPr>
          <w:rFonts w:hint="default"/>
          <w:sz w:val="21"/>
          <w:lang w:val="en-US"/>
        </w:rPr>
      </w:pPr>
      <w:r>
        <w:rPr>
          <w:rFonts w:hint="eastAsia"/>
          <w:sz w:val="21"/>
          <w:lang w:val="en-US" w:eastAsia="zh-CN"/>
        </w:rPr>
        <w:t xml:space="preserve">                           </w:t>
      </w:r>
    </w:p>
    <w:p>
      <w:pPr>
        <w:spacing w:before="62"/>
        <w:ind w:left="120" w:right="0" w:firstLine="0"/>
        <w:jc w:val="left"/>
        <w:rPr>
          <w:sz w:val="28"/>
        </w:rPr>
      </w:pPr>
      <w:r>
        <w:rPr>
          <w:sz w:val="28"/>
        </w:rPr>
        <w:t>承包方：</w:t>
      </w:r>
      <w:r>
        <w:rPr>
          <w:sz w:val="28"/>
          <w:u w:val="single"/>
        </w:rPr>
        <w:t>化建工程有限公司</w:t>
      </w:r>
    </w:p>
    <w:p>
      <w:pPr>
        <w:pStyle w:val="BodyText"/>
        <w:rPr>
          <w:sz w:val="20"/>
        </w:rPr>
      </w:pPr>
    </w:p>
    <w:p>
      <w:pPr>
        <w:tabs>
          <w:tab w:val="left" w:pos="6279"/>
        </w:tabs>
        <w:spacing w:before="208"/>
        <w:ind w:left="120" w:right="0" w:firstLine="0"/>
        <w:jc w:val="left"/>
        <w:rPr>
          <w:sz w:val="28"/>
        </w:rPr>
      </w:pPr>
      <w:r>
        <w:rPr>
          <w:sz w:val="28"/>
        </w:rPr>
        <w:t>分包方:</w:t>
      </w:r>
      <w:r>
        <w:rPr>
          <w:spacing w:val="12"/>
          <w:sz w:val="28"/>
          <w:u w:val="single"/>
        </w:rPr>
        <w:t xml:space="preserve"> </w:t>
      </w:r>
      <w:r>
        <w:rPr>
          <w:spacing w:val="-3"/>
          <w:sz w:val="28"/>
          <w:u w:val="single"/>
        </w:rPr>
        <w:t>集团</w:t>
      </w:r>
      <w:r>
        <w:rPr>
          <w:sz w:val="28"/>
          <w:u w:val="single"/>
        </w:rPr>
        <w:t>市建</w:t>
      </w:r>
      <w:r>
        <w:rPr>
          <w:spacing w:val="-3"/>
          <w:sz w:val="28"/>
          <w:u w:val="single"/>
        </w:rPr>
        <w:t>设有</w:t>
      </w:r>
      <w:r>
        <w:rPr>
          <w:sz w:val="28"/>
          <w:u w:val="single"/>
        </w:rPr>
        <w:t>限责任</w:t>
      </w:r>
      <w:r>
        <w:rPr>
          <w:spacing w:val="-3"/>
          <w:sz w:val="28"/>
          <w:u w:val="single"/>
        </w:rPr>
        <w:t>公</w:t>
      </w:r>
      <w:r>
        <w:rPr>
          <w:sz w:val="28"/>
          <w:u w:val="single"/>
        </w:rPr>
        <w:t>司</w:t>
      </w:r>
      <w:r>
        <w:rPr>
          <w:sz w:val="28"/>
          <w:u w:val="single"/>
        </w:rPr>
        <w:tab/>
      </w:r>
    </w:p>
    <w:p>
      <w:pPr>
        <w:pStyle w:val="BodyText"/>
        <w:rPr>
          <w:sz w:val="20"/>
        </w:rPr>
      </w:pPr>
    </w:p>
    <w:p>
      <w:pPr>
        <w:tabs>
          <w:tab w:val="left" w:pos="2782"/>
          <w:tab w:val="left" w:pos="3761"/>
          <w:tab w:val="left" w:pos="4882"/>
        </w:tabs>
        <w:spacing w:before="209" w:line="552" w:lineRule="auto"/>
        <w:ind w:left="120" w:right="3481" w:firstLine="0"/>
        <w:jc w:val="left"/>
        <w:rPr>
          <w:sz w:val="28"/>
        </w:rPr>
      </w:pPr>
      <w:r>
        <w:rPr>
          <w:sz w:val="28"/>
        </w:rPr>
        <w:t>签订时</w:t>
      </w:r>
      <w:r>
        <w:rPr>
          <w:spacing w:val="-3"/>
          <w:sz w:val="28"/>
        </w:rPr>
        <w:t>间</w:t>
      </w:r>
      <w:r>
        <w:rPr>
          <w:sz w:val="28"/>
        </w:rPr>
        <w:t>：</w:t>
      </w:r>
      <w:r>
        <w:rPr>
          <w:sz w:val="28"/>
        </w:rPr>
        <w:tab/>
      </w:r>
      <w:r>
        <w:rPr>
          <w:sz w:val="28"/>
        </w:rPr>
        <w:t>年</w:t>
      </w:r>
      <w:r>
        <w:rPr>
          <w:sz w:val="28"/>
        </w:rPr>
        <w:tab/>
      </w:r>
      <w:r>
        <w:rPr>
          <w:sz w:val="28"/>
        </w:rPr>
        <w:t>月</w:t>
      </w:r>
      <w:r>
        <w:rPr>
          <w:sz w:val="28"/>
        </w:rPr>
        <w:tab/>
      </w:r>
      <w:r>
        <w:rPr>
          <w:spacing w:val="-18"/>
          <w:sz w:val="28"/>
        </w:rPr>
        <w:t>日</w:t>
      </w:r>
      <w:r>
        <w:rPr>
          <w:sz w:val="28"/>
        </w:rPr>
        <w:t>签订地</w:t>
      </w:r>
      <w:r>
        <w:rPr>
          <w:spacing w:val="-3"/>
          <w:sz w:val="28"/>
        </w:rPr>
        <w:t>点</w:t>
      </w:r>
      <w:r>
        <w:rPr>
          <w:sz w:val="28"/>
        </w:rPr>
        <w:t>：</w:t>
      </w:r>
      <w:r>
        <w:rPr>
          <w:spacing w:val="-68"/>
          <w:sz w:val="28"/>
        </w:rPr>
        <w:t xml:space="preserve"> </w:t>
      </w:r>
      <w:r>
        <w:rPr>
          <w:sz w:val="28"/>
        </w:rPr>
        <w:t>31</w:t>
      </w:r>
      <w:r>
        <w:rPr>
          <w:spacing w:val="-69"/>
          <w:sz w:val="28"/>
        </w:rPr>
        <w:t xml:space="preserve"> </w:t>
      </w:r>
      <w:r>
        <w:rPr>
          <w:sz w:val="28"/>
        </w:rPr>
        <w:t>号</w:t>
      </w:r>
    </w:p>
    <w:p>
      <w:pPr>
        <w:spacing w:after="0" w:line="552" w:lineRule="auto"/>
        <w:jc w:val="left"/>
        <w:rPr>
          <w:sz w:val="28"/>
        </w:rPr>
        <w:sectPr>
          <w:type w:val="continuous"/>
          <w:pgSz w:w="11910" w:h="16840"/>
          <w:pgMar w:top="1520" w:right="1580" w:bottom="280" w:left="1680" w:header="720" w:footer="720" w:gutter="0"/>
          <w:cols w:space="708"/>
        </w:sectPr>
      </w:pPr>
    </w:p>
    <w:p>
      <w:pPr>
        <w:spacing w:before="48"/>
        <w:ind w:left="2156" w:right="2249" w:firstLine="0"/>
        <w:jc w:val="center"/>
        <w:rPr>
          <w:rFonts w:ascii="Arial Unicode MS" w:eastAsia="Arial Unicode MS" w:hint="eastAsia"/>
          <w:b/>
          <w:sz w:val="28"/>
        </w:rPr>
      </w:pPr>
      <w:r>
        <w:rPr>
          <w:rFonts w:ascii="Arial Unicode MS" w:eastAsia="Arial Unicode MS" w:hint="eastAsia"/>
          <w:b/>
          <w:sz w:val="28"/>
        </w:rPr>
        <w:t>目录</w:t>
      </w:r>
    </w:p>
    <w:sdt>
      <w:sdtPr>
        <w:id w:val="0"/>
        <w:docPartObj>
          <w:docPartGallery w:val="Table of Contents"/>
          <w:docPartUnique/>
        </w:docPartObj>
      </w:sdtPr>
      <w:sdtContent>
        <w:p>
          <w:pPr>
            <w:pStyle w:val="TOC1"/>
            <w:tabs>
              <w:tab w:val="right" w:leader="dot" w:pos="8312"/>
            </w:tabs>
            <w:spacing w:before="55"/>
          </w:pPr>
          <w:hyperlink w:anchor="_TOC_250011" w:history="1">
            <w:r>
              <w:t>第一部分</w:t>
            </w:r>
            <w:r>
              <w:rPr>
                <w:spacing w:val="-1"/>
              </w:rPr>
              <w:t xml:space="preserve"> </w:t>
            </w:r>
            <w:r>
              <w:t>合同协议书</w:t>
            </w:r>
            <w:r>
              <w:tab/>
            </w:r>
            <w:r>
              <w:t>1</w:t>
            </w:r>
          </w:hyperlink>
        </w:p>
        <w:p>
          <w:pPr>
            <w:pStyle w:val="TOC1"/>
            <w:tabs>
              <w:tab w:val="right" w:leader="dot" w:pos="8312"/>
            </w:tabs>
            <w:spacing w:before="17"/>
          </w:pPr>
          <w:hyperlink w:anchor="_TOC_250010" w:history="1">
            <w:r>
              <w:t>第二部分</w:t>
            </w:r>
            <w:r>
              <w:rPr>
                <w:spacing w:val="-1"/>
              </w:rPr>
              <w:t xml:space="preserve"> </w:t>
            </w:r>
            <w:r>
              <w:t>合同条款</w:t>
            </w:r>
            <w:r>
              <w:tab/>
            </w:r>
            <w:r>
              <w:t>5</w:t>
            </w:r>
          </w:hyperlink>
        </w:p>
        <w:p>
          <w:pPr>
            <w:pStyle w:val="TOC1"/>
            <w:tabs>
              <w:tab w:val="right" w:leader="dot" w:pos="8312"/>
            </w:tabs>
          </w:pPr>
          <w:hyperlink w:anchor="_TOC_250009" w:history="1">
            <w:r>
              <w:t>第三部分</w:t>
            </w:r>
            <w:r>
              <w:rPr>
                <w:spacing w:val="-1"/>
              </w:rPr>
              <w:t xml:space="preserve"> </w:t>
            </w:r>
            <w:r>
              <w:t>合同附件</w:t>
            </w:r>
            <w:r>
              <w:tab/>
            </w:r>
            <w:r>
              <w:t>25</w:t>
            </w:r>
          </w:hyperlink>
        </w:p>
        <w:p>
          <w:pPr>
            <w:pStyle w:val="TOC1"/>
            <w:tabs>
              <w:tab w:val="right" w:leader="dot" w:pos="7863"/>
            </w:tabs>
            <w:spacing w:before="14"/>
          </w:pPr>
          <w:hyperlink w:anchor="_TOC_250008" w:history="1">
            <w:r>
              <w:t>附件</w:t>
            </w:r>
            <w:r>
              <w:rPr>
                <w:spacing w:val="-60"/>
              </w:rPr>
              <w:t xml:space="preserve"> </w:t>
            </w:r>
            <w:r>
              <w:t>1</w:t>
            </w:r>
            <w:r>
              <w:rPr>
                <w:spacing w:val="-60"/>
              </w:rPr>
              <w:t xml:space="preserve"> </w:t>
            </w:r>
            <w:r>
              <w:t>工作范围</w:t>
            </w:r>
            <w:r>
              <w:tab/>
            </w:r>
            <w:r>
              <w:t>26</w:t>
            </w:r>
          </w:hyperlink>
        </w:p>
        <w:p>
          <w:pPr>
            <w:pStyle w:val="TOC1"/>
            <w:tabs>
              <w:tab w:val="right" w:leader="dot" w:pos="7863"/>
            </w:tabs>
            <w:spacing w:before="17"/>
          </w:pPr>
          <w:hyperlink w:anchor="_TOC_250007" w:history="1">
            <w:r>
              <w:t>附件</w:t>
            </w:r>
            <w:r>
              <w:rPr>
                <w:spacing w:val="-60"/>
              </w:rPr>
              <w:t xml:space="preserve"> </w:t>
            </w:r>
            <w:r>
              <w:t>2</w:t>
            </w:r>
            <w:r>
              <w:rPr>
                <w:spacing w:val="-60"/>
              </w:rPr>
              <w:t xml:space="preserve"> </w:t>
            </w:r>
            <w:r>
              <w:t>价格表</w:t>
            </w:r>
            <w:r>
              <w:tab/>
            </w:r>
            <w:r>
              <w:t>36</w:t>
            </w:r>
          </w:hyperlink>
        </w:p>
        <w:p>
          <w:pPr>
            <w:pStyle w:val="TOC1"/>
            <w:tabs>
              <w:tab w:val="right" w:leader="dot" w:pos="7863"/>
            </w:tabs>
          </w:pPr>
          <w:hyperlink w:anchor="_TOC_250006" w:history="1">
            <w:r>
              <w:t>附件</w:t>
            </w:r>
            <w:r>
              <w:rPr>
                <w:spacing w:val="-60"/>
              </w:rPr>
              <w:t xml:space="preserve"> </w:t>
            </w:r>
            <w:r>
              <w:t>3 进度计划要求</w:t>
            </w:r>
            <w:r>
              <w:tab/>
            </w:r>
            <w:r>
              <w:t>38</w:t>
            </w:r>
          </w:hyperlink>
        </w:p>
        <w:p>
          <w:pPr>
            <w:pStyle w:val="TOC1"/>
            <w:tabs>
              <w:tab w:val="right" w:leader="dot" w:pos="7863"/>
            </w:tabs>
            <w:spacing w:before="17"/>
          </w:pPr>
          <w:hyperlink w:anchor="_TOC_250005" w:history="1">
            <w:r>
              <w:t>附件</w:t>
            </w:r>
            <w:r>
              <w:rPr>
                <w:spacing w:val="-60"/>
              </w:rPr>
              <w:t xml:space="preserve"> </w:t>
            </w:r>
            <w:r>
              <w:t>4 技术标准、规范、图纸及有关要求</w:t>
            </w:r>
            <w:r>
              <w:tab/>
            </w:r>
            <w:r>
              <w:t>40</w:t>
            </w:r>
          </w:hyperlink>
        </w:p>
        <w:p>
          <w:pPr>
            <w:pStyle w:val="TOC1"/>
            <w:tabs>
              <w:tab w:val="right" w:leader="dot" w:pos="7863"/>
            </w:tabs>
          </w:pPr>
          <w:hyperlink w:anchor="_TOC_250004" w:history="1">
            <w:r>
              <w:t>附件</w:t>
            </w:r>
            <w:r>
              <w:rPr>
                <w:spacing w:val="-60"/>
              </w:rPr>
              <w:t xml:space="preserve"> </w:t>
            </w:r>
            <w:r>
              <w:t>5 施工与现场管理要求</w:t>
            </w:r>
            <w:r>
              <w:tab/>
            </w:r>
            <w:r>
              <w:t>43</w:t>
            </w:r>
          </w:hyperlink>
        </w:p>
        <w:p>
          <w:pPr>
            <w:pStyle w:val="TOC1"/>
            <w:tabs>
              <w:tab w:val="right" w:leader="dot" w:pos="7863"/>
            </w:tabs>
            <w:spacing w:before="14"/>
          </w:pPr>
          <w:hyperlink w:anchor="_TOC_250003" w:history="1">
            <w:r>
              <w:t>附件</w:t>
            </w:r>
            <w:r>
              <w:rPr>
                <w:spacing w:val="-60"/>
              </w:rPr>
              <w:t xml:space="preserve"> </w:t>
            </w:r>
            <w:r>
              <w:t>6 HSE</w:t>
            </w:r>
            <w:r>
              <w:rPr>
                <w:spacing w:val="-60"/>
              </w:rPr>
              <w:t xml:space="preserve"> </w:t>
            </w:r>
            <w:r>
              <w:t>合同</w:t>
            </w:r>
            <w:r>
              <w:tab/>
            </w:r>
            <w:r>
              <w:t>57</w:t>
            </w:r>
          </w:hyperlink>
        </w:p>
        <w:p>
          <w:pPr>
            <w:pStyle w:val="TOC1"/>
            <w:tabs>
              <w:tab w:val="right" w:leader="dot" w:pos="7863"/>
            </w:tabs>
            <w:spacing w:before="17"/>
          </w:pPr>
          <w:hyperlink w:anchor="_TOC_250002" w:history="1">
            <w:r>
              <w:t>附件</w:t>
            </w:r>
            <w:r>
              <w:rPr>
                <w:spacing w:val="-60"/>
              </w:rPr>
              <w:t xml:space="preserve"> </w:t>
            </w:r>
            <w:r>
              <w:t>7 廉政承诺书</w:t>
            </w:r>
            <w:r>
              <w:tab/>
            </w:r>
            <w:r>
              <w:t>62</w:t>
            </w:r>
          </w:hyperlink>
        </w:p>
        <w:p>
          <w:pPr>
            <w:pStyle w:val="TOC1"/>
            <w:tabs>
              <w:tab w:val="right" w:leader="dot" w:pos="7863"/>
            </w:tabs>
          </w:pPr>
          <w:hyperlink w:anchor="_TOC_250001" w:history="1">
            <w:r>
              <w:t>附件</w:t>
            </w:r>
            <w:r>
              <w:rPr>
                <w:spacing w:val="-60"/>
              </w:rPr>
              <w:t xml:space="preserve"> </w:t>
            </w:r>
            <w:r>
              <w:t>8 质量承诺书及工程质量保修协议书</w:t>
            </w:r>
            <w:r>
              <w:tab/>
            </w:r>
            <w:r>
              <w:t>63</w:t>
            </w:r>
          </w:hyperlink>
        </w:p>
        <w:p>
          <w:pPr>
            <w:pStyle w:val="TOC1"/>
            <w:tabs>
              <w:tab w:val="right" w:leader="dot" w:pos="7863"/>
            </w:tabs>
            <w:spacing w:before="17"/>
          </w:pPr>
          <w:hyperlink w:anchor="_TOC_250000" w:history="1">
            <w:r>
              <w:t>附件</w:t>
            </w:r>
            <w:r>
              <w:rPr>
                <w:spacing w:val="-60"/>
              </w:rPr>
              <w:t xml:space="preserve"> </w:t>
            </w:r>
            <w:r>
              <w:t>9 不拖欠农民工工资承诺书</w:t>
            </w:r>
            <w:r>
              <w:tab/>
            </w:r>
            <w:r>
              <w:t>65</w:t>
            </w:r>
          </w:hyperlink>
        </w:p>
        <w:p>
          <w:pPr>
            <w:pStyle w:val="TOC1"/>
            <w:tabs>
              <w:tab w:val="right" w:leader="dot" w:pos="7863"/>
            </w:tabs>
            <w:spacing w:before="15"/>
          </w:pPr>
          <w:r>
            <w:t>附件</w:t>
          </w:r>
          <w:r>
            <w:rPr>
              <w:spacing w:val="-60"/>
            </w:rPr>
            <w:t xml:space="preserve"> </w:t>
          </w:r>
          <w:r>
            <w:t>10 合同谈判纪要</w:t>
          </w:r>
          <w:r>
            <w:tab/>
          </w:r>
          <w:r>
            <w:t>65</w:t>
          </w:r>
        </w:p>
      </w:sdtContent>
    </w:sdt>
    <w:p>
      <w:pPr>
        <w:spacing w:after="0"/>
        <w:sectPr>
          <w:pgSz w:w="11910" w:h="16840"/>
          <w:pgMar w:top="1460" w:right="1580" w:bottom="280" w:left="1680" w:header="720" w:footer="720" w:gutter="0"/>
          <w:pgNumType w:start="2"/>
          <w:cols w:space="708"/>
        </w:sect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3"/>
        <w:rPr>
          <w:sz w:val="52"/>
        </w:rPr>
      </w:pPr>
    </w:p>
    <w:p>
      <w:pPr>
        <w:pStyle w:val="Heading1"/>
        <w:ind w:right="2255"/>
      </w:pPr>
      <w:bookmarkStart w:id="1" w:name="_TOC_250011"/>
      <w:bookmarkEnd w:id="1"/>
      <w:r>
        <w:t>第一部分 合同协议书</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18"/>
        </w:rPr>
      </w:pPr>
    </w:p>
    <w:p>
      <w:pPr>
        <w:spacing w:before="77"/>
        <w:ind w:left="0" w:right="216" w:firstLine="0"/>
        <w:jc w:val="right"/>
        <w:rPr>
          <w:rFonts w:ascii="Arial Unicode MS"/>
          <w:sz w:val="18"/>
        </w:rPr>
      </w:pPr>
      <w:r>
        <w:rPr>
          <w:rFonts w:ascii="Arial Unicode MS"/>
          <w:sz w:val="18"/>
        </w:rPr>
        <w:t>1</w:t>
      </w:r>
    </w:p>
    <w:p>
      <w:pPr>
        <w:spacing w:after="0"/>
        <w:jc w:val="right"/>
        <w:rPr>
          <w:rFonts w:ascii="Arial Unicode MS"/>
          <w:sz w:val="18"/>
        </w:rPr>
        <w:sectPr>
          <w:pgSz w:w="11910" w:h="16840"/>
          <w:pgMar w:top="1580" w:right="1580" w:bottom="280" w:left="1680" w:header="720" w:footer="720" w:gutter="0"/>
          <w:pgNumType w:start="3"/>
          <w:cols w:space="708"/>
        </w:sectPr>
      </w:pPr>
    </w:p>
    <w:p>
      <w:pPr>
        <w:spacing w:before="25"/>
        <w:ind w:left="2156" w:right="2254" w:firstLine="0"/>
        <w:jc w:val="center"/>
        <w:rPr>
          <w:sz w:val="36"/>
        </w:rPr>
      </w:pPr>
      <w:r>
        <w:rPr>
          <w:sz w:val="36"/>
        </w:rPr>
        <w:t>合同协议书</w:t>
      </w:r>
    </w:p>
    <w:p>
      <w:pPr>
        <w:pStyle w:val="BodyText"/>
        <w:spacing w:before="277"/>
        <w:ind w:left="120"/>
      </w:pPr>
      <w:r>
        <w:t>承包方：</w:t>
      </w:r>
      <w:r>
        <w:rPr>
          <w:u w:val="single"/>
        </w:rPr>
        <w:t>化建工程有限公司</w:t>
      </w:r>
    </w:p>
    <w:p>
      <w:pPr>
        <w:pStyle w:val="BodyText"/>
        <w:spacing w:before="47" w:line="278" w:lineRule="auto"/>
        <w:ind w:left="120" w:right="4561"/>
      </w:pPr>
      <w:r>
        <w:t>统一社会信用代码：</w:t>
      </w:r>
    </w:p>
    <w:p>
      <w:pPr>
        <w:pStyle w:val="BodyText"/>
        <w:spacing w:before="47" w:line="278" w:lineRule="auto"/>
        <w:ind w:left="120" w:right="4561"/>
        <w:rPr>
          <w:u w:val="single"/>
        </w:rPr>
      </w:pPr>
      <w:r>
        <w:rPr>
          <w:u w:val="single"/>
        </w:rPr>
        <w:t xml:space="preserve"> </w:t>
      </w:r>
      <w:r>
        <w:t>注册地址：</w:t>
      </w:r>
      <w:r>
        <w:rPr>
          <w:u w:val="single"/>
        </w:rPr>
        <w:t xml:space="preserve"> 31 号</w:t>
      </w:r>
    </w:p>
    <w:p>
      <w:pPr>
        <w:pStyle w:val="BodyText"/>
        <w:spacing w:before="47" w:line="278" w:lineRule="auto"/>
        <w:ind w:left="120" w:right="4561"/>
        <w:rPr>
          <w:rFonts w:hint="eastAsia"/>
        </w:rPr>
      </w:pPr>
      <w:r>
        <w:t>法定代表人：</w:t>
      </w:r>
    </w:p>
    <w:p>
      <w:pPr>
        <w:pStyle w:val="BodyText"/>
        <w:rPr>
          <w:sz w:val="20"/>
        </w:rPr>
      </w:pPr>
    </w:p>
    <w:p>
      <w:pPr>
        <w:pStyle w:val="BodyText"/>
        <w:spacing w:before="1"/>
        <w:rPr>
          <w:sz w:val="26"/>
        </w:rPr>
      </w:pPr>
    </w:p>
    <w:p>
      <w:pPr>
        <w:pStyle w:val="BodyText"/>
        <w:spacing w:before="70" w:line="278" w:lineRule="auto"/>
        <w:ind w:left="120" w:right="3901"/>
        <w:rPr>
          <w:rFonts w:hint="eastAsia"/>
        </w:rPr>
      </w:pPr>
      <w:r>
        <w:t>分包方：集团市建设有限责任公司统一社会信用代码：</w:t>
      </w:r>
    </w:p>
    <w:p>
      <w:pPr>
        <w:pStyle w:val="BodyText"/>
        <w:spacing w:before="2" w:line="280" w:lineRule="auto"/>
        <w:ind w:left="120" w:right="4011"/>
        <w:rPr>
          <w:spacing w:val="-31"/>
        </w:rPr>
      </w:pPr>
      <w:r>
        <w:rPr>
          <w:spacing w:val="-6"/>
        </w:rPr>
        <w:t xml:space="preserve">注册地址：省 </w:t>
      </w:r>
      <w:r>
        <w:t>16</w:t>
      </w:r>
      <w:r>
        <w:rPr>
          <w:spacing w:val="-31"/>
        </w:rPr>
        <w:t xml:space="preserve"> 号</w:t>
      </w:r>
    </w:p>
    <w:p>
      <w:pPr>
        <w:pStyle w:val="BodyText"/>
        <w:spacing w:before="2" w:line="280" w:lineRule="auto"/>
        <w:ind w:left="120" w:right="4011"/>
        <w:rPr>
          <w:rFonts w:hint="eastAsia"/>
        </w:rPr>
      </w:pPr>
      <w:r>
        <w:rPr>
          <w:spacing w:val="-2"/>
        </w:rPr>
        <w:t>法定代表人：</w:t>
      </w:r>
    </w:p>
    <w:p>
      <w:pPr>
        <w:pStyle w:val="BodyText"/>
        <w:spacing w:before="4"/>
        <w:rPr>
          <w:sz w:val="25"/>
        </w:rPr>
      </w:pPr>
    </w:p>
    <w:p>
      <w:pPr>
        <w:pStyle w:val="BodyText"/>
        <w:spacing w:line="280" w:lineRule="auto"/>
        <w:ind w:left="120" w:right="214" w:hanging="4"/>
        <w:jc w:val="left"/>
      </w:pPr>
      <w:r>
        <w:t>鉴于</w:t>
      </w:r>
      <w:r>
        <w:rPr>
          <w:spacing w:val="-3"/>
          <w:u w:val="single"/>
        </w:rPr>
        <w:t xml:space="preserve"> 锅炉厂环保工程技术有限公司 </w:t>
      </w:r>
      <w:r>
        <w:t>（</w:t>
      </w:r>
      <w:r>
        <w:rPr>
          <w:spacing w:val="-3"/>
        </w:rPr>
        <w:t>以下简称“总包方</w:t>
      </w:r>
      <w:r>
        <w:t>”）</w:t>
      </w:r>
      <w:r>
        <w:rPr>
          <w:spacing w:val="-2"/>
        </w:rPr>
        <w:t>委托承包方承担</w:t>
      </w:r>
      <w:r>
        <w:rPr>
          <w:spacing w:val="-3"/>
          <w:u w:val="single"/>
        </w:rPr>
        <w:t>石化有限责任公司自备电站锅炉脱硝改造项目</w:t>
      </w:r>
      <w:r>
        <w:rPr>
          <w:spacing w:val="-10"/>
        </w:rPr>
        <w:t>的施工承包工作</w:t>
      </w:r>
      <w:r>
        <w:t>（以下简称</w:t>
      </w:r>
      <w:r>
        <w:rPr>
          <w:spacing w:val="-2"/>
        </w:rPr>
        <w:t>“施工总承包”</w:t>
      </w:r>
      <w:r>
        <w:rPr>
          <w:spacing w:val="-7"/>
        </w:rPr>
        <w:t>），依据《中华人民共和国合同法》、《中华人民共和国建筑法》及其</w:t>
      </w:r>
      <w:r>
        <w:rPr>
          <w:spacing w:val="-11"/>
        </w:rPr>
        <w:t>它相关法律、法规，遵循平等互利、诚实守信的原则，承包方与分包方就本工程等的施</w:t>
      </w:r>
      <w:r>
        <w:rPr>
          <w:spacing w:val="-3"/>
        </w:rPr>
        <w:t>工、采购、竣工、缺陷修复等事宜经协商达成一致，订立本合同。</w:t>
      </w:r>
    </w:p>
    <w:p>
      <w:pPr>
        <w:pStyle w:val="BodyText"/>
      </w:pPr>
    </w:p>
    <w:p>
      <w:pPr>
        <w:pStyle w:val="BodyText"/>
        <w:spacing w:before="8"/>
        <w:rPr>
          <w:sz w:val="18"/>
        </w:rPr>
      </w:pPr>
    </w:p>
    <w:p>
      <w:pPr>
        <w:pStyle w:val="BodyText"/>
        <w:ind w:left="120"/>
      </w:pPr>
      <w:r>
        <w:t>一、工程概况</w:t>
      </w:r>
    </w:p>
    <w:p>
      <w:pPr>
        <w:pStyle w:val="ListParagraph"/>
        <w:numPr>
          <w:ilvl w:val="1"/>
          <w:numId w:val="1"/>
        </w:numPr>
        <w:tabs>
          <w:tab w:val="left" w:pos="672"/>
          <w:tab w:val="left" w:pos="673"/>
        </w:tabs>
        <w:spacing w:before="45" w:after="0" w:line="240" w:lineRule="auto"/>
        <w:ind w:left="672" w:right="0" w:hanging="553"/>
        <w:jc w:val="left"/>
        <w:rPr>
          <w:sz w:val="22"/>
        </w:rPr>
      </w:pPr>
      <w:r>
        <w:rPr>
          <w:spacing w:val="-10"/>
          <w:sz w:val="22"/>
        </w:rPr>
        <w:t xml:space="preserve">工程名称： </w:t>
      </w:r>
      <w:r>
        <w:rPr>
          <w:spacing w:val="-3"/>
          <w:sz w:val="22"/>
          <w:u w:val="single"/>
        </w:rPr>
        <w:t>石化有限责任公司自备电站锅炉脱硝改造项目建筑安装</w:t>
      </w:r>
    </w:p>
    <w:p>
      <w:pPr>
        <w:pStyle w:val="ListParagraph"/>
        <w:numPr>
          <w:ilvl w:val="1"/>
          <w:numId w:val="1"/>
        </w:numPr>
        <w:tabs>
          <w:tab w:val="left" w:pos="672"/>
          <w:tab w:val="left" w:pos="673"/>
          <w:tab w:val="left" w:pos="4191"/>
        </w:tabs>
        <w:spacing w:before="47" w:after="0" w:line="240" w:lineRule="auto"/>
        <w:ind w:left="672" w:right="0" w:hanging="553"/>
        <w:jc w:val="left"/>
        <w:rPr>
          <w:sz w:val="22"/>
        </w:rPr>
      </w:pPr>
      <w:r>
        <w:rPr>
          <w:sz w:val="22"/>
        </w:rPr>
        <w:t>工</w:t>
      </w:r>
      <w:r>
        <w:rPr>
          <w:spacing w:val="-3"/>
          <w:sz w:val="22"/>
        </w:rPr>
        <w:t>程</w:t>
      </w:r>
      <w:r>
        <w:rPr>
          <w:sz w:val="22"/>
        </w:rPr>
        <w:t>地点</w:t>
      </w:r>
      <w:r>
        <w:rPr>
          <w:spacing w:val="-3"/>
          <w:sz w:val="22"/>
        </w:rPr>
        <w:t>：</w:t>
      </w:r>
      <w:r>
        <w:rPr>
          <w:spacing w:val="11"/>
          <w:sz w:val="22"/>
          <w:u w:val="single"/>
        </w:rPr>
        <w:t xml:space="preserve"> </w:t>
      </w:r>
      <w:r>
        <w:rPr>
          <w:spacing w:val="-3"/>
          <w:sz w:val="22"/>
          <w:u w:val="single"/>
        </w:rPr>
        <w:t>省</w:t>
      </w:r>
      <w:r>
        <w:rPr>
          <w:sz w:val="22"/>
          <w:u w:val="single"/>
        </w:rPr>
        <w:t>彭州市</w:t>
      </w:r>
      <w:r>
        <w:rPr>
          <w:spacing w:val="-3"/>
          <w:sz w:val="22"/>
          <w:u w:val="single"/>
        </w:rPr>
        <w:t>隆</w:t>
      </w:r>
      <w:r>
        <w:rPr>
          <w:sz w:val="22"/>
          <w:u w:val="single"/>
        </w:rPr>
        <w:t>丰镇</w:t>
      </w:r>
      <w:r>
        <w:rPr>
          <w:sz w:val="22"/>
          <w:u w:val="single"/>
        </w:rPr>
        <w:tab/>
      </w:r>
    </w:p>
    <w:p>
      <w:pPr>
        <w:pStyle w:val="ListParagraph"/>
        <w:numPr>
          <w:ilvl w:val="1"/>
          <w:numId w:val="1"/>
        </w:numPr>
        <w:tabs>
          <w:tab w:val="left" w:pos="673"/>
        </w:tabs>
        <w:spacing w:before="88" w:after="0" w:line="304" w:lineRule="auto"/>
        <w:ind w:left="120" w:right="105" w:firstLine="0"/>
        <w:jc w:val="both"/>
        <w:rPr>
          <w:sz w:val="22"/>
        </w:rPr>
      </w:pPr>
      <w:r>
        <w:rPr>
          <w:spacing w:val="-5"/>
          <w:sz w:val="22"/>
        </w:rPr>
        <w:t>工程承包范围：</w:t>
      </w:r>
      <w:r>
        <w:rPr>
          <w:spacing w:val="-8"/>
          <w:sz w:val="22"/>
          <w:u w:val="single"/>
        </w:rPr>
        <w:t>钢结构、设备、管道安装施工、消防及给排水施工</w:t>
      </w:r>
      <w:r>
        <w:rPr>
          <w:spacing w:val="-3"/>
          <w:sz w:val="22"/>
          <w:u w:val="single"/>
        </w:rPr>
        <w:t>（</w:t>
      </w:r>
      <w:r>
        <w:rPr>
          <w:sz w:val="22"/>
          <w:u w:val="single"/>
        </w:rPr>
        <w:t>不包含SCR</w:t>
      </w:r>
      <w:r>
        <w:rPr>
          <w:spacing w:val="-108"/>
          <w:sz w:val="22"/>
          <w:u w:val="single"/>
        </w:rPr>
        <w:t>区部分</w:t>
      </w:r>
      <w:r>
        <w:rPr>
          <w:spacing w:val="-3"/>
          <w:sz w:val="22"/>
          <w:u w:val="single"/>
        </w:rPr>
        <w:t>；施工区域内的防腐保温脚手架除外</w:t>
      </w:r>
      <w:r>
        <w:rPr>
          <w:sz w:val="22"/>
          <w:u w:val="single"/>
        </w:rPr>
        <w:t>）</w:t>
      </w:r>
      <w:r>
        <w:rPr>
          <w:spacing w:val="-3"/>
          <w:sz w:val="22"/>
          <w:u w:val="single"/>
        </w:rPr>
        <w:t>的所有内容。包括但不限于：装置钢结构、工艺</w:t>
      </w:r>
      <w:r>
        <w:rPr>
          <w:spacing w:val="-8"/>
          <w:sz w:val="22"/>
          <w:u w:val="single"/>
        </w:rPr>
        <w:t>设备、工艺管道工程、给排水及消防工程的施工与相关的试验、检验、配合业主试车工作、以及上述工程交工技术资料的编制整理及缺陷责任期内维修服务。详见附件</w:t>
      </w:r>
      <w:r>
        <w:rPr>
          <w:sz w:val="22"/>
          <w:u w:val="single"/>
        </w:rPr>
        <w:t>1：</w:t>
      </w:r>
      <w:r>
        <w:rPr>
          <w:spacing w:val="6"/>
          <w:sz w:val="22"/>
          <w:u w:val="single"/>
        </w:rPr>
        <w:t xml:space="preserve"> “ </w:t>
      </w:r>
      <w:r>
        <w:rPr>
          <w:sz w:val="22"/>
          <w:u w:val="single"/>
        </w:rPr>
        <w:t>工作范围”中的描述</w:t>
      </w:r>
    </w:p>
    <w:p>
      <w:pPr>
        <w:pStyle w:val="BodyText"/>
        <w:spacing w:before="164"/>
        <w:ind w:left="120"/>
      </w:pPr>
      <w:r>
        <w:t>二、合同价格</w:t>
      </w:r>
    </w:p>
    <w:p>
      <w:pPr>
        <w:pStyle w:val="BodyText"/>
        <w:tabs>
          <w:tab w:val="left" w:pos="2760"/>
          <w:tab w:val="left" w:pos="7270"/>
        </w:tabs>
        <w:spacing w:before="44" w:line="280" w:lineRule="auto"/>
        <w:ind w:left="120" w:right="274" w:firstLine="549"/>
      </w:pPr>
      <w:r>
        <w:t>本合同为</w:t>
      </w:r>
      <w:r>
        <w:rPr>
          <w:u w:val="single"/>
        </w:rPr>
        <w:t xml:space="preserve"> 其他</w:t>
      </w:r>
      <w:r>
        <w:rPr>
          <w:spacing w:val="-3"/>
          <w:u w:val="single"/>
        </w:rPr>
        <w:t>形</w:t>
      </w:r>
      <w:r>
        <w:rPr>
          <w:u w:val="single"/>
        </w:rPr>
        <w:t>式</w:t>
      </w:r>
      <w:r>
        <w:rPr>
          <w:spacing w:val="4"/>
          <w:u w:val="single"/>
        </w:rPr>
        <w:t xml:space="preserve"> </w:t>
      </w:r>
      <w:r>
        <w:rPr>
          <w:spacing w:val="-3"/>
        </w:rPr>
        <w:t>合同</w:t>
      </w:r>
      <w:r>
        <w:t>，暂定</w:t>
      </w:r>
      <w:r>
        <w:rPr>
          <w:spacing w:val="-3"/>
        </w:rPr>
        <w:t>合</w:t>
      </w:r>
      <w:r>
        <w:t>同价</w:t>
      </w:r>
      <w:r>
        <w:rPr>
          <w:spacing w:val="-3"/>
        </w:rPr>
        <w:t>款</w:t>
      </w:r>
      <w:r>
        <w:t>为人</w:t>
      </w:r>
      <w:r>
        <w:rPr>
          <w:spacing w:val="-3"/>
        </w:rPr>
        <w:t>民</w:t>
      </w:r>
      <w:r>
        <w:t xml:space="preserve">币 </w:t>
      </w:r>
      <w:r>
        <w:rPr>
          <w:u w:val="single"/>
        </w:rPr>
        <w:t xml:space="preserve"> </w:t>
      </w:r>
      <w:r>
        <w:rPr>
          <w:spacing w:val="8"/>
          <w:u w:val="single"/>
        </w:rPr>
        <w:t xml:space="preserve"> </w:t>
      </w:r>
      <w:r>
        <w:rPr>
          <w:u w:val="single"/>
        </w:rPr>
        <w:t>1，960，000</w:t>
      </w:r>
      <w:r>
        <w:rPr>
          <w:u w:val="single"/>
        </w:rPr>
        <w:tab/>
      </w:r>
      <w:r>
        <w:t>元</w:t>
      </w:r>
      <w:r>
        <w:rPr>
          <w:spacing w:val="-3"/>
        </w:rPr>
        <w:t>（大</w:t>
      </w:r>
      <w:r>
        <w:t>写</w:t>
      </w:r>
      <w:r>
        <w:rPr>
          <w:spacing w:val="-16"/>
        </w:rPr>
        <w:t xml:space="preserve">： </w:t>
      </w:r>
      <w:r>
        <w:t>人民币</w:t>
      </w:r>
      <w:r>
        <w:rPr>
          <w:u w:val="single"/>
        </w:rPr>
        <w:t xml:space="preserve"> </w:t>
      </w:r>
      <w:r>
        <w:rPr>
          <w:spacing w:val="2"/>
          <w:u w:val="single"/>
        </w:rPr>
        <w:t xml:space="preserve"> </w:t>
      </w:r>
      <w:r>
        <w:rPr>
          <w:u w:val="single"/>
        </w:rPr>
        <w:t>壹佰</w:t>
      </w:r>
      <w:r>
        <w:rPr>
          <w:spacing w:val="-3"/>
          <w:u w:val="single"/>
        </w:rPr>
        <w:t>玖</w:t>
      </w:r>
      <w:r>
        <w:rPr>
          <w:u w:val="single"/>
        </w:rPr>
        <w:t>拾陆</w:t>
      </w:r>
      <w:r>
        <w:rPr>
          <w:spacing w:val="-3"/>
          <w:u w:val="single"/>
        </w:rPr>
        <w:t>万</w:t>
      </w:r>
      <w:r>
        <w:rPr>
          <w:u w:val="single"/>
        </w:rPr>
        <w:t>元</w:t>
      </w:r>
      <w:r>
        <w:rPr>
          <w:u w:val="single"/>
        </w:rPr>
        <w:tab/>
      </w:r>
      <w:r>
        <w:t>整，</w:t>
      </w:r>
      <w:r>
        <w:rPr>
          <w:spacing w:val="-3"/>
        </w:rPr>
        <w:t>含</w:t>
      </w:r>
      <w:r>
        <w:t>税）。</w:t>
      </w:r>
    </w:p>
    <w:p>
      <w:pPr>
        <w:pStyle w:val="BodyText"/>
        <w:spacing w:before="6"/>
        <w:rPr>
          <w:sz w:val="25"/>
        </w:rPr>
      </w:pPr>
    </w:p>
    <w:p>
      <w:pPr>
        <w:pStyle w:val="BodyText"/>
        <w:spacing w:before="1"/>
        <w:ind w:left="120"/>
      </w:pPr>
      <w:r>
        <w:t>三、工期</w:t>
      </w:r>
    </w:p>
    <w:p>
      <w:pPr>
        <w:pStyle w:val="BodyText"/>
        <w:spacing w:before="44"/>
        <w:ind w:left="120"/>
      </w:pPr>
      <w:r>
        <w:t>开竣工日期：自合同签订日起至工程交接日止。</w:t>
      </w:r>
    </w:p>
    <w:p>
      <w:pPr>
        <w:pStyle w:val="BodyText"/>
        <w:spacing w:before="5"/>
        <w:rPr>
          <w:sz w:val="29"/>
        </w:rPr>
      </w:pPr>
    </w:p>
    <w:p>
      <w:pPr>
        <w:pStyle w:val="BodyText"/>
        <w:ind w:left="120"/>
      </w:pPr>
      <w:r>
        <w:t>四、工程质量标准</w:t>
      </w:r>
    </w:p>
    <w:p>
      <w:pPr>
        <w:pStyle w:val="BodyText"/>
        <w:spacing w:before="44"/>
        <w:ind w:left="204"/>
      </w:pPr>
      <w:r>
        <w:t>本工程质量标准执行国家和合同中有关质量标准的要求，以二者中要求严格者为准。</w:t>
      </w:r>
    </w:p>
    <w:p>
      <w:pPr>
        <w:pStyle w:val="BodyText"/>
        <w:spacing w:before="4"/>
        <w:rPr>
          <w:sz w:val="29"/>
        </w:rPr>
      </w:pPr>
    </w:p>
    <w:p>
      <w:pPr>
        <w:pStyle w:val="BodyText"/>
        <w:spacing w:before="1"/>
        <w:ind w:left="120"/>
      </w:pPr>
      <w:r>
        <w:t>五、组成合同的文件及优先次序如下：</w:t>
      </w:r>
    </w:p>
    <w:p>
      <w:pPr>
        <w:pStyle w:val="BodyText"/>
        <w:spacing w:before="7"/>
        <w:rPr>
          <w:sz w:val="13"/>
        </w:rPr>
      </w:pPr>
    </w:p>
    <w:p>
      <w:pPr>
        <w:spacing w:before="76"/>
        <w:ind w:left="0" w:right="216" w:firstLine="0"/>
        <w:jc w:val="right"/>
        <w:rPr>
          <w:rFonts w:ascii="Arial Unicode MS"/>
          <w:sz w:val="18"/>
        </w:rPr>
      </w:pPr>
      <w:r>
        <w:rPr>
          <w:rFonts w:ascii="Arial Unicode MS"/>
          <w:sz w:val="18"/>
        </w:rPr>
        <w:t>2</w:t>
      </w:r>
    </w:p>
    <w:p>
      <w:pPr>
        <w:spacing w:after="0"/>
        <w:jc w:val="right"/>
        <w:rPr>
          <w:rFonts w:ascii="Arial Unicode MS"/>
          <w:sz w:val="18"/>
        </w:rPr>
        <w:sectPr>
          <w:pgSz w:w="11910" w:h="16840"/>
          <w:pgMar w:top="1480" w:right="1580" w:bottom="280" w:left="1680" w:header="720" w:footer="720" w:gutter="0"/>
          <w:pgNumType w:start="4"/>
          <w:cols w:space="708"/>
        </w:sectPr>
      </w:pPr>
    </w:p>
    <w:p>
      <w:pPr>
        <w:pStyle w:val="BodyText"/>
        <w:spacing w:before="40"/>
        <w:ind w:left="120"/>
      </w:pPr>
      <w:r>
        <w:t>1、合同协议书</w:t>
      </w:r>
    </w:p>
    <w:p>
      <w:pPr>
        <w:pStyle w:val="BodyText"/>
        <w:spacing w:before="47"/>
        <w:ind w:left="120"/>
      </w:pPr>
      <w:r>
        <w:rPr>
          <w:spacing w:val="-1"/>
        </w:rPr>
        <w:t>2、合同条款</w:t>
      </w:r>
    </w:p>
    <w:p>
      <w:pPr>
        <w:pStyle w:val="BodyText"/>
        <w:spacing w:before="45"/>
        <w:ind w:left="120"/>
      </w:pPr>
      <w:r>
        <w:rPr>
          <w:spacing w:val="-1"/>
        </w:rPr>
        <w:t>3、合同附件</w:t>
      </w:r>
    </w:p>
    <w:p>
      <w:pPr>
        <w:pStyle w:val="ListParagraph"/>
        <w:numPr>
          <w:ilvl w:val="1"/>
          <w:numId w:val="2"/>
        </w:numPr>
        <w:tabs>
          <w:tab w:val="left" w:pos="507"/>
        </w:tabs>
        <w:spacing w:before="46" w:after="0" w:line="240" w:lineRule="auto"/>
        <w:ind w:left="506" w:right="0" w:hanging="387"/>
        <w:jc w:val="left"/>
        <w:rPr>
          <w:sz w:val="22"/>
        </w:rPr>
      </w:pPr>
      <w:r>
        <w:rPr>
          <w:spacing w:val="-19"/>
          <w:sz w:val="22"/>
        </w:rPr>
        <w:t xml:space="preserve">附件 </w:t>
      </w:r>
      <w:r>
        <w:rPr>
          <w:sz w:val="22"/>
        </w:rPr>
        <w:t>1</w:t>
      </w:r>
      <w:r>
        <w:rPr>
          <w:spacing w:val="-2"/>
          <w:sz w:val="22"/>
        </w:rPr>
        <w:t xml:space="preserve"> 工作范围</w:t>
      </w:r>
    </w:p>
    <w:p>
      <w:pPr>
        <w:pStyle w:val="ListParagraph"/>
        <w:numPr>
          <w:ilvl w:val="1"/>
          <w:numId w:val="2"/>
        </w:numPr>
        <w:tabs>
          <w:tab w:val="left" w:pos="507"/>
        </w:tabs>
        <w:spacing w:before="47" w:after="0" w:line="240" w:lineRule="auto"/>
        <w:ind w:left="506" w:right="0" w:hanging="387"/>
        <w:jc w:val="left"/>
        <w:rPr>
          <w:sz w:val="22"/>
        </w:rPr>
      </w:pPr>
      <w:r>
        <w:rPr>
          <w:spacing w:val="-19"/>
          <w:sz w:val="22"/>
        </w:rPr>
        <w:t xml:space="preserve">附件 </w:t>
      </w:r>
      <w:r>
        <w:rPr>
          <w:sz w:val="22"/>
        </w:rPr>
        <w:t>2</w:t>
      </w:r>
      <w:r>
        <w:rPr>
          <w:spacing w:val="-2"/>
          <w:sz w:val="22"/>
        </w:rPr>
        <w:t xml:space="preserve"> 价格表</w:t>
      </w:r>
    </w:p>
    <w:p>
      <w:pPr>
        <w:pStyle w:val="ListParagraph"/>
        <w:numPr>
          <w:ilvl w:val="1"/>
          <w:numId w:val="2"/>
        </w:numPr>
        <w:tabs>
          <w:tab w:val="left" w:pos="507"/>
        </w:tabs>
        <w:spacing w:before="47" w:after="0" w:line="240" w:lineRule="auto"/>
        <w:ind w:left="506" w:right="0" w:hanging="387"/>
        <w:jc w:val="left"/>
        <w:rPr>
          <w:sz w:val="22"/>
        </w:rPr>
      </w:pPr>
      <w:r>
        <w:rPr>
          <w:spacing w:val="-20"/>
          <w:sz w:val="22"/>
        </w:rPr>
        <w:t xml:space="preserve">附件 </w:t>
      </w:r>
      <w:r>
        <w:rPr>
          <w:sz w:val="22"/>
        </w:rPr>
        <w:t>3</w:t>
      </w:r>
      <w:r>
        <w:rPr>
          <w:spacing w:val="-12"/>
          <w:sz w:val="22"/>
        </w:rPr>
        <w:t xml:space="preserve"> 进度要求</w:t>
      </w:r>
    </w:p>
    <w:p>
      <w:pPr>
        <w:pStyle w:val="ListParagraph"/>
        <w:numPr>
          <w:ilvl w:val="1"/>
          <w:numId w:val="2"/>
        </w:numPr>
        <w:tabs>
          <w:tab w:val="left" w:pos="507"/>
        </w:tabs>
        <w:spacing w:before="45" w:after="0" w:line="240" w:lineRule="auto"/>
        <w:ind w:left="506" w:right="0" w:hanging="387"/>
        <w:jc w:val="left"/>
        <w:rPr>
          <w:sz w:val="22"/>
        </w:rPr>
      </w:pPr>
      <w:r>
        <w:rPr>
          <w:spacing w:val="-19"/>
          <w:sz w:val="22"/>
        </w:rPr>
        <w:t xml:space="preserve">附件 </w:t>
      </w:r>
      <w:r>
        <w:rPr>
          <w:sz w:val="22"/>
        </w:rPr>
        <w:t>4</w:t>
      </w:r>
      <w:r>
        <w:rPr>
          <w:spacing w:val="-3"/>
          <w:sz w:val="22"/>
        </w:rPr>
        <w:t xml:space="preserve"> 技术标准、规范、图纸及有关要求</w:t>
      </w:r>
    </w:p>
    <w:p>
      <w:pPr>
        <w:pStyle w:val="ListParagraph"/>
        <w:numPr>
          <w:ilvl w:val="1"/>
          <w:numId w:val="2"/>
        </w:numPr>
        <w:tabs>
          <w:tab w:val="left" w:pos="507"/>
        </w:tabs>
        <w:spacing w:before="47" w:after="0" w:line="240" w:lineRule="auto"/>
        <w:ind w:left="506" w:right="0" w:hanging="387"/>
        <w:jc w:val="left"/>
        <w:rPr>
          <w:sz w:val="22"/>
        </w:rPr>
      </w:pPr>
      <w:r>
        <w:rPr>
          <w:spacing w:val="-19"/>
          <w:sz w:val="22"/>
        </w:rPr>
        <w:t xml:space="preserve">附件 </w:t>
      </w:r>
      <w:r>
        <w:rPr>
          <w:sz w:val="22"/>
        </w:rPr>
        <w:t>5</w:t>
      </w:r>
      <w:r>
        <w:rPr>
          <w:spacing w:val="-3"/>
          <w:sz w:val="22"/>
        </w:rPr>
        <w:t xml:space="preserve"> 施工与现场管理相关要求</w:t>
      </w:r>
    </w:p>
    <w:p>
      <w:pPr>
        <w:pStyle w:val="ListParagraph"/>
        <w:numPr>
          <w:ilvl w:val="1"/>
          <w:numId w:val="2"/>
        </w:numPr>
        <w:tabs>
          <w:tab w:val="left" w:pos="507"/>
        </w:tabs>
        <w:spacing w:before="47" w:after="0" w:line="240" w:lineRule="auto"/>
        <w:ind w:left="506" w:right="0" w:hanging="387"/>
        <w:jc w:val="left"/>
        <w:rPr>
          <w:sz w:val="22"/>
        </w:rPr>
      </w:pPr>
      <w:r>
        <w:rPr>
          <w:spacing w:val="-19"/>
          <w:sz w:val="22"/>
        </w:rPr>
        <w:t xml:space="preserve">附件 </w:t>
      </w:r>
      <w:r>
        <w:rPr>
          <w:sz w:val="22"/>
        </w:rPr>
        <w:t>6</w:t>
      </w:r>
      <w:r>
        <w:rPr>
          <w:spacing w:val="-3"/>
          <w:sz w:val="22"/>
        </w:rPr>
        <w:t xml:space="preserve"> </w:t>
      </w:r>
      <w:r>
        <w:rPr>
          <w:sz w:val="22"/>
        </w:rPr>
        <w:t>HSE</w:t>
      </w:r>
      <w:r>
        <w:rPr>
          <w:spacing w:val="-20"/>
          <w:sz w:val="22"/>
        </w:rPr>
        <w:t xml:space="preserve"> 合同</w:t>
      </w:r>
    </w:p>
    <w:p>
      <w:pPr>
        <w:pStyle w:val="ListParagraph"/>
        <w:numPr>
          <w:ilvl w:val="1"/>
          <w:numId w:val="2"/>
        </w:numPr>
        <w:tabs>
          <w:tab w:val="left" w:pos="507"/>
        </w:tabs>
        <w:spacing w:before="44" w:after="0" w:line="240" w:lineRule="auto"/>
        <w:ind w:left="506" w:right="0" w:hanging="387"/>
        <w:jc w:val="left"/>
        <w:rPr>
          <w:sz w:val="22"/>
        </w:rPr>
      </w:pPr>
      <w:r>
        <w:rPr>
          <w:spacing w:val="-19"/>
          <w:sz w:val="22"/>
        </w:rPr>
        <w:t xml:space="preserve">附件 </w:t>
      </w:r>
      <w:r>
        <w:rPr>
          <w:sz w:val="22"/>
        </w:rPr>
        <w:t>7</w:t>
      </w:r>
      <w:r>
        <w:rPr>
          <w:spacing w:val="-2"/>
          <w:sz w:val="22"/>
        </w:rPr>
        <w:t xml:space="preserve"> 廉政承诺书</w:t>
      </w:r>
    </w:p>
    <w:p>
      <w:pPr>
        <w:pStyle w:val="ListParagraph"/>
        <w:numPr>
          <w:ilvl w:val="1"/>
          <w:numId w:val="2"/>
        </w:numPr>
        <w:tabs>
          <w:tab w:val="left" w:pos="507"/>
        </w:tabs>
        <w:spacing w:before="47" w:after="0" w:line="240" w:lineRule="auto"/>
        <w:ind w:left="506" w:right="0" w:hanging="387"/>
        <w:jc w:val="left"/>
        <w:rPr>
          <w:sz w:val="22"/>
        </w:rPr>
      </w:pPr>
      <w:r>
        <w:rPr>
          <w:spacing w:val="-19"/>
          <w:sz w:val="22"/>
        </w:rPr>
        <w:t xml:space="preserve">附件 </w:t>
      </w:r>
      <w:r>
        <w:rPr>
          <w:sz w:val="22"/>
        </w:rPr>
        <w:t>8</w:t>
      </w:r>
      <w:r>
        <w:rPr>
          <w:spacing w:val="-3"/>
          <w:sz w:val="22"/>
        </w:rPr>
        <w:t xml:space="preserve"> 质量承诺书及工程质量保修协议书</w:t>
      </w:r>
    </w:p>
    <w:p>
      <w:pPr>
        <w:pStyle w:val="ListParagraph"/>
        <w:numPr>
          <w:ilvl w:val="1"/>
          <w:numId w:val="2"/>
        </w:numPr>
        <w:tabs>
          <w:tab w:val="left" w:pos="507"/>
        </w:tabs>
        <w:spacing w:before="47" w:after="0" w:line="240" w:lineRule="auto"/>
        <w:ind w:left="506" w:right="0" w:hanging="387"/>
        <w:jc w:val="left"/>
        <w:rPr>
          <w:sz w:val="22"/>
        </w:rPr>
      </w:pPr>
      <w:r>
        <w:rPr>
          <w:spacing w:val="-19"/>
          <w:sz w:val="22"/>
        </w:rPr>
        <w:t xml:space="preserve">附件 </w:t>
      </w:r>
      <w:r>
        <w:rPr>
          <w:sz w:val="22"/>
        </w:rPr>
        <w:t>9</w:t>
      </w:r>
      <w:r>
        <w:rPr>
          <w:spacing w:val="-3"/>
          <w:sz w:val="22"/>
        </w:rPr>
        <w:t xml:space="preserve"> 不拖欠农民工工资协议书</w:t>
      </w:r>
    </w:p>
    <w:p>
      <w:pPr>
        <w:pStyle w:val="ListParagraph"/>
        <w:numPr>
          <w:ilvl w:val="1"/>
          <w:numId w:val="2"/>
        </w:numPr>
        <w:tabs>
          <w:tab w:val="left" w:pos="618"/>
        </w:tabs>
        <w:spacing w:before="47" w:after="0" w:line="240" w:lineRule="auto"/>
        <w:ind w:left="617" w:right="0" w:hanging="498"/>
        <w:jc w:val="left"/>
        <w:rPr>
          <w:sz w:val="22"/>
        </w:rPr>
      </w:pPr>
      <w:r>
        <w:rPr>
          <w:spacing w:val="-20"/>
          <w:sz w:val="22"/>
        </w:rPr>
        <w:t xml:space="preserve">附件 </w:t>
      </w:r>
      <w:r>
        <w:rPr>
          <w:sz w:val="22"/>
        </w:rPr>
        <w:t>10</w:t>
      </w:r>
      <w:r>
        <w:rPr>
          <w:spacing w:val="-3"/>
          <w:sz w:val="22"/>
        </w:rPr>
        <w:t xml:space="preserve"> 合同谈判纪要</w:t>
      </w:r>
    </w:p>
    <w:p>
      <w:pPr>
        <w:pStyle w:val="BodyText"/>
        <w:spacing w:before="45"/>
        <w:ind w:left="120"/>
      </w:pPr>
      <w:r>
        <w:t>4、招标文件（含答疑修改澄清文件）</w:t>
      </w:r>
    </w:p>
    <w:p>
      <w:pPr>
        <w:pStyle w:val="BodyText"/>
        <w:spacing w:before="47"/>
        <w:ind w:left="120"/>
      </w:pPr>
      <w:r>
        <w:t>5、报价文件（含澄清文件）</w:t>
      </w:r>
    </w:p>
    <w:p>
      <w:pPr>
        <w:pStyle w:val="BodyText"/>
        <w:spacing w:before="47" w:line="278" w:lineRule="auto"/>
        <w:ind w:left="120" w:right="216"/>
      </w:pPr>
      <w:r>
        <w:rPr>
          <w:spacing w:val="-8"/>
        </w:rPr>
        <w:t>本合同履行过程中，双方协商一致并经双方授权代表签署且加盖合同专用章的补充协议</w:t>
      </w:r>
      <w:r>
        <w:rPr>
          <w:spacing w:val="-5"/>
        </w:rPr>
        <w:t>与本合同具有同等法律效力。</w:t>
      </w:r>
    </w:p>
    <w:p>
      <w:pPr>
        <w:pStyle w:val="BodyText"/>
        <w:spacing w:before="10"/>
        <w:rPr>
          <w:sz w:val="25"/>
        </w:rPr>
      </w:pPr>
    </w:p>
    <w:p>
      <w:pPr>
        <w:pStyle w:val="BodyText"/>
        <w:ind w:left="120"/>
      </w:pPr>
      <w:r>
        <w:t>六、词语含义</w:t>
      </w:r>
    </w:p>
    <w:p>
      <w:pPr>
        <w:pStyle w:val="BodyText"/>
        <w:spacing w:before="47"/>
        <w:ind w:left="120"/>
      </w:pPr>
      <w:r>
        <w:t>本协议书中有关词语的含义与合同条款中分别赋予它们的含义相同。</w:t>
      </w:r>
    </w:p>
    <w:p>
      <w:pPr>
        <w:pStyle w:val="BodyText"/>
        <w:spacing w:before="1"/>
        <w:rPr>
          <w:sz w:val="29"/>
        </w:rPr>
      </w:pPr>
    </w:p>
    <w:p>
      <w:pPr>
        <w:pStyle w:val="BodyText"/>
        <w:ind w:left="120"/>
      </w:pPr>
      <w:r>
        <w:t>七、承包方承诺</w:t>
      </w:r>
    </w:p>
    <w:p>
      <w:pPr>
        <w:pStyle w:val="BodyText"/>
        <w:spacing w:before="47"/>
        <w:ind w:left="120"/>
      </w:pPr>
      <w:r>
        <w:t>承包方向分包方承诺：按照合同约定的期限和方式，支付本协议书约定的合同价款。</w:t>
      </w:r>
    </w:p>
    <w:p>
      <w:pPr>
        <w:pStyle w:val="BodyText"/>
        <w:spacing w:before="2"/>
        <w:rPr>
          <w:sz w:val="29"/>
        </w:rPr>
      </w:pPr>
    </w:p>
    <w:p>
      <w:pPr>
        <w:pStyle w:val="BodyText"/>
        <w:ind w:left="120"/>
      </w:pPr>
      <w:r>
        <w:t>八、分包方承诺</w:t>
      </w:r>
    </w:p>
    <w:p>
      <w:pPr>
        <w:pStyle w:val="BodyText"/>
        <w:spacing w:before="47" w:line="278" w:lineRule="auto"/>
        <w:ind w:left="120" w:right="216"/>
        <w:jc w:val="both"/>
      </w:pPr>
      <w:r>
        <w:rPr>
          <w:spacing w:val="-5"/>
        </w:rPr>
        <w:t>分包方向承包方承诺，按照合同约定的工期和质量标准、</w:t>
      </w:r>
      <w:r>
        <w:t>HSE</w:t>
      </w:r>
      <w:r>
        <w:rPr>
          <w:spacing w:val="-3"/>
        </w:rPr>
        <w:t xml:space="preserve"> 要求，完成本合同约定的</w:t>
      </w:r>
      <w:r>
        <w:rPr>
          <w:spacing w:val="-5"/>
        </w:rPr>
        <w:t>工程，并在缺陷责任期</w:t>
      </w:r>
      <w:r>
        <w:rPr>
          <w:spacing w:val="-3"/>
        </w:rPr>
        <w:t>（</w:t>
      </w:r>
      <w:r>
        <w:rPr>
          <w:spacing w:val="-1"/>
        </w:rPr>
        <w:t>质量保修期</w:t>
      </w:r>
      <w:r>
        <w:rPr>
          <w:spacing w:val="-12"/>
        </w:rPr>
        <w:t>）</w:t>
      </w:r>
      <w:r>
        <w:rPr>
          <w:spacing w:val="-5"/>
        </w:rPr>
        <w:t>内承担保修责任，同时保证</w:t>
      </w:r>
      <w:r>
        <w:t>（</w:t>
      </w:r>
      <w:r>
        <w:rPr>
          <w:spacing w:val="-4"/>
        </w:rPr>
        <w:t>包括但不限于下列</w:t>
      </w:r>
      <w:r>
        <w:t>情况）：</w:t>
      </w:r>
    </w:p>
    <w:p>
      <w:pPr>
        <w:pStyle w:val="BodyText"/>
        <w:spacing w:before="3" w:line="278" w:lineRule="auto"/>
        <w:ind w:left="120" w:right="159"/>
      </w:pPr>
      <w:r>
        <w:t>1</w:t>
      </w:r>
      <w:r>
        <w:rPr>
          <w:spacing w:val="-3"/>
        </w:rPr>
        <w:t>、如果分包方提供的与该合同相关的任何工作未达到承包方满意和</w:t>
      </w:r>
      <w:r>
        <w:t>/</w:t>
      </w:r>
      <w:r>
        <w:rPr>
          <w:spacing w:val="-4"/>
        </w:rPr>
        <w:t xml:space="preserve">或未被业主接受， </w:t>
      </w:r>
      <w:r>
        <w:rPr>
          <w:spacing w:val="-3"/>
        </w:rPr>
        <w:t>分包方将进行修改、重做以及采取一切措施直至承包方满意和</w:t>
      </w:r>
      <w:r>
        <w:t>/</w:t>
      </w:r>
      <w:r>
        <w:rPr>
          <w:spacing w:val="-3"/>
        </w:rPr>
        <w:t>或被业主接受为止，并自行承担因修改、重做及采取措施所产生的相关费用；</w:t>
      </w:r>
    </w:p>
    <w:p>
      <w:pPr>
        <w:pStyle w:val="BodyText"/>
        <w:spacing w:before="4" w:line="280" w:lineRule="auto"/>
        <w:ind w:left="120" w:right="272"/>
      </w:pPr>
      <w:r>
        <w:t>2、动员足够的人员、机具设备和进行有效的现场管理，确保达到本合同规定的施工进度、质量、健康、安全、环保等管理要求。</w:t>
      </w:r>
    </w:p>
    <w:p>
      <w:pPr>
        <w:pStyle w:val="BodyText"/>
        <w:spacing w:line="278" w:lineRule="auto"/>
        <w:ind w:left="120" w:right="273"/>
      </w:pPr>
      <w:r>
        <w:t>3</w:t>
      </w:r>
      <w:r>
        <w:rPr>
          <w:spacing w:val="-3"/>
        </w:rPr>
        <w:t>、分包方向承包方承诺，履行承包方与业主签订</w:t>
      </w:r>
      <w:r>
        <w:t>（</w:t>
      </w:r>
      <w:r>
        <w:rPr>
          <w:spacing w:val="-1"/>
        </w:rPr>
        <w:t>或即将签订</w:t>
      </w:r>
      <w:r>
        <w:rPr>
          <w:spacing w:val="-3"/>
        </w:rPr>
        <w:t>）的总包合同中与本工程有关的承包方的所有义务，并与承包方承担履行本工程以及确保工程质量的连带责任。</w:t>
      </w:r>
    </w:p>
    <w:p>
      <w:pPr>
        <w:pStyle w:val="BodyText"/>
        <w:spacing w:before="1" w:line="278" w:lineRule="auto"/>
        <w:ind w:left="120" w:right="273"/>
      </w:pPr>
      <w:r>
        <w:t>4、分包方向承包方承诺，按期支付分包方人员的劳动报酬并按照法律法规的规定与其签订劳动合同并办理各种相关保险。</w:t>
      </w:r>
    </w:p>
    <w:p>
      <w:pPr>
        <w:pStyle w:val="BodyText"/>
        <w:spacing w:before="10"/>
        <w:rPr>
          <w:sz w:val="25"/>
        </w:rPr>
      </w:pPr>
    </w:p>
    <w:p>
      <w:pPr>
        <w:pStyle w:val="BodyText"/>
        <w:ind w:left="120"/>
      </w:pPr>
      <w:r>
        <w:t>九、工作调整</w:t>
      </w:r>
    </w:p>
    <w:p>
      <w:pPr>
        <w:pStyle w:val="BodyText"/>
        <w:spacing w:before="8"/>
        <w:rPr>
          <w:sz w:val="18"/>
        </w:rPr>
      </w:pPr>
    </w:p>
    <w:p>
      <w:pPr>
        <w:spacing w:before="76"/>
        <w:ind w:left="0" w:right="216" w:firstLine="0"/>
        <w:jc w:val="right"/>
        <w:rPr>
          <w:rFonts w:ascii="Arial Unicode MS"/>
          <w:sz w:val="18"/>
        </w:rPr>
      </w:pPr>
      <w:r>
        <w:rPr>
          <w:rFonts w:ascii="Arial Unicode MS"/>
          <w:sz w:val="18"/>
        </w:rPr>
        <w:t>3</w:t>
      </w:r>
    </w:p>
    <w:p>
      <w:pPr>
        <w:spacing w:after="0"/>
        <w:jc w:val="right"/>
        <w:rPr>
          <w:rFonts w:ascii="Arial Unicode MS"/>
          <w:sz w:val="18"/>
        </w:rPr>
        <w:sectPr>
          <w:pgSz w:w="11910" w:h="16840"/>
          <w:pgMar w:top="1380" w:right="1580" w:bottom="280" w:left="1680" w:header="720" w:footer="720" w:gutter="0"/>
          <w:pgNumType w:start="5"/>
          <w:cols w:space="708"/>
        </w:sectPr>
      </w:pPr>
    </w:p>
    <w:p>
      <w:pPr>
        <w:pStyle w:val="BodyText"/>
        <w:spacing w:before="40" w:line="278" w:lineRule="auto"/>
        <w:ind w:left="120" w:right="217"/>
        <w:jc w:val="both"/>
      </w:pPr>
      <w:r>
        <w:rPr>
          <w:spacing w:val="-5"/>
        </w:rPr>
        <w:t>如果分包方的施工或其它施工管理工作不能满足合同或项目的总体要求，承包方有权随</w:t>
      </w:r>
      <w:r>
        <w:rPr>
          <w:spacing w:val="-6"/>
        </w:rPr>
        <w:t>时将分包方所承担的施工任务的全部或一部分调整由第三方完成，有关费用从合同价款中扣减。</w:t>
      </w:r>
    </w:p>
    <w:p>
      <w:pPr>
        <w:pStyle w:val="BodyText"/>
        <w:spacing w:before="11"/>
        <w:rPr>
          <w:sz w:val="25"/>
        </w:rPr>
      </w:pPr>
    </w:p>
    <w:p>
      <w:pPr>
        <w:pStyle w:val="BodyText"/>
        <w:spacing w:before="1"/>
        <w:ind w:left="120"/>
      </w:pPr>
      <w:r>
        <w:t>十、合同生效</w:t>
      </w:r>
    </w:p>
    <w:p>
      <w:pPr>
        <w:pStyle w:val="BodyText"/>
        <w:spacing w:before="47" w:line="278" w:lineRule="auto"/>
        <w:ind w:left="120" w:right="1481"/>
      </w:pPr>
      <w:r>
        <w:t>本合同自双方法定代表人或授权代表签字并加盖合同专用章之日起生效。本合同一式五份，承包方三份,分包方二份，具有同等法律效力。</w:t>
      </w:r>
    </w:p>
    <w:p>
      <w:pPr>
        <w:pStyle w:val="BodyText"/>
        <w:spacing w:before="9"/>
        <w:rPr>
          <w:sz w:val="25"/>
        </w:rPr>
      </w:pPr>
    </w:p>
    <w:p>
      <w:pPr>
        <w:pStyle w:val="BodyText"/>
        <w:spacing w:line="556" w:lineRule="auto"/>
        <w:ind w:left="120" w:right="6762"/>
      </w:pPr>
      <w:r>
        <w:t>承包方（盖章）： 法定代表人:</w:t>
      </w:r>
    </w:p>
    <w:p>
      <w:pPr>
        <w:pStyle w:val="BodyText"/>
        <w:spacing w:before="5"/>
        <w:ind w:left="120"/>
      </w:pPr>
      <w:r>
        <w:t>授权代表（签字）：</w:t>
      </w:r>
    </w:p>
    <w:p>
      <w:pPr>
        <w:pStyle w:val="BodyText"/>
        <w:spacing w:before="2"/>
        <w:rPr>
          <w:sz w:val="29"/>
        </w:rPr>
      </w:pPr>
    </w:p>
    <w:p>
      <w:pPr>
        <w:pStyle w:val="BodyText"/>
        <w:spacing w:before="1" w:line="556" w:lineRule="auto"/>
        <w:ind w:left="120" w:right="5442"/>
        <w:rPr>
          <w:rFonts w:hint="eastAsia"/>
        </w:rPr>
      </w:pPr>
      <w:r>
        <w:t>开户银行：建行市江北支行账号：</w:t>
      </w:r>
    </w:p>
    <w:p>
      <w:pPr>
        <w:pStyle w:val="BodyText"/>
        <w:spacing w:before="4"/>
        <w:ind w:left="120"/>
        <w:rPr>
          <w:rFonts w:hint="eastAsia"/>
        </w:rPr>
      </w:pPr>
      <w:r>
        <w:t>合同联系人:</w:t>
      </w:r>
    </w:p>
    <w:p>
      <w:pPr>
        <w:pStyle w:val="BodyText"/>
        <w:spacing w:before="2"/>
        <w:rPr>
          <w:sz w:val="29"/>
        </w:rPr>
      </w:pPr>
    </w:p>
    <w:p>
      <w:pPr>
        <w:pStyle w:val="BodyText"/>
        <w:ind w:left="120"/>
        <w:rPr>
          <w:rFonts w:hint="eastAsia"/>
        </w:rPr>
      </w:pPr>
      <w:r>
        <w:t>联系方式:</w:t>
      </w:r>
    </w:p>
    <w:p>
      <w:pPr>
        <w:pStyle w:val="BodyText"/>
        <w:spacing w:before="4"/>
        <w:rPr>
          <w:sz w:val="29"/>
        </w:rPr>
      </w:pPr>
    </w:p>
    <w:p>
      <w:pPr>
        <w:pStyle w:val="BodyText"/>
        <w:spacing w:line="559" w:lineRule="auto"/>
        <w:ind w:left="120" w:right="6762"/>
      </w:pPr>
      <w:r>
        <w:t>分包方（盖章）： 法定代表人:</w:t>
      </w:r>
    </w:p>
    <w:p>
      <w:pPr>
        <w:pStyle w:val="BodyText"/>
        <w:spacing w:line="282" w:lineRule="exact"/>
        <w:ind w:left="120"/>
      </w:pPr>
      <w:r>
        <w:t>授权代表（签字）：</w:t>
      </w:r>
    </w:p>
    <w:p>
      <w:pPr>
        <w:pStyle w:val="BodyText"/>
        <w:spacing w:before="2"/>
        <w:rPr>
          <w:sz w:val="29"/>
        </w:rPr>
      </w:pPr>
    </w:p>
    <w:p>
      <w:pPr>
        <w:pStyle w:val="BodyText"/>
        <w:spacing w:line="556" w:lineRule="auto"/>
        <w:ind w:left="120" w:right="4122"/>
        <w:rPr>
          <w:rFonts w:hint="eastAsia"/>
        </w:rPr>
      </w:pPr>
      <w:r>
        <w:t>开户银行：</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0"/>
        </w:rPr>
      </w:pPr>
    </w:p>
    <w:p>
      <w:pPr>
        <w:spacing w:before="77"/>
        <w:ind w:left="0" w:right="216" w:firstLine="0"/>
        <w:jc w:val="right"/>
        <w:rPr>
          <w:rFonts w:ascii="Arial Unicode MS"/>
          <w:sz w:val="18"/>
        </w:rPr>
      </w:pPr>
      <w:r>
        <w:rPr>
          <w:rFonts w:ascii="Arial Unicode MS"/>
          <w:sz w:val="18"/>
        </w:rPr>
        <w:t>4</w:t>
      </w:r>
    </w:p>
    <w:p>
      <w:pPr>
        <w:spacing w:after="0"/>
        <w:jc w:val="right"/>
        <w:rPr>
          <w:rFonts w:ascii="Arial Unicode MS"/>
          <w:sz w:val="18"/>
        </w:rPr>
        <w:sectPr>
          <w:pgSz w:w="11910" w:h="16840"/>
          <w:pgMar w:top="1380" w:right="1580" w:bottom="280" w:left="1680" w:header="720" w:footer="720" w:gutter="0"/>
          <w:pgNumType w:start="6"/>
          <w:cols w:space="708"/>
        </w:sectPr>
      </w:pPr>
    </w:p>
    <w:p>
      <w:pPr>
        <w:pStyle w:val="BodyText"/>
        <w:rPr>
          <w:rFonts w:ascii="Arial Unicode MS"/>
          <w:sz w:val="20"/>
        </w:rPr>
      </w:pPr>
    </w:p>
    <w:p>
      <w:pPr>
        <w:pStyle w:val="BodyText"/>
        <w:spacing w:before="16"/>
        <w:rPr>
          <w:rFonts w:ascii="Arial Unicode MS"/>
          <w:sz w:val="21"/>
        </w:rPr>
      </w:pPr>
    </w:p>
    <w:p>
      <w:pPr>
        <w:pStyle w:val="Heading1"/>
        <w:spacing w:before="38"/>
      </w:pPr>
      <w:bookmarkStart w:id="2" w:name="_TOC_250010"/>
      <w:bookmarkEnd w:id="2"/>
      <w:r>
        <w:t>第二部分 合同条款</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23"/>
        </w:rPr>
      </w:pPr>
    </w:p>
    <w:p>
      <w:pPr>
        <w:spacing w:before="77"/>
        <w:ind w:left="0" w:right="214" w:firstLine="0"/>
        <w:jc w:val="right"/>
        <w:rPr>
          <w:rFonts w:ascii="Arial Unicode MS"/>
          <w:sz w:val="18"/>
        </w:rPr>
      </w:pPr>
      <w:r>
        <w:rPr>
          <w:rFonts w:ascii="Arial Unicode MS"/>
          <w:sz w:val="18"/>
        </w:rPr>
        <w:t>5</w:t>
      </w:r>
    </w:p>
    <w:p>
      <w:pPr>
        <w:spacing w:after="0"/>
        <w:jc w:val="right"/>
        <w:rPr>
          <w:rFonts w:ascii="Arial Unicode MS"/>
          <w:sz w:val="18"/>
        </w:rPr>
        <w:sectPr>
          <w:pgSz w:w="11910" w:h="16840"/>
          <w:pgMar w:top="1580" w:right="1580" w:bottom="280" w:left="1680" w:header="720" w:footer="720" w:gutter="0"/>
          <w:pgNumType w:start="7"/>
          <w:cols w:space="708"/>
        </w:sectPr>
      </w:pPr>
    </w:p>
    <w:p>
      <w:pPr>
        <w:pStyle w:val="ListParagraph"/>
        <w:numPr>
          <w:ilvl w:val="2"/>
          <w:numId w:val="2"/>
        </w:numPr>
        <w:tabs>
          <w:tab w:val="left" w:pos="901"/>
        </w:tabs>
        <w:spacing w:before="42" w:after="0" w:line="545" w:lineRule="exact"/>
        <w:ind w:left="900" w:right="0" w:hanging="421"/>
        <w:jc w:val="left"/>
        <w:rPr>
          <w:rFonts w:ascii="Arial Unicode MS" w:eastAsia="Arial Unicode MS" w:hint="eastAsia"/>
          <w:b/>
          <w:sz w:val="32"/>
        </w:rPr>
      </w:pPr>
      <w:r>
        <w:rPr>
          <w:rFonts w:ascii="Arial Unicode MS" w:eastAsia="Arial Unicode MS" w:hint="eastAsia"/>
          <w:b/>
          <w:sz w:val="32"/>
        </w:rPr>
        <w:t>定义</w:t>
      </w:r>
    </w:p>
    <w:p>
      <w:pPr>
        <w:pStyle w:val="BodyText"/>
        <w:spacing w:line="242" w:lineRule="auto"/>
        <w:ind w:left="480" w:right="395" w:firstLine="439"/>
      </w:pPr>
      <w:r>
        <w:t>除非合同中另有规定，合同中所有措词及用语，都应具有总包合同分别赋予它们的相同的含义。但以下措词应具有本款所赋予的含义：</w:t>
      </w:r>
    </w:p>
    <w:p>
      <w:pPr>
        <w:pStyle w:val="ListParagraph"/>
        <w:numPr>
          <w:ilvl w:val="3"/>
          <w:numId w:val="2"/>
        </w:numPr>
        <w:tabs>
          <w:tab w:val="left" w:pos="901"/>
          <w:tab w:val="left" w:pos="5850"/>
        </w:tabs>
        <w:spacing w:before="0" w:after="0" w:line="306" w:lineRule="exact"/>
        <w:ind w:left="900" w:right="0" w:hanging="421"/>
        <w:jc w:val="left"/>
        <w:rPr>
          <w:rFonts w:ascii="宋体" w:eastAsia="宋体" w:hAnsi="宋体" w:hint="eastAsia"/>
          <w:sz w:val="24"/>
        </w:rPr>
      </w:pPr>
      <w:r>
        <w:rPr>
          <w:sz w:val="22"/>
        </w:rPr>
        <w:t>“业主</w:t>
      </w:r>
      <w:r>
        <w:rPr>
          <w:spacing w:val="-3"/>
          <w:sz w:val="22"/>
        </w:rPr>
        <w:t>”</w:t>
      </w:r>
      <w:r>
        <w:rPr>
          <w:sz w:val="22"/>
        </w:rPr>
        <w:t>指</w:t>
      </w:r>
      <w:r>
        <w:rPr>
          <w:sz w:val="22"/>
          <w:u w:val="single"/>
        </w:rPr>
        <w:t xml:space="preserve"> </w:t>
      </w:r>
      <w:r>
        <w:rPr>
          <w:spacing w:val="15"/>
          <w:sz w:val="22"/>
          <w:u w:val="single"/>
        </w:rPr>
        <w:t xml:space="preserve"> </w:t>
      </w:r>
      <w:r>
        <w:rPr>
          <w:sz w:val="22"/>
          <w:u w:val="single"/>
        </w:rPr>
        <w:t>石化</w:t>
      </w:r>
      <w:r>
        <w:rPr>
          <w:spacing w:val="-3"/>
          <w:sz w:val="22"/>
          <w:u w:val="single"/>
        </w:rPr>
        <w:t>有</w:t>
      </w:r>
      <w:r>
        <w:rPr>
          <w:sz w:val="22"/>
          <w:u w:val="single"/>
        </w:rPr>
        <w:t>限责</w:t>
      </w:r>
      <w:r>
        <w:rPr>
          <w:spacing w:val="-3"/>
          <w:sz w:val="22"/>
          <w:u w:val="single"/>
        </w:rPr>
        <w:t>任</w:t>
      </w:r>
      <w:r>
        <w:rPr>
          <w:sz w:val="22"/>
          <w:u w:val="single"/>
        </w:rPr>
        <w:t>公司</w:t>
      </w:r>
      <w:r>
        <w:rPr>
          <w:sz w:val="22"/>
          <w:u w:val="single"/>
        </w:rPr>
        <w:tab/>
      </w:r>
    </w:p>
    <w:p>
      <w:pPr>
        <w:pStyle w:val="ListParagraph"/>
        <w:numPr>
          <w:ilvl w:val="3"/>
          <w:numId w:val="2"/>
        </w:numPr>
        <w:tabs>
          <w:tab w:val="left" w:pos="901"/>
          <w:tab w:val="left" w:pos="8930"/>
        </w:tabs>
        <w:spacing w:before="0" w:after="0" w:line="306" w:lineRule="exact"/>
        <w:ind w:left="900" w:right="0" w:hanging="421"/>
        <w:jc w:val="left"/>
        <w:rPr>
          <w:rFonts w:ascii="宋体" w:eastAsia="宋体" w:hAnsi="宋体" w:hint="eastAsia"/>
          <w:sz w:val="24"/>
        </w:rPr>
      </w:pPr>
      <w:r>
        <w:rPr>
          <w:sz w:val="22"/>
        </w:rPr>
        <w:t>“总包</w:t>
      </w:r>
      <w:r>
        <w:rPr>
          <w:spacing w:val="-3"/>
          <w:sz w:val="22"/>
        </w:rPr>
        <w:t>方</w:t>
      </w:r>
      <w:r>
        <w:rPr>
          <w:sz w:val="22"/>
        </w:rPr>
        <w:t>”指</w:t>
      </w:r>
      <w:r>
        <w:rPr>
          <w:sz w:val="22"/>
          <w:u w:val="single"/>
        </w:rPr>
        <w:t xml:space="preserve"> </w:t>
      </w:r>
      <w:r>
        <w:rPr>
          <w:spacing w:val="15"/>
          <w:sz w:val="22"/>
          <w:u w:val="single"/>
        </w:rPr>
        <w:t xml:space="preserve"> </w:t>
      </w:r>
      <w:r>
        <w:rPr>
          <w:spacing w:val="-3"/>
          <w:sz w:val="22"/>
          <w:u w:val="single"/>
        </w:rPr>
        <w:t>锅</w:t>
      </w:r>
      <w:r>
        <w:rPr>
          <w:sz w:val="22"/>
          <w:u w:val="single"/>
        </w:rPr>
        <w:t>炉厂环</w:t>
      </w:r>
      <w:r>
        <w:rPr>
          <w:spacing w:val="-3"/>
          <w:sz w:val="22"/>
          <w:u w:val="single"/>
        </w:rPr>
        <w:t>保</w:t>
      </w:r>
      <w:r>
        <w:rPr>
          <w:sz w:val="22"/>
          <w:u w:val="single"/>
        </w:rPr>
        <w:t>工程</w:t>
      </w:r>
      <w:r>
        <w:rPr>
          <w:spacing w:val="-3"/>
          <w:sz w:val="22"/>
          <w:u w:val="single"/>
        </w:rPr>
        <w:t>技</w:t>
      </w:r>
      <w:r>
        <w:rPr>
          <w:sz w:val="22"/>
          <w:u w:val="single"/>
        </w:rPr>
        <w:t>术有</w:t>
      </w:r>
      <w:r>
        <w:rPr>
          <w:spacing w:val="-3"/>
          <w:sz w:val="22"/>
          <w:u w:val="single"/>
        </w:rPr>
        <w:t>限公</w:t>
      </w:r>
      <w:r>
        <w:rPr>
          <w:sz w:val="22"/>
          <w:u w:val="single"/>
        </w:rPr>
        <w:t>司</w:t>
      </w:r>
      <w:r>
        <w:rPr>
          <w:sz w:val="22"/>
          <w:u w:val="single"/>
        </w:rPr>
        <w:tab/>
      </w:r>
    </w:p>
    <w:p>
      <w:pPr>
        <w:pStyle w:val="ListParagraph"/>
        <w:numPr>
          <w:ilvl w:val="3"/>
          <w:numId w:val="2"/>
        </w:numPr>
        <w:tabs>
          <w:tab w:val="left" w:pos="901"/>
          <w:tab w:val="left" w:pos="5852"/>
        </w:tabs>
        <w:spacing w:before="0" w:after="0" w:line="306" w:lineRule="exact"/>
        <w:ind w:left="900" w:right="0" w:hanging="421"/>
        <w:jc w:val="left"/>
        <w:rPr>
          <w:rFonts w:ascii="宋体" w:eastAsia="宋体" w:hAnsi="宋体" w:hint="eastAsia"/>
          <w:sz w:val="24"/>
        </w:rPr>
      </w:pPr>
      <w:r>
        <w:rPr>
          <w:sz w:val="22"/>
        </w:rPr>
        <w:t>“承包</w:t>
      </w:r>
      <w:r>
        <w:rPr>
          <w:spacing w:val="-3"/>
          <w:sz w:val="22"/>
        </w:rPr>
        <w:t>方</w:t>
      </w:r>
      <w:r>
        <w:rPr>
          <w:sz w:val="22"/>
        </w:rPr>
        <w:t>”指</w:t>
      </w:r>
      <w:r>
        <w:rPr>
          <w:spacing w:val="14"/>
          <w:sz w:val="22"/>
          <w:u w:val="single"/>
        </w:rPr>
        <w:t xml:space="preserve"> </w:t>
      </w:r>
      <w:r>
        <w:rPr>
          <w:sz w:val="22"/>
          <w:u w:val="single"/>
        </w:rPr>
        <w:t>化建工</w:t>
      </w:r>
      <w:r>
        <w:rPr>
          <w:spacing w:val="-3"/>
          <w:sz w:val="22"/>
          <w:u w:val="single"/>
        </w:rPr>
        <w:t>程</w:t>
      </w:r>
      <w:r>
        <w:rPr>
          <w:sz w:val="22"/>
          <w:u w:val="single"/>
        </w:rPr>
        <w:t>有限</w:t>
      </w:r>
      <w:r>
        <w:rPr>
          <w:spacing w:val="-3"/>
          <w:sz w:val="22"/>
          <w:u w:val="single"/>
        </w:rPr>
        <w:t>公</w:t>
      </w:r>
      <w:r>
        <w:rPr>
          <w:sz w:val="22"/>
          <w:u w:val="single"/>
        </w:rPr>
        <w:t>司</w:t>
      </w:r>
      <w:r>
        <w:rPr>
          <w:sz w:val="22"/>
          <w:u w:val="single"/>
        </w:rPr>
        <w:tab/>
      </w:r>
    </w:p>
    <w:p>
      <w:pPr>
        <w:pStyle w:val="ListParagraph"/>
        <w:numPr>
          <w:ilvl w:val="3"/>
          <w:numId w:val="2"/>
        </w:numPr>
        <w:tabs>
          <w:tab w:val="left" w:pos="901"/>
        </w:tabs>
        <w:spacing w:before="0" w:after="0" w:line="305" w:lineRule="exact"/>
        <w:ind w:left="900" w:right="0" w:hanging="421"/>
        <w:jc w:val="left"/>
        <w:rPr>
          <w:rFonts w:ascii="宋体" w:eastAsia="宋体" w:hAnsi="宋体" w:hint="eastAsia"/>
          <w:sz w:val="24"/>
        </w:rPr>
      </w:pPr>
      <w:r>
        <w:rPr>
          <w:spacing w:val="-8"/>
          <w:sz w:val="22"/>
        </w:rPr>
        <w:t xml:space="preserve">“承包方代表”指第 </w:t>
      </w:r>
      <w:r>
        <w:rPr>
          <w:sz w:val="22"/>
        </w:rPr>
        <w:t>9</w:t>
      </w:r>
      <w:r>
        <w:rPr>
          <w:spacing w:val="-9"/>
          <w:sz w:val="22"/>
        </w:rPr>
        <w:t xml:space="preserve"> 条“承包方代表”中所规定的在现场的承包方代表。</w:t>
      </w:r>
    </w:p>
    <w:p>
      <w:pPr>
        <w:pStyle w:val="ListParagraph"/>
        <w:numPr>
          <w:ilvl w:val="3"/>
          <w:numId w:val="2"/>
        </w:numPr>
        <w:tabs>
          <w:tab w:val="left" w:pos="901"/>
        </w:tabs>
        <w:spacing w:before="0" w:after="0" w:line="305" w:lineRule="exact"/>
        <w:ind w:left="900" w:right="0" w:hanging="421"/>
        <w:jc w:val="left"/>
        <w:rPr>
          <w:rFonts w:ascii="宋体" w:eastAsia="宋体" w:hAnsi="宋体" w:hint="eastAsia"/>
          <w:sz w:val="24"/>
        </w:rPr>
      </w:pPr>
      <w:r>
        <w:rPr>
          <w:spacing w:val="-1"/>
          <w:sz w:val="22"/>
        </w:rPr>
        <w:t>“分包方”指</w:t>
      </w:r>
      <w:r>
        <w:rPr>
          <w:spacing w:val="-3"/>
          <w:sz w:val="22"/>
          <w:u w:val="single"/>
        </w:rPr>
        <w:t xml:space="preserve"> 集团市建设有限责任公司</w:t>
      </w:r>
      <w:r>
        <w:rPr>
          <w:spacing w:val="-2"/>
          <w:sz w:val="22"/>
          <w:u w:val="single"/>
        </w:rPr>
        <w:t xml:space="preserve"> </w:t>
      </w:r>
    </w:p>
    <w:p>
      <w:pPr>
        <w:pStyle w:val="ListParagraph"/>
        <w:numPr>
          <w:ilvl w:val="3"/>
          <w:numId w:val="2"/>
        </w:numPr>
        <w:tabs>
          <w:tab w:val="left" w:pos="901"/>
        </w:tabs>
        <w:spacing w:before="0" w:after="0" w:line="240" w:lineRule="auto"/>
        <w:ind w:left="480" w:right="523" w:firstLine="0"/>
        <w:jc w:val="left"/>
        <w:rPr>
          <w:rFonts w:ascii="宋体" w:eastAsia="宋体" w:hAnsi="宋体" w:hint="eastAsia"/>
          <w:sz w:val="24"/>
        </w:rPr>
      </w:pPr>
      <w:r>
        <w:rPr>
          <w:spacing w:val="-7"/>
          <w:sz w:val="22"/>
        </w:rPr>
        <w:t xml:space="preserve">“分包方代表”指第 </w:t>
      </w:r>
      <w:r>
        <w:rPr>
          <w:sz w:val="22"/>
        </w:rPr>
        <w:t>10</w:t>
      </w:r>
      <w:r>
        <w:rPr>
          <w:spacing w:val="-8"/>
          <w:sz w:val="22"/>
        </w:rPr>
        <w:t xml:space="preserve"> 条“分包方代表及监督人员”中所规定的在现场的分包方代表。</w:t>
      </w:r>
    </w:p>
    <w:p>
      <w:pPr>
        <w:pStyle w:val="ListParagraph"/>
        <w:numPr>
          <w:ilvl w:val="3"/>
          <w:numId w:val="2"/>
        </w:numPr>
        <w:tabs>
          <w:tab w:val="left" w:pos="901"/>
        </w:tabs>
        <w:spacing w:before="0" w:after="0" w:line="237" w:lineRule="auto"/>
        <w:ind w:left="480" w:right="305" w:firstLine="0"/>
        <w:jc w:val="left"/>
        <w:rPr>
          <w:rFonts w:ascii="宋体" w:eastAsia="宋体" w:hAnsi="宋体" w:hint="eastAsia"/>
          <w:sz w:val="24"/>
        </w:rPr>
      </w:pPr>
      <w:r>
        <w:rPr>
          <w:spacing w:val="-3"/>
          <w:sz w:val="22"/>
        </w:rPr>
        <w:t>“工程”指由分包方承担的工程，即</w:t>
      </w:r>
      <w:r>
        <w:rPr>
          <w:sz w:val="22"/>
          <w:u w:val="single"/>
        </w:rPr>
        <w:t>_</w:t>
      </w:r>
      <w:r>
        <w:rPr>
          <w:spacing w:val="-3"/>
          <w:sz w:val="22"/>
          <w:u w:val="single"/>
        </w:rPr>
        <w:t>石化有限责任公司自备电站锅炉脱硝改造项目建筑安装</w:t>
      </w:r>
      <w:r>
        <w:rPr>
          <w:sz w:val="22"/>
        </w:rPr>
        <w:t>。</w:t>
      </w:r>
    </w:p>
    <w:p>
      <w:pPr>
        <w:pStyle w:val="ListParagraph"/>
        <w:numPr>
          <w:ilvl w:val="3"/>
          <w:numId w:val="2"/>
        </w:numPr>
        <w:tabs>
          <w:tab w:val="left" w:pos="901"/>
        </w:tabs>
        <w:spacing w:before="1" w:after="0" w:line="306" w:lineRule="exact"/>
        <w:ind w:left="900" w:right="0" w:hanging="421"/>
        <w:jc w:val="left"/>
        <w:rPr>
          <w:rFonts w:ascii="宋体" w:eastAsia="宋体" w:hAnsi="宋体" w:hint="eastAsia"/>
          <w:sz w:val="24"/>
        </w:rPr>
      </w:pPr>
      <w:r>
        <w:rPr>
          <w:spacing w:val="-3"/>
          <w:sz w:val="22"/>
        </w:rPr>
        <w:t>“施工分包合同”指施工分包合同协议书中规定的合同文件，以下简称“合同”。</w:t>
      </w:r>
    </w:p>
    <w:p>
      <w:pPr>
        <w:pStyle w:val="ListParagraph"/>
        <w:numPr>
          <w:ilvl w:val="3"/>
          <w:numId w:val="2"/>
        </w:numPr>
        <w:tabs>
          <w:tab w:val="left" w:pos="901"/>
        </w:tabs>
        <w:spacing w:before="0" w:after="0" w:line="305" w:lineRule="exact"/>
        <w:ind w:left="900" w:right="0" w:hanging="421"/>
        <w:jc w:val="left"/>
        <w:rPr>
          <w:rFonts w:ascii="宋体" w:eastAsia="宋体" w:hAnsi="宋体" w:hint="eastAsia"/>
          <w:sz w:val="24"/>
        </w:rPr>
      </w:pPr>
      <w:r>
        <w:rPr>
          <w:spacing w:val="-3"/>
          <w:sz w:val="22"/>
        </w:rPr>
        <w:t>“合同文件”指施工分包合同协议书中所规定的组成合同的所有文件。</w:t>
      </w:r>
    </w:p>
    <w:p>
      <w:pPr>
        <w:pStyle w:val="ListParagraph"/>
        <w:numPr>
          <w:ilvl w:val="3"/>
          <w:numId w:val="2"/>
        </w:numPr>
        <w:tabs>
          <w:tab w:val="left" w:pos="1320"/>
          <w:tab w:val="left" w:pos="1321"/>
        </w:tabs>
        <w:spacing w:before="0" w:after="0" w:line="306" w:lineRule="exact"/>
        <w:ind w:left="1320" w:right="0" w:hanging="841"/>
        <w:jc w:val="left"/>
        <w:rPr>
          <w:rFonts w:ascii="宋体" w:eastAsia="宋体" w:hAnsi="宋体" w:hint="eastAsia"/>
          <w:sz w:val="24"/>
        </w:rPr>
      </w:pPr>
      <w:r>
        <w:rPr>
          <w:spacing w:val="-8"/>
          <w:sz w:val="22"/>
        </w:rPr>
        <w:t xml:space="preserve">“合同价格”指第 </w:t>
      </w:r>
      <w:r>
        <w:rPr>
          <w:sz w:val="22"/>
        </w:rPr>
        <w:t>28</w:t>
      </w:r>
      <w:r>
        <w:rPr>
          <w:spacing w:val="-9"/>
          <w:sz w:val="22"/>
        </w:rPr>
        <w:t xml:space="preserve"> 条“合同价格”所规定的金额。</w:t>
      </w:r>
    </w:p>
    <w:p>
      <w:pPr>
        <w:pStyle w:val="ListParagraph"/>
        <w:numPr>
          <w:ilvl w:val="3"/>
          <w:numId w:val="2"/>
        </w:numPr>
        <w:tabs>
          <w:tab w:val="left" w:pos="1320"/>
          <w:tab w:val="left" w:pos="1321"/>
        </w:tabs>
        <w:spacing w:before="0" w:after="0" w:line="306" w:lineRule="exact"/>
        <w:ind w:left="1320" w:right="0" w:hanging="841"/>
        <w:jc w:val="left"/>
        <w:rPr>
          <w:rFonts w:ascii="宋体" w:eastAsia="宋体" w:hint="eastAsia"/>
          <w:sz w:val="24"/>
        </w:rPr>
      </w:pPr>
      <w:r>
        <w:rPr>
          <w:spacing w:val="-3"/>
          <w:sz w:val="22"/>
        </w:rPr>
        <w:t>开工日期：指协议书中约定的项目开工日期。</w:t>
      </w:r>
    </w:p>
    <w:p>
      <w:pPr>
        <w:pStyle w:val="ListParagraph"/>
        <w:numPr>
          <w:ilvl w:val="3"/>
          <w:numId w:val="2"/>
        </w:numPr>
        <w:tabs>
          <w:tab w:val="left" w:pos="1320"/>
          <w:tab w:val="left" w:pos="1321"/>
        </w:tabs>
        <w:spacing w:before="0" w:after="0" w:line="305" w:lineRule="exact"/>
        <w:ind w:left="1320" w:right="0" w:hanging="841"/>
        <w:jc w:val="left"/>
        <w:rPr>
          <w:rFonts w:ascii="宋体" w:eastAsia="宋体" w:hint="eastAsia"/>
          <w:sz w:val="24"/>
        </w:rPr>
      </w:pPr>
      <w:r>
        <w:rPr>
          <w:spacing w:val="-3"/>
          <w:sz w:val="22"/>
        </w:rPr>
        <w:t>开工：指分包方按照约定，开始实施本合同项下的工作。</w:t>
      </w:r>
    </w:p>
    <w:p>
      <w:pPr>
        <w:pStyle w:val="ListParagraph"/>
        <w:numPr>
          <w:ilvl w:val="3"/>
          <w:numId w:val="2"/>
        </w:numPr>
        <w:tabs>
          <w:tab w:val="left" w:pos="1320"/>
          <w:tab w:val="left" w:pos="1321"/>
        </w:tabs>
        <w:spacing w:before="1" w:after="0" w:line="237" w:lineRule="auto"/>
        <w:ind w:left="480" w:right="288" w:firstLine="0"/>
        <w:jc w:val="left"/>
        <w:rPr>
          <w:rFonts w:ascii="宋体" w:eastAsia="宋体" w:hint="eastAsia"/>
          <w:sz w:val="24"/>
        </w:rPr>
      </w:pPr>
      <w:r>
        <w:rPr>
          <w:spacing w:val="-8"/>
          <w:sz w:val="22"/>
        </w:rPr>
        <w:t>单机试车：指现场安装的驱动项目的空负荷运转或单台机器、机组以水、空气等为</w:t>
      </w:r>
      <w:r>
        <w:rPr>
          <w:spacing w:val="-5"/>
          <w:sz w:val="22"/>
        </w:rPr>
        <w:t>介质进行的负荷试车，以检验其除受介质影响外的机械性能和制作、安装质量。</w:t>
      </w:r>
    </w:p>
    <w:p>
      <w:pPr>
        <w:pStyle w:val="ListParagraph"/>
        <w:numPr>
          <w:ilvl w:val="3"/>
          <w:numId w:val="2"/>
        </w:numPr>
        <w:tabs>
          <w:tab w:val="left" w:pos="1320"/>
          <w:tab w:val="left" w:pos="1321"/>
        </w:tabs>
        <w:spacing w:before="5" w:after="0" w:line="240" w:lineRule="auto"/>
        <w:ind w:left="480" w:right="217" w:firstLine="0"/>
        <w:jc w:val="left"/>
        <w:rPr>
          <w:rFonts w:ascii="宋体" w:eastAsia="宋体" w:hint="eastAsia"/>
          <w:sz w:val="24"/>
        </w:rPr>
      </w:pPr>
      <w:r>
        <w:rPr>
          <w:spacing w:val="-3"/>
          <w:sz w:val="22"/>
        </w:rPr>
        <w:t>联动试车：指项目按图纸和规范完成了系统的安装，并完成项目工程中间交接后， 为检验单个或几个系统的设备、管道、阀门、电气、仪表自控等性能和质量是否符合设计 要求及规范要求的试运转。</w:t>
      </w:r>
    </w:p>
    <w:p>
      <w:pPr>
        <w:pStyle w:val="ListParagraph"/>
        <w:numPr>
          <w:ilvl w:val="3"/>
          <w:numId w:val="2"/>
        </w:numPr>
        <w:tabs>
          <w:tab w:val="left" w:pos="1320"/>
          <w:tab w:val="left" w:pos="1321"/>
          <w:tab w:val="left" w:pos="7261"/>
        </w:tabs>
        <w:spacing w:before="5" w:after="0" w:line="307" w:lineRule="exact"/>
        <w:ind w:left="1320" w:right="0" w:hanging="841"/>
        <w:jc w:val="left"/>
        <w:rPr>
          <w:rFonts w:ascii="宋体" w:eastAsia="宋体" w:hint="eastAsia"/>
          <w:sz w:val="24"/>
        </w:rPr>
      </w:pPr>
      <w:r>
        <w:rPr>
          <w:sz w:val="22"/>
        </w:rPr>
        <w:t>工程中</w:t>
      </w:r>
      <w:r>
        <w:rPr>
          <w:spacing w:val="-3"/>
          <w:sz w:val="22"/>
        </w:rPr>
        <w:t>间</w:t>
      </w:r>
      <w:r>
        <w:rPr>
          <w:sz w:val="22"/>
        </w:rPr>
        <w:t>交接：</w:t>
      </w:r>
      <w:r>
        <w:rPr>
          <w:sz w:val="22"/>
        </w:rPr>
        <w:tab/>
      </w:r>
      <w:r>
        <w:rPr>
          <w:sz w:val="22"/>
        </w:rPr>
        <w:t>。</w:t>
      </w:r>
    </w:p>
    <w:p>
      <w:pPr>
        <w:pStyle w:val="ListParagraph"/>
        <w:numPr>
          <w:ilvl w:val="3"/>
          <w:numId w:val="2"/>
        </w:numPr>
        <w:tabs>
          <w:tab w:val="left" w:pos="1320"/>
          <w:tab w:val="left" w:pos="1321"/>
        </w:tabs>
        <w:spacing w:before="0" w:after="0" w:line="306" w:lineRule="exact"/>
        <w:ind w:left="1320" w:right="0" w:hanging="841"/>
        <w:jc w:val="left"/>
        <w:rPr>
          <w:rFonts w:ascii="宋体" w:eastAsia="宋体" w:hint="eastAsia"/>
          <w:sz w:val="24"/>
        </w:rPr>
      </w:pPr>
      <w:r>
        <w:rPr>
          <w:spacing w:val="-3"/>
          <w:sz w:val="22"/>
        </w:rPr>
        <w:t>工期：指从本项目开工至工程中间交接的天数。</w:t>
      </w:r>
    </w:p>
    <w:p>
      <w:pPr>
        <w:pStyle w:val="ListParagraph"/>
        <w:numPr>
          <w:ilvl w:val="3"/>
          <w:numId w:val="2"/>
        </w:numPr>
        <w:tabs>
          <w:tab w:val="left" w:pos="1320"/>
          <w:tab w:val="left" w:pos="1321"/>
        </w:tabs>
        <w:spacing w:before="1" w:after="0" w:line="237" w:lineRule="auto"/>
        <w:ind w:left="480" w:right="285" w:firstLine="0"/>
        <w:jc w:val="left"/>
        <w:rPr>
          <w:rFonts w:ascii="宋体" w:eastAsia="宋体" w:hint="eastAsia"/>
          <w:sz w:val="24"/>
        </w:rPr>
      </w:pPr>
      <w:r>
        <w:rPr>
          <w:spacing w:val="-8"/>
          <w:sz w:val="22"/>
        </w:rPr>
        <w:t>试运行服务：指在业主组织装置的联动试车、投料试车、性能考核中，承包方和分</w:t>
      </w:r>
      <w:r>
        <w:rPr>
          <w:spacing w:val="-5"/>
          <w:sz w:val="22"/>
        </w:rPr>
        <w:t>包方提供的技术、维修、保运服务。</w:t>
      </w:r>
    </w:p>
    <w:p>
      <w:pPr>
        <w:pStyle w:val="ListParagraph"/>
        <w:numPr>
          <w:ilvl w:val="3"/>
          <w:numId w:val="2"/>
        </w:numPr>
        <w:tabs>
          <w:tab w:val="left" w:pos="1320"/>
          <w:tab w:val="left" w:pos="1321"/>
        </w:tabs>
        <w:spacing w:before="7" w:after="0" w:line="237" w:lineRule="auto"/>
        <w:ind w:left="480" w:right="288" w:firstLine="0"/>
        <w:jc w:val="left"/>
        <w:rPr>
          <w:rFonts w:ascii="宋体" w:eastAsia="宋体" w:hint="eastAsia"/>
          <w:sz w:val="24"/>
        </w:rPr>
      </w:pPr>
      <w:r>
        <w:rPr>
          <w:spacing w:val="-7"/>
          <w:sz w:val="22"/>
        </w:rPr>
        <w:t>工程中间交接日期：指业主或总包方和承包方完成工程中间交接，签署《中间交接</w:t>
      </w:r>
      <w:r>
        <w:rPr>
          <w:spacing w:val="-5"/>
          <w:sz w:val="22"/>
        </w:rPr>
        <w:t>证书》的日期。</w:t>
      </w:r>
    </w:p>
    <w:p>
      <w:pPr>
        <w:pStyle w:val="ListParagraph"/>
        <w:numPr>
          <w:ilvl w:val="3"/>
          <w:numId w:val="2"/>
        </w:numPr>
        <w:tabs>
          <w:tab w:val="left" w:pos="1320"/>
          <w:tab w:val="left" w:pos="1321"/>
        </w:tabs>
        <w:spacing w:before="4" w:after="0" w:line="240" w:lineRule="auto"/>
        <w:ind w:left="480" w:right="288" w:firstLine="0"/>
        <w:jc w:val="left"/>
        <w:rPr>
          <w:rFonts w:ascii="宋体" w:eastAsia="宋体" w:hint="eastAsia"/>
          <w:sz w:val="24"/>
        </w:rPr>
      </w:pPr>
      <w:r>
        <w:rPr>
          <w:spacing w:val="-9"/>
          <w:sz w:val="22"/>
        </w:rPr>
        <w:t>性能考核：指在联动试车、投料试车之后由业主组织的、承包方与分包方协助的对</w:t>
      </w:r>
      <w:r>
        <w:rPr>
          <w:spacing w:val="-6"/>
          <w:sz w:val="22"/>
        </w:rPr>
        <w:t>本合同项目的总体性能考核。</w:t>
      </w:r>
    </w:p>
    <w:p>
      <w:pPr>
        <w:pStyle w:val="ListParagraph"/>
        <w:numPr>
          <w:ilvl w:val="3"/>
          <w:numId w:val="2"/>
        </w:numPr>
        <w:tabs>
          <w:tab w:val="left" w:pos="1320"/>
          <w:tab w:val="left" w:pos="1321"/>
        </w:tabs>
        <w:spacing w:before="2" w:after="0" w:line="240" w:lineRule="auto"/>
        <w:ind w:left="480" w:right="289" w:firstLine="0"/>
        <w:jc w:val="left"/>
        <w:rPr>
          <w:rFonts w:ascii="宋体" w:eastAsia="宋体" w:hint="eastAsia"/>
          <w:sz w:val="24"/>
        </w:rPr>
      </w:pPr>
      <w:r>
        <w:rPr>
          <w:spacing w:val="-9"/>
          <w:sz w:val="22"/>
        </w:rPr>
        <w:t>性能考核合格之日：指本合同项目通过业主组织的性能考核，业主签发性能考核合</w:t>
      </w:r>
      <w:r>
        <w:rPr>
          <w:spacing w:val="-6"/>
          <w:sz w:val="22"/>
        </w:rPr>
        <w:t>格证书的日期。</w:t>
      </w:r>
    </w:p>
    <w:p>
      <w:pPr>
        <w:pStyle w:val="ListParagraph"/>
        <w:numPr>
          <w:ilvl w:val="3"/>
          <w:numId w:val="2"/>
        </w:numPr>
        <w:tabs>
          <w:tab w:val="left" w:pos="1320"/>
          <w:tab w:val="left" w:pos="1321"/>
        </w:tabs>
        <w:spacing w:before="6" w:after="0" w:line="237" w:lineRule="auto"/>
        <w:ind w:left="480" w:right="324" w:firstLine="0"/>
        <w:jc w:val="left"/>
        <w:rPr>
          <w:rFonts w:ascii="宋体" w:eastAsia="宋体" w:hAnsi="宋体" w:hint="eastAsia"/>
          <w:sz w:val="24"/>
        </w:rPr>
      </w:pPr>
      <w:r>
        <w:rPr>
          <w:spacing w:val="-6"/>
          <w:sz w:val="22"/>
        </w:rPr>
        <w:t xml:space="preserve">质量保修期或缺陷责任期：指第 </w:t>
      </w:r>
      <w:r>
        <w:rPr>
          <w:sz w:val="22"/>
        </w:rPr>
        <w:t>27</w:t>
      </w:r>
      <w:r>
        <w:rPr>
          <w:spacing w:val="-9"/>
          <w:sz w:val="22"/>
        </w:rPr>
        <w:t xml:space="preserve"> 条“缺陷责任”规定的，分包方负责对其提供</w:t>
      </w:r>
      <w:r>
        <w:rPr>
          <w:spacing w:val="-3"/>
          <w:sz w:val="22"/>
        </w:rPr>
        <w:t>的设备、材料及完成的工程缺陷进行修复的期间。</w:t>
      </w:r>
    </w:p>
    <w:p>
      <w:pPr>
        <w:pStyle w:val="ListParagraph"/>
        <w:numPr>
          <w:ilvl w:val="3"/>
          <w:numId w:val="2"/>
        </w:numPr>
        <w:tabs>
          <w:tab w:val="left" w:pos="1320"/>
          <w:tab w:val="left" w:pos="1321"/>
        </w:tabs>
        <w:spacing w:before="4" w:after="0" w:line="306" w:lineRule="exact"/>
        <w:ind w:left="1320" w:right="0" w:hanging="841"/>
        <w:jc w:val="left"/>
        <w:rPr>
          <w:rFonts w:ascii="宋体" w:eastAsia="宋体" w:hAnsi="宋体" w:hint="eastAsia"/>
          <w:sz w:val="24"/>
        </w:rPr>
      </w:pPr>
      <w:r>
        <w:rPr>
          <w:spacing w:val="-3"/>
          <w:sz w:val="22"/>
        </w:rPr>
        <w:t>“工程竣工”指永久工程已满足合同文件的具体要求。</w:t>
      </w:r>
    </w:p>
    <w:p>
      <w:pPr>
        <w:pStyle w:val="ListParagraph"/>
        <w:numPr>
          <w:ilvl w:val="3"/>
          <w:numId w:val="2"/>
        </w:numPr>
        <w:tabs>
          <w:tab w:val="left" w:pos="1320"/>
          <w:tab w:val="left" w:pos="1321"/>
        </w:tabs>
        <w:spacing w:before="1" w:after="0" w:line="237" w:lineRule="auto"/>
        <w:ind w:left="480" w:right="287" w:firstLine="0"/>
        <w:jc w:val="left"/>
        <w:rPr>
          <w:rFonts w:ascii="宋体" w:eastAsia="宋体" w:hAnsi="宋体" w:hint="eastAsia"/>
          <w:sz w:val="24"/>
        </w:rPr>
      </w:pPr>
      <w:r>
        <w:rPr>
          <w:spacing w:val="-6"/>
          <w:sz w:val="22"/>
        </w:rPr>
        <w:t>“施工机具”指实施和完成工程以及修补任何缺陷需要的各种工器具、机械、车辆</w:t>
      </w:r>
      <w:r>
        <w:rPr>
          <w:spacing w:val="-5"/>
          <w:sz w:val="22"/>
        </w:rPr>
        <w:t>和其它物品，但不包括形成永久工程或临时工程一部分的材料或其他物件。</w:t>
      </w:r>
    </w:p>
    <w:p>
      <w:pPr>
        <w:pStyle w:val="ListParagraph"/>
        <w:numPr>
          <w:ilvl w:val="3"/>
          <w:numId w:val="2"/>
        </w:numPr>
        <w:tabs>
          <w:tab w:val="left" w:pos="1320"/>
          <w:tab w:val="left" w:pos="1321"/>
        </w:tabs>
        <w:spacing w:before="7" w:after="0" w:line="237" w:lineRule="auto"/>
        <w:ind w:left="480" w:right="217" w:firstLine="0"/>
        <w:jc w:val="left"/>
        <w:rPr>
          <w:rFonts w:ascii="宋体" w:eastAsia="宋体" w:hAnsi="宋体" w:hint="eastAsia"/>
          <w:sz w:val="24"/>
        </w:rPr>
      </w:pPr>
      <w:r>
        <w:rPr>
          <w:spacing w:val="-3"/>
          <w:sz w:val="22"/>
        </w:rPr>
        <w:t>“永久工程”指根据合同将要提供或建筑、安装的各种装置、厂房、基础、结构、机器、仪器、设备、部件以及各种物件。</w:t>
      </w:r>
    </w:p>
    <w:p>
      <w:pPr>
        <w:pStyle w:val="ListParagraph"/>
        <w:numPr>
          <w:ilvl w:val="3"/>
          <w:numId w:val="2"/>
        </w:numPr>
        <w:tabs>
          <w:tab w:val="left" w:pos="1320"/>
          <w:tab w:val="left" w:pos="1321"/>
        </w:tabs>
        <w:spacing w:before="5" w:after="0" w:line="240" w:lineRule="auto"/>
        <w:ind w:left="1320" w:right="0" w:hanging="841"/>
        <w:jc w:val="left"/>
        <w:rPr>
          <w:rFonts w:ascii="宋体" w:eastAsia="宋体" w:hAnsi="宋体" w:hint="eastAsia"/>
          <w:sz w:val="24"/>
        </w:rPr>
      </w:pPr>
      <w:r>
        <w:rPr>
          <w:spacing w:val="-3"/>
          <w:sz w:val="22"/>
        </w:rPr>
        <w:t>“临时工程”指为实施和完成永久工程以及修补任何缺陷所需的各种临时性工程。</w:t>
      </w:r>
    </w:p>
    <w:p>
      <w:pPr>
        <w:pStyle w:val="BodyText"/>
        <w:rPr>
          <w:sz w:val="20"/>
        </w:rPr>
      </w:pPr>
    </w:p>
    <w:p>
      <w:pPr>
        <w:pStyle w:val="BodyText"/>
        <w:spacing w:before="1"/>
        <w:rPr>
          <w:sz w:val="17"/>
        </w:rPr>
      </w:pPr>
    </w:p>
    <w:p>
      <w:pPr>
        <w:spacing w:before="0"/>
        <w:ind w:left="0" w:right="336" w:firstLine="0"/>
        <w:jc w:val="right"/>
        <w:rPr>
          <w:rFonts w:ascii="Arial Unicode MS"/>
          <w:sz w:val="18"/>
        </w:rPr>
      </w:pPr>
      <w:r>
        <w:rPr>
          <w:rFonts w:ascii="Arial Unicode MS"/>
          <w:sz w:val="18"/>
        </w:rPr>
        <w:t>6</w:t>
      </w:r>
    </w:p>
    <w:p>
      <w:pPr>
        <w:spacing w:after="0"/>
        <w:jc w:val="right"/>
        <w:rPr>
          <w:rFonts w:ascii="Arial Unicode MS"/>
          <w:sz w:val="18"/>
        </w:rPr>
        <w:sectPr>
          <w:pgSz w:w="12240" w:h="15840"/>
          <w:pgMar w:top="1420" w:right="1460" w:bottom="280" w:left="1320" w:header="720" w:footer="720" w:gutter="0"/>
          <w:pgNumType w:start="8"/>
          <w:cols w:space="708"/>
        </w:sectPr>
      </w:pPr>
    </w:p>
    <w:p>
      <w:pPr>
        <w:pStyle w:val="ListParagraph"/>
        <w:numPr>
          <w:ilvl w:val="3"/>
          <w:numId w:val="2"/>
        </w:numPr>
        <w:tabs>
          <w:tab w:val="left" w:pos="1320"/>
          <w:tab w:val="left" w:pos="1321"/>
        </w:tabs>
        <w:spacing w:before="43" w:after="0" w:line="237" w:lineRule="auto"/>
        <w:ind w:left="480" w:right="289" w:firstLine="0"/>
        <w:jc w:val="left"/>
        <w:rPr>
          <w:rFonts w:ascii="宋体" w:eastAsia="宋体" w:hAnsi="宋体" w:hint="eastAsia"/>
          <w:sz w:val="24"/>
        </w:rPr>
      </w:pPr>
      <w:r>
        <w:rPr>
          <w:spacing w:val="-10"/>
          <w:sz w:val="22"/>
        </w:rPr>
        <w:t>“现场”指将要在其上、下、内或穿过其中实施永久工程或临时工程的地带及其它地方。</w:t>
      </w:r>
    </w:p>
    <w:p>
      <w:pPr>
        <w:pStyle w:val="ListParagraph"/>
        <w:numPr>
          <w:ilvl w:val="3"/>
          <w:numId w:val="2"/>
        </w:numPr>
        <w:tabs>
          <w:tab w:val="left" w:pos="1320"/>
          <w:tab w:val="left" w:pos="1321"/>
        </w:tabs>
        <w:spacing w:before="6" w:after="0" w:line="237" w:lineRule="auto"/>
        <w:ind w:left="480" w:right="327" w:firstLine="0"/>
        <w:jc w:val="left"/>
        <w:rPr>
          <w:rFonts w:ascii="宋体" w:eastAsia="宋体" w:hAnsi="宋体" w:hint="eastAsia"/>
          <w:sz w:val="24"/>
        </w:rPr>
      </w:pPr>
      <w:r>
        <w:rPr>
          <w:spacing w:val="-7"/>
          <w:sz w:val="22"/>
        </w:rPr>
        <w:t xml:space="preserve">“验收证书”指依据第 </w:t>
      </w:r>
      <w:r>
        <w:rPr>
          <w:sz w:val="22"/>
        </w:rPr>
        <w:t>26</w:t>
      </w:r>
      <w:r>
        <w:rPr>
          <w:spacing w:val="-8"/>
          <w:sz w:val="22"/>
        </w:rPr>
        <w:t xml:space="preserve"> 条“验收”对工程或工程的一部分进行验收后所颁发的证书。</w:t>
      </w:r>
    </w:p>
    <w:p>
      <w:pPr>
        <w:pStyle w:val="ListParagraph"/>
        <w:numPr>
          <w:ilvl w:val="3"/>
          <w:numId w:val="2"/>
        </w:numPr>
        <w:tabs>
          <w:tab w:val="left" w:pos="1320"/>
          <w:tab w:val="left" w:pos="1321"/>
        </w:tabs>
        <w:spacing w:before="5" w:after="0" w:line="240" w:lineRule="auto"/>
        <w:ind w:left="480" w:right="288" w:firstLine="0"/>
        <w:jc w:val="left"/>
        <w:rPr>
          <w:rFonts w:ascii="宋体" w:eastAsia="宋体" w:hAnsi="宋体" w:hint="eastAsia"/>
          <w:sz w:val="24"/>
        </w:rPr>
      </w:pPr>
      <w:r>
        <w:rPr>
          <w:spacing w:val="-1"/>
          <w:sz w:val="22"/>
        </w:rPr>
        <w:t xml:space="preserve">“移交证书”指依据第 </w:t>
      </w:r>
      <w:r>
        <w:rPr>
          <w:sz w:val="22"/>
        </w:rPr>
        <w:t>26</w:t>
      </w:r>
      <w:r>
        <w:rPr>
          <w:spacing w:val="-9"/>
          <w:sz w:val="22"/>
        </w:rPr>
        <w:t xml:space="preserve"> 条“验收”，对于验收合格并进行了移交的工程或工程</w:t>
      </w:r>
      <w:r>
        <w:rPr>
          <w:spacing w:val="-6"/>
          <w:sz w:val="22"/>
        </w:rPr>
        <w:t>的一部分，发包方所签发的证书。</w:t>
      </w:r>
    </w:p>
    <w:p>
      <w:pPr>
        <w:pStyle w:val="ListParagraph"/>
        <w:numPr>
          <w:ilvl w:val="3"/>
          <w:numId w:val="2"/>
        </w:numPr>
        <w:tabs>
          <w:tab w:val="left" w:pos="1320"/>
          <w:tab w:val="left" w:pos="1321"/>
        </w:tabs>
        <w:spacing w:before="1" w:after="0" w:line="240" w:lineRule="auto"/>
        <w:ind w:left="1320" w:right="0" w:hanging="841"/>
        <w:jc w:val="left"/>
        <w:rPr>
          <w:rFonts w:ascii="宋体" w:eastAsia="宋体" w:hAnsi="宋体" w:hint="eastAsia"/>
          <w:sz w:val="24"/>
        </w:rPr>
      </w:pPr>
      <w:r>
        <w:rPr>
          <w:spacing w:val="-3"/>
          <w:sz w:val="22"/>
        </w:rPr>
        <w:t>“总包合同”指业主或总包方与承包方之间签订的合同。</w:t>
      </w:r>
    </w:p>
    <w:p>
      <w:pPr>
        <w:pStyle w:val="BodyText"/>
        <w:rPr>
          <w:sz w:val="24"/>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解释及合同文件的优先次序</w:t>
      </w:r>
    </w:p>
    <w:p>
      <w:pPr>
        <w:pStyle w:val="ListParagraph"/>
        <w:numPr>
          <w:ilvl w:val="3"/>
          <w:numId w:val="2"/>
        </w:numPr>
        <w:tabs>
          <w:tab w:val="left" w:pos="901"/>
        </w:tabs>
        <w:spacing w:before="0" w:after="0" w:line="295" w:lineRule="exact"/>
        <w:ind w:left="900" w:right="0" w:hanging="421"/>
        <w:jc w:val="left"/>
        <w:rPr>
          <w:rFonts w:ascii="宋体" w:eastAsia="宋体" w:hint="eastAsia"/>
          <w:sz w:val="24"/>
        </w:rPr>
      </w:pPr>
      <w:r>
        <w:rPr>
          <w:spacing w:val="-3"/>
          <w:sz w:val="22"/>
        </w:rPr>
        <w:t>除非合同中另有规定,合同应受中国法律的约束并根据中国法律予以解释。</w:t>
      </w:r>
    </w:p>
    <w:p>
      <w:pPr>
        <w:pStyle w:val="ListParagraph"/>
        <w:numPr>
          <w:ilvl w:val="3"/>
          <w:numId w:val="2"/>
        </w:numPr>
        <w:tabs>
          <w:tab w:val="left" w:pos="901"/>
        </w:tabs>
        <w:spacing w:before="0" w:after="0" w:line="305" w:lineRule="exact"/>
        <w:ind w:left="900" w:right="0" w:hanging="421"/>
        <w:jc w:val="left"/>
        <w:rPr>
          <w:rFonts w:ascii="宋体" w:eastAsia="宋体" w:hint="eastAsia"/>
          <w:sz w:val="24"/>
        </w:rPr>
      </w:pPr>
      <w:r>
        <w:rPr>
          <w:spacing w:val="-3"/>
          <w:sz w:val="22"/>
        </w:rPr>
        <w:t>组成本合同的文件及优先次序如下：</w:t>
      </w:r>
    </w:p>
    <w:p>
      <w:pPr>
        <w:pStyle w:val="ListParagraph"/>
        <w:numPr>
          <w:ilvl w:val="0"/>
          <w:numId w:val="3"/>
        </w:numPr>
        <w:tabs>
          <w:tab w:val="left" w:pos="901"/>
        </w:tabs>
        <w:spacing w:before="0" w:after="0" w:line="306" w:lineRule="exact"/>
        <w:ind w:left="900" w:right="0" w:hanging="421"/>
        <w:jc w:val="left"/>
        <w:rPr>
          <w:sz w:val="22"/>
        </w:rPr>
      </w:pPr>
      <w:r>
        <w:rPr>
          <w:spacing w:val="-1"/>
          <w:sz w:val="22"/>
        </w:rPr>
        <w:t>合同协议书</w:t>
      </w:r>
    </w:p>
    <w:p>
      <w:pPr>
        <w:pStyle w:val="ListParagraph"/>
        <w:numPr>
          <w:ilvl w:val="0"/>
          <w:numId w:val="3"/>
        </w:numPr>
        <w:tabs>
          <w:tab w:val="left" w:pos="901"/>
        </w:tabs>
        <w:spacing w:before="0" w:after="0" w:line="306" w:lineRule="exact"/>
        <w:ind w:left="900" w:right="0" w:hanging="421"/>
        <w:jc w:val="left"/>
        <w:rPr>
          <w:sz w:val="22"/>
        </w:rPr>
      </w:pPr>
      <w:r>
        <w:rPr>
          <w:sz w:val="22"/>
        </w:rPr>
        <w:t>合同条款</w:t>
      </w:r>
    </w:p>
    <w:p>
      <w:pPr>
        <w:pStyle w:val="ListParagraph"/>
        <w:numPr>
          <w:ilvl w:val="0"/>
          <w:numId w:val="3"/>
        </w:numPr>
        <w:tabs>
          <w:tab w:val="left" w:pos="901"/>
        </w:tabs>
        <w:spacing w:before="0" w:after="0" w:line="240" w:lineRule="auto"/>
        <w:ind w:left="480" w:right="7379" w:firstLine="0"/>
        <w:jc w:val="left"/>
        <w:rPr>
          <w:sz w:val="22"/>
        </w:rPr>
      </w:pPr>
      <w:r>
        <w:rPr>
          <w:sz w:val="22"/>
        </w:rPr>
        <w:t xml:space="preserve">合同附件 </w:t>
      </w:r>
      <w:r>
        <w:rPr>
          <w:spacing w:val="-18"/>
          <w:sz w:val="22"/>
        </w:rPr>
        <w:t xml:space="preserve">附件 </w:t>
      </w:r>
      <w:r>
        <w:rPr>
          <w:sz w:val="22"/>
        </w:rPr>
        <w:t>1</w:t>
      </w:r>
      <w:r>
        <w:rPr>
          <w:spacing w:val="-4"/>
          <w:sz w:val="22"/>
        </w:rPr>
        <w:t xml:space="preserve"> 工作范围</w:t>
      </w:r>
      <w:r>
        <w:rPr>
          <w:spacing w:val="-17"/>
          <w:sz w:val="22"/>
        </w:rPr>
        <w:t xml:space="preserve">附件 </w:t>
      </w:r>
      <w:r>
        <w:rPr>
          <w:sz w:val="22"/>
        </w:rPr>
        <w:t>2 价格表附</w:t>
      </w:r>
      <w:r>
        <w:rPr>
          <w:spacing w:val="-27"/>
          <w:sz w:val="22"/>
        </w:rPr>
        <w:t xml:space="preserve">件 </w:t>
      </w:r>
      <w:r>
        <w:rPr>
          <w:sz w:val="22"/>
        </w:rPr>
        <w:t>3</w:t>
      </w:r>
      <w:r>
        <w:rPr>
          <w:spacing w:val="-4"/>
          <w:sz w:val="22"/>
        </w:rPr>
        <w:t xml:space="preserve"> 进度要求</w:t>
      </w:r>
    </w:p>
    <w:p>
      <w:pPr>
        <w:pStyle w:val="BodyText"/>
        <w:spacing w:before="5"/>
        <w:ind w:left="480"/>
      </w:pPr>
      <w:r>
        <w:t>附件 4 技术标准、规范、图纸及有关要求</w:t>
      </w:r>
    </w:p>
    <w:p>
      <w:pPr>
        <w:pStyle w:val="BodyText"/>
        <w:spacing w:before="4" w:line="242" w:lineRule="auto"/>
        <w:ind w:left="480" w:right="5774"/>
      </w:pPr>
      <w:r>
        <w:t>附件 5 施工与现场管理相关要求附件 6 HSE 合同</w:t>
      </w:r>
    </w:p>
    <w:p>
      <w:pPr>
        <w:pStyle w:val="BodyText"/>
        <w:spacing w:before="2"/>
        <w:ind w:left="480"/>
      </w:pPr>
      <w:r>
        <w:t>附件 7 廉政承诺书</w:t>
      </w:r>
    </w:p>
    <w:p>
      <w:pPr>
        <w:pStyle w:val="BodyText"/>
        <w:spacing w:before="2"/>
        <w:ind w:left="480"/>
      </w:pPr>
      <w:r>
        <w:t>附件 8 质量承诺书及工程质量保修协议书</w:t>
      </w:r>
    </w:p>
    <w:p>
      <w:pPr>
        <w:pStyle w:val="BodyText"/>
        <w:tabs>
          <w:tab w:val="left" w:pos="1305"/>
        </w:tabs>
        <w:spacing w:before="3"/>
        <w:ind w:left="480"/>
      </w:pPr>
      <w:r>
        <w:t>附件</w:t>
      </w:r>
      <w:r>
        <w:rPr>
          <w:spacing w:val="-55"/>
        </w:rPr>
        <w:t xml:space="preserve"> </w:t>
      </w:r>
      <w:r>
        <w:t>9</w:t>
      </w:r>
      <w:r>
        <w:tab/>
      </w:r>
      <w:r>
        <w:t>不拖</w:t>
      </w:r>
      <w:r>
        <w:rPr>
          <w:spacing w:val="-3"/>
        </w:rPr>
        <w:t>欠</w:t>
      </w:r>
      <w:r>
        <w:t>农民</w:t>
      </w:r>
      <w:r>
        <w:rPr>
          <w:spacing w:val="-3"/>
        </w:rPr>
        <w:t>工工</w:t>
      </w:r>
      <w:r>
        <w:t>资协议书</w:t>
      </w:r>
    </w:p>
    <w:p>
      <w:pPr>
        <w:pStyle w:val="BodyText"/>
        <w:spacing w:before="4"/>
        <w:ind w:left="480"/>
      </w:pPr>
      <w:r>
        <w:t>附件 10 合同谈判纪要</w:t>
      </w:r>
    </w:p>
    <w:p>
      <w:pPr>
        <w:pStyle w:val="ListParagraph"/>
        <w:numPr>
          <w:ilvl w:val="0"/>
          <w:numId w:val="3"/>
        </w:numPr>
        <w:tabs>
          <w:tab w:val="left" w:pos="901"/>
        </w:tabs>
        <w:spacing w:before="5" w:after="0" w:line="306" w:lineRule="exact"/>
        <w:ind w:left="900" w:right="0" w:hanging="421"/>
        <w:jc w:val="left"/>
        <w:rPr>
          <w:sz w:val="22"/>
        </w:rPr>
      </w:pPr>
      <w:r>
        <w:rPr>
          <w:spacing w:val="-1"/>
          <w:sz w:val="22"/>
        </w:rPr>
        <w:t>招标文件</w:t>
      </w:r>
      <w:r>
        <w:rPr>
          <w:sz w:val="22"/>
        </w:rPr>
        <w:t>（</w:t>
      </w:r>
      <w:r>
        <w:rPr>
          <w:spacing w:val="-3"/>
          <w:sz w:val="22"/>
        </w:rPr>
        <w:t>含答疑修改澄清文件</w:t>
      </w:r>
      <w:r>
        <w:rPr>
          <w:sz w:val="22"/>
        </w:rPr>
        <w:t>）</w:t>
      </w:r>
    </w:p>
    <w:p>
      <w:pPr>
        <w:pStyle w:val="ListParagraph"/>
        <w:numPr>
          <w:ilvl w:val="0"/>
          <w:numId w:val="3"/>
        </w:numPr>
        <w:tabs>
          <w:tab w:val="left" w:pos="901"/>
        </w:tabs>
        <w:spacing w:before="0" w:after="0" w:line="305" w:lineRule="exact"/>
        <w:ind w:left="900" w:right="0" w:hanging="421"/>
        <w:jc w:val="left"/>
        <w:rPr>
          <w:sz w:val="22"/>
        </w:rPr>
      </w:pPr>
      <w:r>
        <w:rPr>
          <w:spacing w:val="-1"/>
          <w:sz w:val="22"/>
        </w:rPr>
        <w:t>报价文件</w:t>
      </w:r>
      <w:r>
        <w:rPr>
          <w:sz w:val="22"/>
        </w:rPr>
        <w:t>（</w:t>
      </w:r>
      <w:r>
        <w:rPr>
          <w:spacing w:val="-3"/>
          <w:sz w:val="22"/>
        </w:rPr>
        <w:t>含澄清文件</w:t>
      </w:r>
      <w:r>
        <w:rPr>
          <w:sz w:val="22"/>
        </w:rPr>
        <w:t>）</w:t>
      </w:r>
    </w:p>
    <w:p>
      <w:pPr>
        <w:pStyle w:val="BodyText"/>
        <w:spacing w:line="281" w:lineRule="exact"/>
        <w:ind w:left="480"/>
      </w:pPr>
      <w:r>
        <w:t>双方应按以上次序对合同文件进行解释。</w:t>
      </w:r>
    </w:p>
    <w:p>
      <w:pPr>
        <w:pStyle w:val="ListParagraph"/>
        <w:numPr>
          <w:ilvl w:val="3"/>
          <w:numId w:val="2"/>
        </w:numPr>
        <w:tabs>
          <w:tab w:val="left" w:pos="901"/>
        </w:tabs>
        <w:spacing w:before="6" w:after="0" w:line="240" w:lineRule="auto"/>
        <w:ind w:left="480" w:right="291" w:firstLine="0"/>
        <w:jc w:val="left"/>
        <w:rPr>
          <w:rFonts w:ascii="宋体" w:eastAsia="宋体" w:hint="eastAsia"/>
          <w:sz w:val="24"/>
        </w:rPr>
      </w:pPr>
      <w:r>
        <w:rPr>
          <w:spacing w:val="-9"/>
          <w:sz w:val="22"/>
        </w:rPr>
        <w:t>当合同文件内容含糊不清或不相一致时，分包方应在涉及到的有关工作开始之前书面要</w:t>
      </w:r>
      <w:r>
        <w:rPr>
          <w:spacing w:val="-6"/>
          <w:sz w:val="22"/>
        </w:rPr>
        <w:t>求承包方澄清，承包方对上述文件内容的解释和澄清应被视为最终的和具有约束力的解释</w:t>
      </w:r>
      <w:r>
        <w:rPr>
          <w:spacing w:val="-5"/>
          <w:sz w:val="22"/>
        </w:rPr>
        <w:t>和澄清。分包方未就前述文件内容及时与承包方进行书面澄清影响其工作或造成承包方损</w:t>
      </w:r>
      <w:r>
        <w:rPr>
          <w:spacing w:val="-4"/>
          <w:sz w:val="22"/>
        </w:rPr>
        <w:t>失的，分包方应承担全部责任。</w:t>
      </w:r>
    </w:p>
    <w:p>
      <w:pPr>
        <w:pStyle w:val="BodyText"/>
        <w:spacing w:before="6"/>
        <w:rPr>
          <w:sz w:val="24"/>
        </w:rPr>
      </w:pPr>
    </w:p>
    <w:p>
      <w:pPr>
        <w:pStyle w:val="ListParagraph"/>
        <w:numPr>
          <w:ilvl w:val="2"/>
          <w:numId w:val="2"/>
        </w:numPr>
        <w:tabs>
          <w:tab w:val="left" w:pos="901"/>
        </w:tabs>
        <w:spacing w:before="0" w:after="0" w:line="547" w:lineRule="exact"/>
        <w:ind w:left="900" w:right="0" w:hanging="421"/>
        <w:jc w:val="left"/>
        <w:rPr>
          <w:rFonts w:ascii="Arial Unicode MS" w:eastAsia="Arial Unicode MS" w:hint="eastAsia"/>
          <w:b/>
          <w:sz w:val="32"/>
        </w:rPr>
      </w:pPr>
      <w:r>
        <w:rPr>
          <w:rFonts w:ascii="Arial Unicode MS" w:eastAsia="Arial Unicode MS" w:hint="eastAsia"/>
          <w:b/>
          <w:sz w:val="32"/>
        </w:rPr>
        <w:t>合同关系</w:t>
      </w:r>
    </w:p>
    <w:p>
      <w:pPr>
        <w:pStyle w:val="ListParagraph"/>
        <w:numPr>
          <w:ilvl w:val="3"/>
          <w:numId w:val="2"/>
        </w:numPr>
        <w:tabs>
          <w:tab w:val="left" w:pos="901"/>
        </w:tabs>
        <w:spacing w:before="0" w:after="0" w:line="237" w:lineRule="auto"/>
        <w:ind w:left="480" w:right="636" w:firstLine="0"/>
        <w:jc w:val="left"/>
        <w:rPr>
          <w:rFonts w:ascii="宋体" w:eastAsia="宋体" w:hint="eastAsia"/>
          <w:sz w:val="24"/>
        </w:rPr>
      </w:pPr>
      <w:r>
        <w:rPr>
          <w:spacing w:val="-3"/>
          <w:sz w:val="22"/>
        </w:rPr>
        <w:t>在执行合同过程中，分包方应作为独立的分包方而不是承包方的代理商进行工作。在任何情况下，分包方提供的任何人都不应视为承包方的代理人或雇员。</w:t>
      </w:r>
    </w:p>
    <w:p>
      <w:pPr>
        <w:pStyle w:val="BodyText"/>
        <w:spacing w:before="10"/>
        <w:rPr>
          <w:sz w:val="23"/>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工作范围</w:t>
      </w:r>
    </w:p>
    <w:p>
      <w:pPr>
        <w:pStyle w:val="ListParagraph"/>
        <w:numPr>
          <w:ilvl w:val="3"/>
          <w:numId w:val="2"/>
        </w:numPr>
        <w:tabs>
          <w:tab w:val="left" w:pos="901"/>
        </w:tabs>
        <w:spacing w:before="0" w:after="0" w:line="240" w:lineRule="auto"/>
        <w:ind w:left="480" w:right="289" w:firstLine="0"/>
        <w:jc w:val="left"/>
        <w:rPr>
          <w:rFonts w:ascii="宋体" w:eastAsia="宋体" w:hAnsi="宋体" w:hint="eastAsia"/>
          <w:sz w:val="24"/>
        </w:rPr>
      </w:pPr>
      <w:r>
        <w:rPr>
          <w:spacing w:val="-7"/>
          <w:sz w:val="22"/>
        </w:rPr>
        <w:t>分包方的工作范围包括但不限于与本工程有关的设备材料采购、施工、检验、竣工、交</w:t>
      </w:r>
      <w:r>
        <w:rPr>
          <w:spacing w:val="-5"/>
          <w:sz w:val="22"/>
        </w:rPr>
        <w:t>接、提供联动试车及投料开车的服务与保运、缺陷修复等，详见“工作范围”及合同其他</w:t>
      </w:r>
      <w:r>
        <w:rPr>
          <w:spacing w:val="-4"/>
          <w:sz w:val="22"/>
        </w:rPr>
        <w:t>部分的规定。</w:t>
      </w:r>
    </w:p>
    <w:p>
      <w:pPr>
        <w:spacing w:before="148"/>
        <w:ind w:left="0" w:right="336" w:firstLine="0"/>
        <w:jc w:val="right"/>
        <w:rPr>
          <w:rFonts w:ascii="Arial Unicode MS"/>
          <w:sz w:val="18"/>
        </w:rPr>
      </w:pPr>
      <w:r>
        <w:rPr>
          <w:rFonts w:ascii="Arial Unicode MS"/>
          <w:sz w:val="18"/>
        </w:rPr>
        <w:t>7</w:t>
      </w:r>
    </w:p>
    <w:p>
      <w:pPr>
        <w:spacing w:after="0"/>
        <w:jc w:val="right"/>
        <w:rPr>
          <w:rFonts w:ascii="Arial Unicode MS"/>
          <w:sz w:val="18"/>
        </w:rPr>
        <w:sectPr>
          <w:pgSz w:w="12240" w:h="15840"/>
          <w:pgMar w:top="1400" w:right="1460" w:bottom="280" w:left="1320" w:header="720" w:footer="720" w:gutter="0"/>
          <w:pgNumType w:start="9"/>
          <w:cols w:space="708"/>
        </w:sectPr>
      </w:pPr>
    </w:p>
    <w:p>
      <w:pPr>
        <w:pStyle w:val="BodyText"/>
        <w:spacing w:before="16"/>
        <w:rPr>
          <w:rFonts w:ascii="Arial Unicode MS"/>
          <w:sz w:val="10"/>
        </w:rPr>
      </w:pPr>
    </w:p>
    <w:p>
      <w:pPr>
        <w:pStyle w:val="ListParagraph"/>
        <w:numPr>
          <w:ilvl w:val="2"/>
          <w:numId w:val="2"/>
        </w:numPr>
        <w:tabs>
          <w:tab w:val="left" w:pos="901"/>
        </w:tabs>
        <w:spacing w:before="58"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分包方的义务</w:t>
      </w:r>
    </w:p>
    <w:p>
      <w:pPr>
        <w:pStyle w:val="ListParagraph"/>
        <w:numPr>
          <w:ilvl w:val="3"/>
          <w:numId w:val="2"/>
        </w:numPr>
        <w:tabs>
          <w:tab w:val="left" w:pos="901"/>
        </w:tabs>
        <w:spacing w:before="0" w:after="0" w:line="295" w:lineRule="exact"/>
        <w:ind w:left="900" w:right="0" w:hanging="421"/>
        <w:jc w:val="left"/>
        <w:rPr>
          <w:rFonts w:ascii="宋体" w:eastAsia="宋体" w:hint="eastAsia"/>
          <w:sz w:val="24"/>
        </w:rPr>
      </w:pPr>
      <w:r>
        <w:rPr>
          <w:spacing w:val="-3"/>
          <w:sz w:val="22"/>
        </w:rPr>
        <w:t>分包方应根据合同，努力认真地实施并完成工程，达到承包方、总包方、业主的要求。</w:t>
      </w:r>
    </w:p>
    <w:p>
      <w:pPr>
        <w:pStyle w:val="ListParagraph"/>
        <w:numPr>
          <w:ilvl w:val="3"/>
          <w:numId w:val="2"/>
        </w:numPr>
        <w:tabs>
          <w:tab w:val="left" w:pos="901"/>
        </w:tabs>
        <w:spacing w:before="0" w:after="0" w:line="240" w:lineRule="auto"/>
        <w:ind w:left="480" w:right="292" w:firstLine="0"/>
        <w:jc w:val="left"/>
        <w:rPr>
          <w:rFonts w:ascii="宋体" w:eastAsia="宋体" w:hint="eastAsia"/>
          <w:sz w:val="24"/>
        </w:rPr>
      </w:pPr>
      <w:r>
        <w:rPr>
          <w:spacing w:val="-7"/>
          <w:sz w:val="22"/>
        </w:rPr>
        <w:t>分包方确信其具有承接该等级工程所要求的资质和经验，并承诺为实施工程提供充分的</w:t>
      </w:r>
      <w:r>
        <w:rPr>
          <w:spacing w:val="-5"/>
          <w:sz w:val="22"/>
        </w:rPr>
        <w:t>人员、机具、设备、材料、组织、方案及资金。</w:t>
      </w:r>
    </w:p>
    <w:p>
      <w:pPr>
        <w:pStyle w:val="ListParagraph"/>
        <w:numPr>
          <w:ilvl w:val="3"/>
          <w:numId w:val="2"/>
        </w:numPr>
        <w:tabs>
          <w:tab w:val="left" w:pos="901"/>
        </w:tabs>
        <w:spacing w:before="4" w:after="0" w:line="237" w:lineRule="auto"/>
        <w:ind w:left="480" w:right="292" w:firstLine="0"/>
        <w:jc w:val="left"/>
        <w:rPr>
          <w:rFonts w:ascii="宋体" w:eastAsia="宋体" w:hint="eastAsia"/>
          <w:sz w:val="24"/>
        </w:rPr>
      </w:pPr>
      <w:r>
        <w:rPr>
          <w:spacing w:val="-8"/>
          <w:sz w:val="22"/>
        </w:rPr>
        <w:t>分包方在此确认其已经察看了现场及周围地区，熟悉了与施工有关的条件并接受了这类</w:t>
      </w:r>
      <w:r>
        <w:rPr>
          <w:spacing w:val="-5"/>
          <w:sz w:val="22"/>
        </w:rPr>
        <w:t>施工条件；分包方对现场的进入通路的适宜性和可用性表示认可。</w:t>
      </w:r>
    </w:p>
    <w:p>
      <w:pPr>
        <w:pStyle w:val="ListParagraph"/>
        <w:numPr>
          <w:ilvl w:val="3"/>
          <w:numId w:val="2"/>
        </w:numPr>
        <w:tabs>
          <w:tab w:val="left" w:pos="901"/>
        </w:tabs>
        <w:spacing w:before="5" w:after="0" w:line="306" w:lineRule="exact"/>
        <w:ind w:left="900" w:right="0" w:hanging="421"/>
        <w:jc w:val="left"/>
        <w:rPr>
          <w:rFonts w:ascii="宋体" w:eastAsia="宋体" w:hint="eastAsia"/>
          <w:sz w:val="24"/>
        </w:rPr>
      </w:pPr>
      <w:r>
        <w:rPr>
          <w:spacing w:val="-3"/>
          <w:sz w:val="22"/>
        </w:rPr>
        <w:t>分包方承诺能够按合同约定的进度要求实施工程。</w:t>
      </w:r>
    </w:p>
    <w:p>
      <w:pPr>
        <w:pStyle w:val="ListParagraph"/>
        <w:numPr>
          <w:ilvl w:val="3"/>
          <w:numId w:val="2"/>
        </w:numPr>
        <w:tabs>
          <w:tab w:val="left" w:pos="901"/>
        </w:tabs>
        <w:spacing w:before="1" w:after="0" w:line="237" w:lineRule="auto"/>
        <w:ind w:left="480" w:right="417" w:firstLine="0"/>
        <w:jc w:val="left"/>
        <w:rPr>
          <w:rFonts w:ascii="宋体" w:eastAsia="宋体" w:hint="eastAsia"/>
          <w:sz w:val="24"/>
        </w:rPr>
      </w:pPr>
      <w:r>
        <w:rPr>
          <w:spacing w:val="-3"/>
          <w:sz w:val="22"/>
        </w:rPr>
        <w:t>分包方在此确认其在认可合同价格之前已经获得了必要的资料并且充分考虑了当地水文、气候、地质条件、环境、市场资源等可能影响合同价格的情况。</w:t>
      </w:r>
    </w:p>
    <w:p>
      <w:pPr>
        <w:pStyle w:val="ListParagraph"/>
        <w:numPr>
          <w:ilvl w:val="3"/>
          <w:numId w:val="2"/>
        </w:numPr>
        <w:tabs>
          <w:tab w:val="left" w:pos="901"/>
        </w:tabs>
        <w:spacing w:before="5" w:after="0" w:line="240" w:lineRule="auto"/>
        <w:ind w:left="480" w:right="291" w:firstLine="0"/>
        <w:jc w:val="left"/>
        <w:rPr>
          <w:rFonts w:ascii="宋体" w:eastAsia="宋体" w:hint="eastAsia"/>
          <w:sz w:val="24"/>
        </w:rPr>
      </w:pPr>
      <w:r>
        <w:rPr>
          <w:spacing w:val="-8"/>
          <w:sz w:val="22"/>
        </w:rPr>
        <w:t>分包方保证所有由分包方提供的设备、材料都是全新的、未经使用的、经过正确的设计</w:t>
      </w:r>
      <w:r>
        <w:rPr>
          <w:spacing w:val="-5"/>
          <w:sz w:val="22"/>
        </w:rPr>
        <w:t>和加工制成的、符合标准规范</w:t>
      </w:r>
      <w:r>
        <w:rPr>
          <w:sz w:val="22"/>
        </w:rPr>
        <w:t>（</w:t>
      </w:r>
      <w:r>
        <w:rPr>
          <w:spacing w:val="-3"/>
          <w:sz w:val="22"/>
        </w:rPr>
        <w:t>如果没有此类标准规范，则应满足其设计用途</w:t>
      </w:r>
      <w:r>
        <w:rPr>
          <w:sz w:val="22"/>
        </w:rPr>
        <w:t>）</w:t>
      </w:r>
      <w:r>
        <w:rPr>
          <w:spacing w:val="-2"/>
          <w:sz w:val="22"/>
        </w:rPr>
        <w:t xml:space="preserve">的要求， </w:t>
      </w:r>
      <w:r>
        <w:rPr>
          <w:spacing w:val="-3"/>
          <w:sz w:val="22"/>
        </w:rPr>
        <w:t>保证不使用被认为有害或应避免使用的材料。</w:t>
      </w:r>
    </w:p>
    <w:p>
      <w:pPr>
        <w:pStyle w:val="ListParagraph"/>
        <w:numPr>
          <w:ilvl w:val="3"/>
          <w:numId w:val="2"/>
        </w:numPr>
        <w:tabs>
          <w:tab w:val="left" w:pos="901"/>
        </w:tabs>
        <w:spacing w:before="5" w:after="0" w:line="240" w:lineRule="auto"/>
        <w:ind w:left="480" w:right="287" w:firstLine="0"/>
        <w:jc w:val="left"/>
        <w:rPr>
          <w:rFonts w:ascii="宋体" w:eastAsia="宋体" w:hint="eastAsia"/>
          <w:sz w:val="24"/>
        </w:rPr>
      </w:pPr>
      <w:r>
        <w:rPr>
          <w:spacing w:val="-10"/>
          <w:sz w:val="22"/>
        </w:rPr>
        <w:t>在施工过程中，分包方应保持现场无废料、垃圾；及时整理临时工程现场、施工机具及</w:t>
      </w:r>
      <w:r>
        <w:rPr>
          <w:spacing w:val="-3"/>
          <w:sz w:val="22"/>
        </w:rPr>
        <w:t>余料；在永久工程完成之后立即将由承包方供应的余料送到承包方指定的地点；不再需要使用的临时设施，当承包方要求时，应立即拆除，并将临时用地返还给承包方，拆除、倒运临时设施所发生的费用已经包含在投标报价中。</w:t>
      </w:r>
    </w:p>
    <w:p>
      <w:pPr>
        <w:pStyle w:val="ListParagraph"/>
        <w:numPr>
          <w:ilvl w:val="3"/>
          <w:numId w:val="2"/>
        </w:numPr>
        <w:tabs>
          <w:tab w:val="left" w:pos="901"/>
        </w:tabs>
        <w:spacing w:before="10" w:after="0" w:line="237" w:lineRule="auto"/>
        <w:ind w:left="480" w:right="292" w:firstLine="0"/>
        <w:jc w:val="left"/>
        <w:rPr>
          <w:rFonts w:ascii="宋体" w:eastAsia="宋体" w:hint="eastAsia"/>
          <w:sz w:val="24"/>
        </w:rPr>
      </w:pPr>
      <w:r>
        <w:rPr>
          <w:spacing w:val="-7"/>
          <w:sz w:val="22"/>
        </w:rPr>
        <w:t>分包方应采取一切必要的预防措施，避免现场及附近的环境、设施和财产受到损坏，相</w:t>
      </w:r>
      <w:r>
        <w:rPr>
          <w:spacing w:val="-5"/>
          <w:sz w:val="22"/>
        </w:rPr>
        <w:t>应费用自理。</w:t>
      </w:r>
    </w:p>
    <w:p>
      <w:pPr>
        <w:pStyle w:val="ListParagraph"/>
        <w:numPr>
          <w:ilvl w:val="3"/>
          <w:numId w:val="2"/>
        </w:numPr>
        <w:tabs>
          <w:tab w:val="left" w:pos="901"/>
        </w:tabs>
        <w:spacing w:before="5" w:after="0" w:line="240" w:lineRule="auto"/>
        <w:ind w:left="480" w:right="287" w:firstLine="0"/>
        <w:jc w:val="left"/>
        <w:rPr>
          <w:rFonts w:ascii="宋体" w:eastAsia="宋体" w:hint="eastAsia"/>
          <w:sz w:val="24"/>
        </w:rPr>
      </w:pPr>
      <w:r>
        <w:rPr>
          <w:spacing w:val="-5"/>
          <w:sz w:val="22"/>
        </w:rPr>
        <w:t>分包方应确保人员、财产及设施</w:t>
      </w:r>
      <w:r>
        <w:rPr>
          <w:sz w:val="22"/>
        </w:rPr>
        <w:t>（</w:t>
      </w:r>
      <w:r>
        <w:rPr>
          <w:spacing w:val="-9"/>
          <w:sz w:val="22"/>
        </w:rPr>
        <w:t>包括但不限于道路、建筑物、桥梁、光缆、电线、电话线等</w:t>
      </w:r>
      <w:r>
        <w:rPr>
          <w:spacing w:val="-3"/>
          <w:sz w:val="22"/>
        </w:rPr>
        <w:t>）免受因分包方及其雇员、工人的作业所造成的伤害或损坏。</w:t>
      </w:r>
    </w:p>
    <w:p>
      <w:pPr>
        <w:pStyle w:val="ListParagraph"/>
        <w:numPr>
          <w:ilvl w:val="3"/>
          <w:numId w:val="2"/>
        </w:numPr>
        <w:tabs>
          <w:tab w:val="left" w:pos="1320"/>
          <w:tab w:val="left" w:pos="1321"/>
        </w:tabs>
        <w:spacing w:before="1" w:after="0" w:line="240" w:lineRule="auto"/>
        <w:ind w:left="480" w:right="289" w:firstLine="0"/>
        <w:jc w:val="left"/>
        <w:rPr>
          <w:rFonts w:ascii="宋体" w:eastAsia="宋体" w:hint="eastAsia"/>
          <w:sz w:val="24"/>
        </w:rPr>
      </w:pPr>
      <w:r>
        <w:rPr>
          <w:spacing w:val="-8"/>
          <w:sz w:val="22"/>
        </w:rPr>
        <w:t>分包方应使其办公人员、雇员、工人、供货商之间保持和谐有效的工作关系，并促</w:t>
      </w:r>
      <w:r>
        <w:rPr>
          <w:spacing w:val="-5"/>
          <w:sz w:val="22"/>
        </w:rPr>
        <w:t>使他们与承包方、承包方的其它分包方、总包方、业主的人员友好合作。</w:t>
      </w:r>
    </w:p>
    <w:p>
      <w:pPr>
        <w:pStyle w:val="ListParagraph"/>
        <w:numPr>
          <w:ilvl w:val="3"/>
          <w:numId w:val="2"/>
        </w:numPr>
        <w:tabs>
          <w:tab w:val="left" w:pos="1320"/>
          <w:tab w:val="left" w:pos="1321"/>
        </w:tabs>
        <w:spacing w:before="4" w:after="0" w:line="240" w:lineRule="auto"/>
        <w:ind w:left="480" w:right="289" w:firstLine="0"/>
        <w:jc w:val="left"/>
        <w:rPr>
          <w:rFonts w:ascii="宋体" w:eastAsia="宋体" w:hint="eastAsia"/>
          <w:sz w:val="24"/>
        </w:rPr>
      </w:pPr>
      <w:r>
        <w:rPr>
          <w:spacing w:val="-8"/>
          <w:sz w:val="22"/>
        </w:rPr>
        <w:t>分包方应随时采取一切可能的预防措施，以防止其工作人员进行或在其工作人员中</w:t>
      </w:r>
      <w:r>
        <w:rPr>
          <w:spacing w:val="-3"/>
          <w:sz w:val="22"/>
        </w:rPr>
        <w:t>出现任何非法行为，防止因此类原因造成的任何潜在的损失或破坏，保证现场及附近人员和财产的安全。若发生上述情况，则由分包方承担责任和损失。</w:t>
      </w:r>
    </w:p>
    <w:p>
      <w:pPr>
        <w:pStyle w:val="ListParagraph"/>
        <w:numPr>
          <w:ilvl w:val="3"/>
          <w:numId w:val="2"/>
        </w:numPr>
        <w:tabs>
          <w:tab w:val="left" w:pos="1320"/>
          <w:tab w:val="left" w:pos="1321"/>
        </w:tabs>
        <w:spacing w:before="7" w:after="0" w:line="237" w:lineRule="auto"/>
        <w:ind w:left="480" w:right="289" w:firstLine="0"/>
        <w:jc w:val="left"/>
        <w:rPr>
          <w:rFonts w:ascii="宋体" w:eastAsia="宋体" w:hint="eastAsia"/>
          <w:sz w:val="24"/>
        </w:rPr>
      </w:pPr>
      <w:r>
        <w:rPr>
          <w:spacing w:val="-6"/>
          <w:sz w:val="22"/>
        </w:rPr>
        <w:t>如果分包方认为其实施某部分工程的正当行为受到阻碍，则可以在开始实施该部分</w:t>
      </w:r>
      <w:r>
        <w:rPr>
          <w:spacing w:val="-5"/>
          <w:sz w:val="22"/>
        </w:rPr>
        <w:t>工程前书面通知承包方代表。但是，此类通知并不解除分包方的任何合同义务和责任。</w:t>
      </w:r>
    </w:p>
    <w:p>
      <w:pPr>
        <w:pStyle w:val="ListParagraph"/>
        <w:numPr>
          <w:ilvl w:val="3"/>
          <w:numId w:val="2"/>
        </w:numPr>
        <w:tabs>
          <w:tab w:val="left" w:pos="1320"/>
          <w:tab w:val="left" w:pos="1321"/>
        </w:tabs>
        <w:spacing w:before="4" w:after="0" w:line="240" w:lineRule="auto"/>
        <w:ind w:left="480" w:right="217" w:firstLine="0"/>
        <w:jc w:val="left"/>
        <w:rPr>
          <w:rFonts w:ascii="宋体" w:eastAsia="宋体" w:hint="eastAsia"/>
          <w:sz w:val="24"/>
        </w:rPr>
      </w:pPr>
      <w:r>
        <w:rPr>
          <w:spacing w:val="-3"/>
          <w:sz w:val="22"/>
        </w:rPr>
        <w:t>分包方在施工之前应对图纸、技术规范或任何其它合同文件进行必要的施工会审， 如发现承包方提供的图纸文件中存在任何瑕疵、错误或不一致，应首先通知承包方，待这些瑕疵、错误或不一致解决后再施工。</w:t>
      </w:r>
    </w:p>
    <w:p>
      <w:pPr>
        <w:pStyle w:val="ListParagraph"/>
        <w:numPr>
          <w:ilvl w:val="3"/>
          <w:numId w:val="2"/>
        </w:numPr>
        <w:tabs>
          <w:tab w:val="left" w:pos="1321"/>
        </w:tabs>
        <w:spacing w:before="6" w:after="0" w:line="240" w:lineRule="auto"/>
        <w:ind w:left="480" w:right="396" w:firstLine="0"/>
        <w:jc w:val="both"/>
        <w:rPr>
          <w:rFonts w:ascii="宋体" w:eastAsia="宋体" w:hint="eastAsia"/>
          <w:sz w:val="24"/>
        </w:rPr>
      </w:pPr>
      <w:r>
        <w:rPr>
          <w:spacing w:val="-3"/>
          <w:sz w:val="22"/>
        </w:rPr>
        <w:t>总包合同中关于施工工作的各项管理规定和要求适用于本合同，分包方应严格遵</w:t>
      </w:r>
      <w:r>
        <w:rPr>
          <w:spacing w:val="-4"/>
          <w:sz w:val="22"/>
        </w:rPr>
        <w:t>守，同时分包方承诺应避免因其自身行为造成承包方违反总包合同中约定的承包方义务的</w:t>
      </w:r>
      <w:r>
        <w:rPr>
          <w:spacing w:val="-1"/>
          <w:sz w:val="22"/>
        </w:rPr>
        <w:t>情况发生。</w:t>
      </w:r>
    </w:p>
    <w:p>
      <w:pPr>
        <w:pStyle w:val="ListParagraph"/>
        <w:numPr>
          <w:ilvl w:val="3"/>
          <w:numId w:val="2"/>
        </w:numPr>
        <w:tabs>
          <w:tab w:val="left" w:pos="1320"/>
          <w:tab w:val="left" w:pos="1321"/>
        </w:tabs>
        <w:spacing w:before="5" w:after="0" w:line="240" w:lineRule="auto"/>
        <w:ind w:left="480" w:right="178" w:firstLine="0"/>
        <w:jc w:val="left"/>
        <w:rPr>
          <w:rFonts w:ascii="宋体" w:eastAsia="宋体" w:hint="eastAsia"/>
          <w:sz w:val="24"/>
        </w:rPr>
      </w:pPr>
      <w:r>
        <w:rPr>
          <w:spacing w:val="-6"/>
          <w:sz w:val="22"/>
        </w:rPr>
        <w:t>分包方须服从承包方转发的业主或业主代表或总包方与工程有关的指令。未经承包</w:t>
      </w:r>
      <w:r>
        <w:rPr>
          <w:spacing w:val="-5"/>
          <w:sz w:val="22"/>
        </w:rPr>
        <w:t xml:space="preserve">方允许，分包方不得以任何理由与业主或业主代表或总包方发生直接工作联系，分包方不 </w:t>
      </w:r>
      <w:r>
        <w:rPr>
          <w:spacing w:val="-4"/>
          <w:sz w:val="22"/>
        </w:rPr>
        <w:t>得直接致函业主或业主代表或总包方，也不得直接接受业主或业主代表或总包方的指令。 如分包方与业主或业主代表或总包方发生直接工作联系，将被视为违约，并承担违约责任。</w:t>
      </w:r>
    </w:p>
    <w:p>
      <w:pPr>
        <w:pStyle w:val="ListParagraph"/>
        <w:numPr>
          <w:ilvl w:val="3"/>
          <w:numId w:val="2"/>
        </w:numPr>
        <w:tabs>
          <w:tab w:val="left" w:pos="1320"/>
          <w:tab w:val="left" w:pos="1321"/>
        </w:tabs>
        <w:spacing w:before="8" w:after="0" w:line="306" w:lineRule="exact"/>
        <w:ind w:left="1320" w:right="0" w:hanging="841"/>
        <w:jc w:val="left"/>
        <w:rPr>
          <w:rFonts w:ascii="宋体" w:eastAsia="宋体" w:hint="eastAsia"/>
          <w:sz w:val="24"/>
        </w:rPr>
      </w:pPr>
      <w:r>
        <w:rPr>
          <w:spacing w:val="-3"/>
          <w:sz w:val="22"/>
        </w:rPr>
        <w:t>分包方承诺严格遵守和执行承包方为本工程的实施而发布的各类管理规定和要求。</w:t>
      </w:r>
    </w:p>
    <w:p>
      <w:pPr>
        <w:pStyle w:val="ListParagraph"/>
        <w:numPr>
          <w:ilvl w:val="3"/>
          <w:numId w:val="2"/>
        </w:numPr>
        <w:tabs>
          <w:tab w:val="left" w:pos="1320"/>
          <w:tab w:val="left" w:pos="1321"/>
        </w:tabs>
        <w:spacing w:before="0" w:after="0" w:line="240" w:lineRule="auto"/>
        <w:ind w:left="480" w:right="289" w:firstLine="0"/>
        <w:jc w:val="left"/>
        <w:rPr>
          <w:rFonts w:ascii="宋体" w:eastAsia="宋体" w:hint="eastAsia"/>
          <w:sz w:val="24"/>
        </w:rPr>
      </w:pPr>
      <w:r>
        <w:rPr>
          <w:spacing w:val="-7"/>
          <w:sz w:val="22"/>
        </w:rPr>
        <w:t>分包方应遵守政府主管部门对施工场地交通、施工噪音、环境保护和安全文明生产</w:t>
      </w:r>
      <w:r>
        <w:rPr>
          <w:spacing w:val="-5"/>
          <w:sz w:val="22"/>
        </w:rPr>
        <w:t>等的管理规定，并按规定办理相关手续，以书面形式通知承包方，应由分包方承担的费用</w:t>
      </w:r>
      <w:r>
        <w:rPr>
          <w:spacing w:val="-4"/>
          <w:sz w:val="22"/>
        </w:rPr>
        <w:t>及因分包方责任造成的罚款等，均由分包方承担。</w:t>
      </w:r>
    </w:p>
    <w:p>
      <w:pPr>
        <w:spacing w:before="71"/>
        <w:ind w:left="0" w:right="336" w:firstLine="0"/>
        <w:jc w:val="right"/>
        <w:rPr>
          <w:rFonts w:ascii="Arial Unicode MS"/>
          <w:sz w:val="18"/>
        </w:rPr>
      </w:pPr>
      <w:r>
        <w:rPr>
          <w:rFonts w:ascii="Arial Unicode MS"/>
          <w:sz w:val="18"/>
        </w:rPr>
        <w:t>8</w:t>
      </w:r>
    </w:p>
    <w:p>
      <w:pPr>
        <w:spacing w:after="0"/>
        <w:jc w:val="right"/>
        <w:rPr>
          <w:rFonts w:ascii="Arial Unicode MS"/>
          <w:sz w:val="18"/>
        </w:rPr>
        <w:sectPr>
          <w:pgSz w:w="12240" w:h="15840"/>
          <w:pgMar w:top="1500" w:right="1460" w:bottom="280" w:left="1320" w:header="720" w:footer="720" w:gutter="0"/>
          <w:pgNumType w:start="10"/>
          <w:cols w:space="708"/>
        </w:sectPr>
      </w:pPr>
    </w:p>
    <w:p>
      <w:pPr>
        <w:pStyle w:val="ListParagraph"/>
        <w:numPr>
          <w:ilvl w:val="3"/>
          <w:numId w:val="2"/>
        </w:numPr>
        <w:tabs>
          <w:tab w:val="left" w:pos="1320"/>
          <w:tab w:val="left" w:pos="1321"/>
        </w:tabs>
        <w:spacing w:before="40" w:after="0" w:line="242" w:lineRule="auto"/>
        <w:ind w:left="480" w:right="289" w:firstLine="0"/>
        <w:jc w:val="left"/>
        <w:rPr>
          <w:rFonts w:ascii="宋体" w:eastAsia="宋体" w:hAnsi="宋体" w:hint="eastAsia"/>
          <w:sz w:val="24"/>
        </w:rPr>
      </w:pPr>
      <w:r>
        <w:rPr>
          <w:spacing w:val="-10"/>
          <w:sz w:val="22"/>
        </w:rPr>
        <w:t>在安全方面，分包方应要求进入施工现场的人员必须配戴符合标准要求的安全防护</w:t>
      </w:r>
      <w:r>
        <w:rPr>
          <w:spacing w:val="-3"/>
          <w:sz w:val="22"/>
        </w:rPr>
        <w:t>用品(安全帽、防护眼镜、工作服、工作鞋、安全带等)，否则保卫人员有权制止违章人员进场；安全人员有权制止违反安全操作规程的施工；在每天工作结束前必须进行十五分钟的现场清理，做好“工完、料净、场地清”，如分包方拒不执行，承包方有权委托专人清理, 费用由分包方承担。</w:t>
      </w:r>
    </w:p>
    <w:p>
      <w:pPr>
        <w:pStyle w:val="ListParagraph"/>
        <w:numPr>
          <w:ilvl w:val="3"/>
          <w:numId w:val="2"/>
        </w:numPr>
        <w:tabs>
          <w:tab w:val="left" w:pos="1320"/>
          <w:tab w:val="left" w:pos="1321"/>
        </w:tabs>
        <w:spacing w:before="0" w:after="0" w:line="240" w:lineRule="auto"/>
        <w:ind w:left="480" w:right="179" w:firstLine="0"/>
        <w:jc w:val="left"/>
        <w:rPr>
          <w:rFonts w:ascii="宋体" w:eastAsia="宋体" w:hint="eastAsia"/>
          <w:sz w:val="24"/>
        </w:rPr>
      </w:pPr>
      <w:r>
        <w:rPr>
          <w:spacing w:val="-7"/>
          <w:sz w:val="22"/>
        </w:rPr>
        <w:t>分包方应熟知国家政府职能、监督部门验收的程序，全面配合政府职能、监督部门</w:t>
      </w:r>
      <w:r>
        <w:rPr>
          <w:spacing w:val="-4"/>
          <w:sz w:val="22"/>
        </w:rPr>
        <w:t>的检查、验收，并无偿提供、创造检查验收的条件</w:t>
      </w:r>
      <w:r>
        <w:rPr>
          <w:sz w:val="22"/>
        </w:rPr>
        <w:t>（</w:t>
      </w:r>
      <w:r>
        <w:rPr>
          <w:spacing w:val="-3"/>
          <w:sz w:val="22"/>
        </w:rPr>
        <w:t>包括但不限于提供脚手架、电源等</w:t>
      </w:r>
      <w:r>
        <w:rPr>
          <w:sz w:val="22"/>
        </w:rPr>
        <w:t xml:space="preserve">）， </w:t>
      </w:r>
      <w:r>
        <w:rPr>
          <w:spacing w:val="-3"/>
          <w:sz w:val="22"/>
        </w:rPr>
        <w:t>并积极组织收集该验收所需的各类材料，在承包方配合下保证通过与此相关的各项验收。</w:t>
      </w:r>
    </w:p>
    <w:p>
      <w:pPr>
        <w:pStyle w:val="ListParagraph"/>
        <w:numPr>
          <w:ilvl w:val="3"/>
          <w:numId w:val="2"/>
        </w:numPr>
        <w:tabs>
          <w:tab w:val="left" w:pos="1320"/>
          <w:tab w:val="left" w:pos="1321"/>
        </w:tabs>
        <w:spacing w:before="5" w:after="0" w:line="237" w:lineRule="auto"/>
        <w:ind w:left="480" w:right="289" w:firstLine="0"/>
        <w:jc w:val="left"/>
        <w:rPr>
          <w:rFonts w:ascii="宋体" w:eastAsia="宋体" w:hint="eastAsia"/>
          <w:sz w:val="24"/>
        </w:rPr>
      </w:pPr>
      <w:r>
        <w:rPr>
          <w:spacing w:val="-7"/>
          <w:sz w:val="22"/>
        </w:rPr>
        <w:t>分包方应按照政府及其职能部门、有权监管机构提出的要求及时进行整改，由此导</w:t>
      </w:r>
      <w:r>
        <w:rPr>
          <w:spacing w:val="-5"/>
          <w:sz w:val="22"/>
        </w:rPr>
        <w:t>致的工期延误和费用的增加由分包方承担。</w:t>
      </w:r>
    </w:p>
    <w:p>
      <w:pPr>
        <w:pStyle w:val="ListParagraph"/>
        <w:numPr>
          <w:ilvl w:val="3"/>
          <w:numId w:val="2"/>
        </w:numPr>
        <w:tabs>
          <w:tab w:val="left" w:pos="1320"/>
          <w:tab w:val="left" w:pos="1321"/>
        </w:tabs>
        <w:spacing w:before="8" w:after="0" w:line="237" w:lineRule="auto"/>
        <w:ind w:left="480" w:right="288" w:firstLine="0"/>
        <w:jc w:val="left"/>
        <w:rPr>
          <w:rFonts w:ascii="宋体" w:eastAsia="宋体" w:hint="eastAsia"/>
          <w:sz w:val="24"/>
        </w:rPr>
      </w:pPr>
      <w:r>
        <w:rPr>
          <w:spacing w:val="-7"/>
          <w:sz w:val="22"/>
        </w:rPr>
        <w:t>分包方应服从承包方和业主或总包方的管理，并为承包方和业主或总包方人员履行</w:t>
      </w:r>
      <w:r>
        <w:rPr>
          <w:spacing w:val="-5"/>
          <w:sz w:val="22"/>
        </w:rPr>
        <w:t>职责无偿提供方便。</w:t>
      </w:r>
    </w:p>
    <w:p>
      <w:pPr>
        <w:pStyle w:val="ListParagraph"/>
        <w:numPr>
          <w:ilvl w:val="3"/>
          <w:numId w:val="2"/>
        </w:numPr>
        <w:tabs>
          <w:tab w:val="left" w:pos="1320"/>
          <w:tab w:val="left" w:pos="1321"/>
        </w:tabs>
        <w:spacing w:before="4" w:after="0" w:line="306" w:lineRule="exact"/>
        <w:ind w:left="1320" w:right="0" w:hanging="841"/>
        <w:jc w:val="left"/>
        <w:rPr>
          <w:rFonts w:ascii="宋体" w:eastAsia="宋体" w:hint="eastAsia"/>
          <w:sz w:val="24"/>
        </w:rPr>
      </w:pPr>
      <w:r>
        <w:rPr>
          <w:spacing w:val="-3"/>
          <w:sz w:val="22"/>
        </w:rPr>
        <w:t>分包方必须教育自己的职工尊重当地的民风民俗，尊重当地雇工的人格和尊严。</w:t>
      </w:r>
    </w:p>
    <w:p>
      <w:pPr>
        <w:pStyle w:val="ListParagraph"/>
        <w:numPr>
          <w:ilvl w:val="3"/>
          <w:numId w:val="2"/>
        </w:numPr>
        <w:tabs>
          <w:tab w:val="left" w:pos="1320"/>
          <w:tab w:val="left" w:pos="1321"/>
        </w:tabs>
        <w:spacing w:before="0" w:after="0" w:line="240" w:lineRule="auto"/>
        <w:ind w:left="480" w:right="288" w:firstLine="0"/>
        <w:jc w:val="left"/>
        <w:rPr>
          <w:rFonts w:ascii="宋体" w:eastAsia="宋体" w:hint="eastAsia"/>
          <w:sz w:val="24"/>
        </w:rPr>
      </w:pPr>
      <w:r>
        <w:rPr>
          <w:spacing w:val="-8"/>
          <w:sz w:val="22"/>
        </w:rPr>
        <w:t>在任何情况下，分包方都应与承包方保持一致的观点、态度和行动。分包方不得因</w:t>
      </w:r>
      <w:r>
        <w:rPr>
          <w:spacing w:val="-5"/>
          <w:sz w:val="22"/>
        </w:rPr>
        <w:t>发生某项争议或纠纷，而因此在其他事项方面提出抗辩。</w:t>
      </w:r>
    </w:p>
    <w:p>
      <w:pPr>
        <w:pStyle w:val="ListParagraph"/>
        <w:numPr>
          <w:ilvl w:val="3"/>
          <w:numId w:val="2"/>
        </w:numPr>
        <w:tabs>
          <w:tab w:val="left" w:pos="1320"/>
          <w:tab w:val="left" w:pos="1321"/>
        </w:tabs>
        <w:spacing w:before="2" w:after="0" w:line="240" w:lineRule="auto"/>
        <w:ind w:left="480" w:right="325" w:firstLine="0"/>
        <w:jc w:val="left"/>
        <w:rPr>
          <w:rFonts w:ascii="宋体" w:eastAsia="宋体" w:hint="eastAsia"/>
          <w:sz w:val="24"/>
        </w:rPr>
      </w:pPr>
      <w:r>
        <w:rPr>
          <w:spacing w:val="-4"/>
          <w:sz w:val="22"/>
        </w:rPr>
        <w:t>已完工程成品保护的特殊要求及费用承担:已竣工工程未交付承包方之前，分包方</w:t>
      </w:r>
      <w:r>
        <w:rPr>
          <w:spacing w:val="-3"/>
          <w:sz w:val="22"/>
        </w:rPr>
        <w:t>负责已完工程的保护工作，保护期间发生损坏，分包方自费予以修复。竣工交付后由承包方保护，费用由承包方承担。</w:t>
      </w:r>
    </w:p>
    <w:p>
      <w:pPr>
        <w:pStyle w:val="ListParagraph"/>
        <w:numPr>
          <w:ilvl w:val="3"/>
          <w:numId w:val="2"/>
        </w:numPr>
        <w:tabs>
          <w:tab w:val="left" w:pos="1321"/>
        </w:tabs>
        <w:spacing w:before="5" w:after="0" w:line="240" w:lineRule="auto"/>
        <w:ind w:left="480" w:right="288" w:firstLine="0"/>
        <w:jc w:val="both"/>
        <w:rPr>
          <w:rFonts w:ascii="宋体" w:eastAsia="宋体" w:hint="eastAsia"/>
          <w:sz w:val="24"/>
        </w:rPr>
      </w:pPr>
      <w:r>
        <w:rPr>
          <w:spacing w:val="-9"/>
          <w:sz w:val="22"/>
        </w:rPr>
        <w:t>施工场地周围地下管线、电缆和邻近建筑物、构筑物(含文物保护建筑)、古树名木</w:t>
      </w:r>
      <w:r>
        <w:rPr>
          <w:spacing w:val="-13"/>
          <w:sz w:val="22"/>
        </w:rPr>
        <w:t>的保护要求及费用承担:分包方必须做好施工场地地下管线、电缆和邻近建筑物、构筑物</w:t>
      </w:r>
      <w:r>
        <w:rPr>
          <w:sz w:val="22"/>
        </w:rPr>
        <w:t>（包</w:t>
      </w:r>
      <w:r>
        <w:rPr>
          <w:spacing w:val="-2"/>
          <w:sz w:val="22"/>
        </w:rPr>
        <w:t>括文物保护建筑</w:t>
      </w:r>
      <w:r>
        <w:rPr>
          <w:sz w:val="22"/>
        </w:rPr>
        <w:t>）</w:t>
      </w:r>
      <w:r>
        <w:rPr>
          <w:spacing w:val="-3"/>
          <w:sz w:val="22"/>
        </w:rPr>
        <w:t>、古树名木的保护工作。</w:t>
      </w:r>
    </w:p>
    <w:p>
      <w:pPr>
        <w:pStyle w:val="BodyText"/>
        <w:spacing w:before="5"/>
        <w:rPr>
          <w:sz w:val="24"/>
        </w:rPr>
      </w:pPr>
    </w:p>
    <w:p>
      <w:pPr>
        <w:pStyle w:val="ListParagraph"/>
        <w:numPr>
          <w:ilvl w:val="2"/>
          <w:numId w:val="2"/>
        </w:numPr>
        <w:tabs>
          <w:tab w:val="left" w:pos="901"/>
        </w:tabs>
        <w:spacing w:before="0" w:after="0" w:line="546" w:lineRule="exact"/>
        <w:ind w:left="900" w:right="0" w:hanging="421"/>
        <w:jc w:val="both"/>
        <w:rPr>
          <w:rFonts w:ascii="Arial Unicode MS" w:eastAsia="Arial Unicode MS" w:hint="eastAsia"/>
          <w:b/>
          <w:sz w:val="32"/>
        </w:rPr>
      </w:pPr>
      <w:r>
        <w:rPr>
          <w:rFonts w:ascii="Arial Unicode MS" w:eastAsia="Arial Unicode MS" w:hint="eastAsia"/>
          <w:b/>
          <w:sz w:val="32"/>
        </w:rPr>
        <w:t>承包方的义务</w:t>
      </w:r>
    </w:p>
    <w:p>
      <w:pPr>
        <w:pStyle w:val="ListParagraph"/>
        <w:numPr>
          <w:ilvl w:val="3"/>
          <w:numId w:val="2"/>
        </w:numPr>
        <w:tabs>
          <w:tab w:val="left" w:pos="901"/>
        </w:tabs>
        <w:spacing w:before="0" w:after="0" w:line="295" w:lineRule="exact"/>
        <w:ind w:left="900" w:right="0" w:hanging="421"/>
        <w:jc w:val="left"/>
        <w:rPr>
          <w:rFonts w:ascii="宋体" w:eastAsia="宋体" w:hint="eastAsia"/>
          <w:sz w:val="24"/>
        </w:rPr>
      </w:pPr>
      <w:r>
        <w:rPr>
          <w:spacing w:val="-3"/>
          <w:sz w:val="22"/>
        </w:rPr>
        <w:t>承包方应在现场提供并标出供分包方正确施工之用的控制网或基准点。</w:t>
      </w:r>
    </w:p>
    <w:p>
      <w:pPr>
        <w:pStyle w:val="ListParagraph"/>
        <w:numPr>
          <w:ilvl w:val="3"/>
          <w:numId w:val="2"/>
        </w:numPr>
        <w:tabs>
          <w:tab w:val="left" w:pos="901"/>
        </w:tabs>
        <w:spacing w:before="1" w:after="0" w:line="237" w:lineRule="auto"/>
        <w:ind w:left="480" w:right="287" w:firstLine="0"/>
        <w:jc w:val="left"/>
        <w:rPr>
          <w:rFonts w:ascii="宋体" w:eastAsia="宋体" w:hint="eastAsia"/>
          <w:sz w:val="24"/>
        </w:rPr>
      </w:pPr>
      <w:r>
        <w:rPr>
          <w:spacing w:val="-8"/>
          <w:sz w:val="22"/>
        </w:rPr>
        <w:t>承包方应提供分包方施工所需的技术文件，包括施工图纸、设计参数、技术数据等，如</w:t>
      </w:r>
      <w:r>
        <w:rPr>
          <w:spacing w:val="-5"/>
          <w:sz w:val="22"/>
        </w:rPr>
        <w:t>果需要，承包方应对所提供的技术文件予以解释。</w:t>
      </w:r>
    </w:p>
    <w:p>
      <w:pPr>
        <w:pStyle w:val="ListParagraph"/>
        <w:numPr>
          <w:ilvl w:val="3"/>
          <w:numId w:val="2"/>
        </w:numPr>
        <w:tabs>
          <w:tab w:val="left" w:pos="901"/>
        </w:tabs>
        <w:spacing w:before="5" w:after="0" w:line="240" w:lineRule="auto"/>
        <w:ind w:left="480" w:right="289" w:firstLine="0"/>
        <w:jc w:val="left"/>
        <w:rPr>
          <w:rFonts w:ascii="宋体" w:eastAsia="宋体" w:hint="eastAsia"/>
          <w:sz w:val="24"/>
        </w:rPr>
      </w:pPr>
      <w:r>
        <w:rPr>
          <w:spacing w:val="-8"/>
          <w:sz w:val="22"/>
        </w:rPr>
        <w:t>承包方应对分包方提交的施工组织设计、方案、技术措施、进度计划、项目施工程序等</w:t>
      </w:r>
      <w:r>
        <w:rPr>
          <w:spacing w:val="-5"/>
          <w:sz w:val="22"/>
        </w:rPr>
        <w:t>文件进行必要的审查和批准，但承包方的审查和批准并不解除或减轻分包方的合同责任和义务。</w:t>
      </w:r>
    </w:p>
    <w:p>
      <w:pPr>
        <w:pStyle w:val="ListParagraph"/>
        <w:numPr>
          <w:ilvl w:val="3"/>
          <w:numId w:val="2"/>
        </w:numPr>
        <w:tabs>
          <w:tab w:val="left" w:pos="901"/>
        </w:tabs>
        <w:spacing w:before="5" w:after="0" w:line="240" w:lineRule="auto"/>
        <w:ind w:left="480" w:right="290" w:firstLine="0"/>
        <w:jc w:val="left"/>
        <w:rPr>
          <w:rFonts w:ascii="宋体" w:eastAsia="宋体" w:hint="eastAsia"/>
          <w:sz w:val="24"/>
        </w:rPr>
      </w:pPr>
      <w:r>
        <w:rPr>
          <w:spacing w:val="-9"/>
          <w:sz w:val="22"/>
        </w:rPr>
        <w:t>承包方负责在现场监督分包方的工作，但这类监督不解除或减轻分包方的合同责任和义务。</w:t>
      </w:r>
    </w:p>
    <w:p>
      <w:pPr>
        <w:pStyle w:val="ListParagraph"/>
        <w:numPr>
          <w:ilvl w:val="3"/>
          <w:numId w:val="2"/>
        </w:numPr>
        <w:tabs>
          <w:tab w:val="left" w:pos="901"/>
        </w:tabs>
        <w:spacing w:before="1" w:after="0" w:line="307" w:lineRule="exact"/>
        <w:ind w:left="900" w:right="0" w:hanging="421"/>
        <w:jc w:val="left"/>
        <w:rPr>
          <w:rFonts w:ascii="宋体" w:eastAsia="宋体" w:hint="eastAsia"/>
          <w:sz w:val="24"/>
        </w:rPr>
      </w:pPr>
      <w:r>
        <w:rPr>
          <w:spacing w:val="-3"/>
          <w:sz w:val="22"/>
        </w:rPr>
        <w:t>承包方负责提供合同中规定的应由承包方提供的设备和材料。</w:t>
      </w:r>
    </w:p>
    <w:p>
      <w:pPr>
        <w:pStyle w:val="ListParagraph"/>
        <w:numPr>
          <w:ilvl w:val="3"/>
          <w:numId w:val="2"/>
        </w:numPr>
        <w:tabs>
          <w:tab w:val="left" w:pos="901"/>
        </w:tabs>
        <w:spacing w:before="0" w:after="0" w:line="240" w:lineRule="auto"/>
        <w:ind w:left="900" w:right="0" w:hanging="421"/>
        <w:jc w:val="left"/>
        <w:rPr>
          <w:rFonts w:ascii="宋体" w:eastAsia="宋体" w:hint="eastAsia"/>
          <w:sz w:val="24"/>
        </w:rPr>
      </w:pPr>
      <w:r>
        <w:rPr>
          <w:spacing w:val="-3"/>
          <w:sz w:val="22"/>
        </w:rPr>
        <w:t>承包方应根据合同规定及时支付分包方合同款项。</w:t>
      </w:r>
    </w:p>
    <w:p>
      <w:pPr>
        <w:pStyle w:val="BodyText"/>
        <w:spacing w:before="10"/>
        <w:rPr>
          <w:sz w:val="23"/>
        </w:rPr>
      </w:pPr>
    </w:p>
    <w:p>
      <w:pPr>
        <w:pStyle w:val="ListParagraph"/>
        <w:numPr>
          <w:ilvl w:val="2"/>
          <w:numId w:val="2"/>
        </w:numPr>
        <w:tabs>
          <w:tab w:val="left" w:pos="901"/>
        </w:tabs>
        <w:spacing w:before="0" w:after="0" w:line="546" w:lineRule="exact"/>
        <w:ind w:left="900" w:right="0" w:hanging="421"/>
        <w:jc w:val="both"/>
        <w:rPr>
          <w:rFonts w:ascii="Arial Unicode MS" w:eastAsia="Arial Unicode MS" w:hint="eastAsia"/>
          <w:b/>
          <w:sz w:val="32"/>
        </w:rPr>
      </w:pPr>
      <w:r>
        <w:rPr>
          <w:rFonts w:ascii="Arial Unicode MS" w:eastAsia="Arial Unicode MS" w:hint="eastAsia"/>
          <w:b/>
          <w:sz w:val="32"/>
        </w:rPr>
        <w:t>遵守法律</w:t>
      </w:r>
    </w:p>
    <w:p>
      <w:pPr>
        <w:pStyle w:val="ListParagraph"/>
        <w:numPr>
          <w:ilvl w:val="3"/>
          <w:numId w:val="2"/>
        </w:numPr>
        <w:tabs>
          <w:tab w:val="left" w:pos="901"/>
        </w:tabs>
        <w:spacing w:before="0" w:after="0" w:line="240" w:lineRule="auto"/>
        <w:ind w:left="480" w:right="291" w:firstLine="0"/>
        <w:jc w:val="left"/>
        <w:rPr>
          <w:rFonts w:ascii="宋体" w:eastAsia="宋体" w:hint="eastAsia"/>
          <w:sz w:val="24"/>
        </w:rPr>
      </w:pPr>
      <w:r>
        <w:rPr>
          <w:spacing w:val="-8"/>
          <w:sz w:val="22"/>
        </w:rPr>
        <w:t>在按合同的规定进行施工时，分包方应严格遵守所有适用的法律、法规、规章以及其它</w:t>
      </w:r>
      <w:r>
        <w:rPr>
          <w:spacing w:val="-5"/>
          <w:sz w:val="22"/>
        </w:rPr>
        <w:t>行政管理部门颁布的需要强制执行的规定或命令。分包方应从政府有关部门处获得施工所</w:t>
      </w:r>
      <w:r>
        <w:rPr>
          <w:spacing w:val="-4"/>
          <w:sz w:val="22"/>
        </w:rPr>
        <w:t>需的所有许可、执照、居住证、检验等，并支付所需的费用。</w:t>
      </w:r>
    </w:p>
    <w:p>
      <w:pPr>
        <w:pStyle w:val="ListParagraph"/>
        <w:numPr>
          <w:ilvl w:val="3"/>
          <w:numId w:val="2"/>
        </w:numPr>
        <w:tabs>
          <w:tab w:val="left" w:pos="901"/>
        </w:tabs>
        <w:spacing w:before="0" w:after="0" w:line="240" w:lineRule="auto"/>
        <w:ind w:left="480" w:right="304" w:firstLine="0"/>
        <w:jc w:val="left"/>
        <w:rPr>
          <w:rFonts w:ascii="宋体" w:eastAsia="宋体" w:hint="eastAsia"/>
          <w:sz w:val="24"/>
        </w:rPr>
      </w:pPr>
      <w:r>
        <w:rPr>
          <w:spacing w:val="-3"/>
          <w:sz w:val="22"/>
        </w:rPr>
        <w:t xml:space="preserve">分包方应保护承包方、总包方和业主免受因分包方违反第 </w:t>
      </w:r>
      <w:r>
        <w:rPr>
          <w:sz w:val="22"/>
        </w:rPr>
        <w:t>7.1</w:t>
      </w:r>
      <w:r>
        <w:rPr>
          <w:spacing w:val="-1"/>
          <w:sz w:val="22"/>
        </w:rPr>
        <w:t xml:space="preserve"> 款的规定而可能造成的</w:t>
      </w:r>
      <w:r>
        <w:rPr>
          <w:spacing w:val="-3"/>
          <w:sz w:val="22"/>
        </w:rPr>
        <w:t>对承包方、总包方和业主的罚款和赔偿的损害。</w:t>
      </w:r>
    </w:p>
    <w:p>
      <w:pPr>
        <w:pStyle w:val="BodyText"/>
        <w:spacing w:before="10"/>
        <w:rPr>
          <w:sz w:val="23"/>
        </w:rPr>
      </w:pPr>
    </w:p>
    <w:p>
      <w:pPr>
        <w:spacing w:before="77"/>
        <w:ind w:left="0" w:right="336" w:firstLine="0"/>
        <w:jc w:val="right"/>
        <w:rPr>
          <w:rFonts w:ascii="Arial Unicode MS"/>
          <w:sz w:val="18"/>
        </w:rPr>
      </w:pPr>
      <w:r>
        <w:rPr>
          <w:rFonts w:ascii="Arial Unicode MS"/>
          <w:sz w:val="18"/>
        </w:rPr>
        <w:t>9</w:t>
      </w:r>
    </w:p>
    <w:p>
      <w:pPr>
        <w:spacing w:after="0"/>
        <w:jc w:val="right"/>
        <w:rPr>
          <w:rFonts w:ascii="Arial Unicode MS"/>
          <w:sz w:val="18"/>
        </w:rPr>
        <w:sectPr>
          <w:pgSz w:w="12240" w:h="15840"/>
          <w:pgMar w:top="1400" w:right="1460" w:bottom="280" w:left="1320" w:header="720" w:footer="720" w:gutter="0"/>
          <w:pgNumType w:start="11"/>
          <w:cols w:space="708"/>
        </w:sectPr>
      </w:pPr>
    </w:p>
    <w:p>
      <w:pPr>
        <w:pStyle w:val="ListParagraph"/>
        <w:numPr>
          <w:ilvl w:val="3"/>
          <w:numId w:val="2"/>
        </w:numPr>
        <w:tabs>
          <w:tab w:val="left" w:pos="901"/>
        </w:tabs>
        <w:spacing w:before="40" w:after="0" w:line="240" w:lineRule="auto"/>
        <w:ind w:left="480" w:right="178" w:firstLine="0"/>
        <w:jc w:val="both"/>
        <w:rPr>
          <w:rFonts w:ascii="宋体" w:eastAsia="宋体" w:hint="eastAsia"/>
          <w:sz w:val="24"/>
        </w:rPr>
      </w:pPr>
      <w:r>
        <w:rPr>
          <w:spacing w:val="-15"/>
          <w:sz w:val="22"/>
        </w:rPr>
        <w:t>分包方必须规范各类分包、租赁、采购、聘用行为，保证此类行为符合法律法规的要求。</w:t>
      </w:r>
      <w:r>
        <w:rPr>
          <w:spacing w:val="-7"/>
          <w:sz w:val="22"/>
        </w:rPr>
        <w:t xml:space="preserve">承包方有权介入分包方的各类分包、租赁、采购和当地雇工的活动，并有终批准和终止权， </w:t>
      </w:r>
      <w:r>
        <w:rPr>
          <w:spacing w:val="-5"/>
          <w:sz w:val="22"/>
        </w:rPr>
        <w:t>分包方必须自觉接受监督和检查。</w:t>
      </w:r>
    </w:p>
    <w:p>
      <w:pPr>
        <w:pStyle w:val="BodyText"/>
        <w:spacing w:before="5"/>
        <w:rPr>
          <w:sz w:val="24"/>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转让、转包及分包</w:t>
      </w:r>
    </w:p>
    <w:p>
      <w:pPr>
        <w:pStyle w:val="ListParagraph"/>
        <w:numPr>
          <w:ilvl w:val="3"/>
          <w:numId w:val="2"/>
        </w:numPr>
        <w:tabs>
          <w:tab w:val="left" w:pos="901"/>
        </w:tabs>
        <w:spacing w:before="0" w:after="0" w:line="295" w:lineRule="exact"/>
        <w:ind w:left="900" w:right="0" w:hanging="421"/>
        <w:jc w:val="left"/>
        <w:rPr>
          <w:rFonts w:ascii="宋体" w:eastAsia="宋体" w:hint="eastAsia"/>
          <w:sz w:val="24"/>
        </w:rPr>
      </w:pPr>
      <w:r>
        <w:rPr>
          <w:spacing w:val="-3"/>
          <w:sz w:val="22"/>
        </w:rPr>
        <w:t>分包方不得将其在本合同下的任何权利、义务进行转让。</w:t>
      </w:r>
    </w:p>
    <w:p>
      <w:pPr>
        <w:pStyle w:val="ListParagraph"/>
        <w:numPr>
          <w:ilvl w:val="3"/>
          <w:numId w:val="2"/>
        </w:numPr>
        <w:tabs>
          <w:tab w:val="left" w:pos="901"/>
        </w:tabs>
        <w:spacing w:before="0" w:after="0" w:line="306" w:lineRule="exact"/>
        <w:ind w:left="900" w:right="0" w:hanging="421"/>
        <w:jc w:val="left"/>
        <w:rPr>
          <w:rFonts w:ascii="宋体" w:eastAsia="宋体" w:hint="eastAsia"/>
          <w:sz w:val="24"/>
        </w:rPr>
      </w:pPr>
      <w:r>
        <w:rPr>
          <w:spacing w:val="-3"/>
          <w:sz w:val="22"/>
        </w:rPr>
        <w:t>分包方不得将其所承担的工程转包或再分包。</w:t>
      </w:r>
    </w:p>
    <w:p>
      <w:pPr>
        <w:pStyle w:val="ListParagraph"/>
        <w:numPr>
          <w:ilvl w:val="3"/>
          <w:numId w:val="2"/>
        </w:numPr>
        <w:tabs>
          <w:tab w:val="left" w:pos="901"/>
        </w:tabs>
        <w:spacing w:before="0" w:after="0" w:line="306" w:lineRule="exact"/>
        <w:ind w:left="900" w:right="0" w:hanging="421"/>
        <w:jc w:val="left"/>
        <w:rPr>
          <w:rFonts w:ascii="宋体" w:eastAsia="宋体" w:hint="eastAsia"/>
          <w:sz w:val="24"/>
        </w:rPr>
      </w:pPr>
      <w:r>
        <w:rPr>
          <w:spacing w:val="-3"/>
          <w:sz w:val="22"/>
        </w:rPr>
        <w:t>分包方如果有违反本合同分包规定的行为，承包方有权随时选择采取以下措施：</w:t>
      </w:r>
    </w:p>
    <w:p>
      <w:pPr>
        <w:pStyle w:val="ListParagraph"/>
        <w:numPr>
          <w:ilvl w:val="0"/>
          <w:numId w:val="4"/>
        </w:numPr>
        <w:tabs>
          <w:tab w:val="left" w:pos="901"/>
        </w:tabs>
        <w:spacing w:before="0" w:after="0" w:line="305" w:lineRule="exact"/>
        <w:ind w:left="900" w:right="0" w:hanging="421"/>
        <w:jc w:val="left"/>
        <w:rPr>
          <w:sz w:val="22"/>
        </w:rPr>
      </w:pPr>
      <w:r>
        <w:rPr>
          <w:spacing w:val="-1"/>
          <w:sz w:val="22"/>
        </w:rPr>
        <w:t>终止合同；</w:t>
      </w:r>
    </w:p>
    <w:p>
      <w:pPr>
        <w:pStyle w:val="ListParagraph"/>
        <w:numPr>
          <w:ilvl w:val="0"/>
          <w:numId w:val="4"/>
        </w:numPr>
        <w:tabs>
          <w:tab w:val="left" w:pos="901"/>
        </w:tabs>
        <w:spacing w:before="0" w:after="0" w:line="240" w:lineRule="auto"/>
        <w:ind w:left="480" w:right="288" w:firstLine="0"/>
        <w:jc w:val="left"/>
        <w:rPr>
          <w:sz w:val="22"/>
        </w:rPr>
      </w:pPr>
      <w:r>
        <w:rPr>
          <w:spacing w:val="-9"/>
          <w:sz w:val="22"/>
        </w:rPr>
        <w:t>收回该分包部分的工作，由承包方委托第三方负责，并在应支付给分包方的工程款中扣</w:t>
      </w:r>
      <w:r>
        <w:rPr>
          <w:spacing w:val="-6"/>
          <w:sz w:val="22"/>
        </w:rPr>
        <w:t>除相应价款。</w:t>
      </w:r>
    </w:p>
    <w:p>
      <w:pPr>
        <w:pStyle w:val="BodyText"/>
        <w:spacing w:line="281" w:lineRule="exact"/>
        <w:ind w:left="480"/>
      </w:pPr>
      <w:r>
        <w:t>除以上措施外，如果分包方违反分包规定对承包方造成损害的，分包方应给予赔偿。</w:t>
      </w:r>
    </w:p>
    <w:p>
      <w:pPr>
        <w:pStyle w:val="BodyText"/>
        <w:spacing w:before="4"/>
        <w:rPr>
          <w:sz w:val="24"/>
        </w:rPr>
      </w:pPr>
    </w:p>
    <w:p>
      <w:pPr>
        <w:pStyle w:val="ListParagraph"/>
        <w:numPr>
          <w:ilvl w:val="2"/>
          <w:numId w:val="2"/>
        </w:numPr>
        <w:tabs>
          <w:tab w:val="left" w:pos="901"/>
        </w:tabs>
        <w:spacing w:before="0" w:after="0" w:line="547" w:lineRule="exact"/>
        <w:ind w:left="900" w:right="0" w:hanging="421"/>
        <w:jc w:val="left"/>
        <w:rPr>
          <w:rFonts w:ascii="Arial Unicode MS" w:eastAsia="Arial Unicode MS" w:hint="eastAsia"/>
          <w:b/>
          <w:sz w:val="32"/>
        </w:rPr>
      </w:pPr>
      <w:r>
        <w:rPr>
          <w:rFonts w:ascii="Arial Unicode MS" w:eastAsia="Arial Unicode MS" w:hint="eastAsia"/>
          <w:b/>
          <w:sz w:val="32"/>
        </w:rPr>
        <w:t>承包方代表</w:t>
      </w:r>
    </w:p>
    <w:p>
      <w:pPr>
        <w:pStyle w:val="ListParagraph"/>
        <w:numPr>
          <w:ilvl w:val="3"/>
          <w:numId w:val="2"/>
        </w:numPr>
        <w:tabs>
          <w:tab w:val="left" w:pos="901"/>
        </w:tabs>
        <w:spacing w:before="0" w:after="0" w:line="240" w:lineRule="auto"/>
        <w:ind w:left="480" w:right="304" w:firstLine="0"/>
        <w:jc w:val="left"/>
        <w:rPr>
          <w:rFonts w:ascii="宋体" w:eastAsia="宋体" w:hint="eastAsia"/>
          <w:sz w:val="24"/>
        </w:rPr>
      </w:pPr>
      <w:r>
        <w:rPr>
          <w:spacing w:val="-1"/>
          <w:sz w:val="22"/>
        </w:rPr>
        <w:t>承包方指定</w:t>
      </w:r>
      <w:r>
        <w:rPr>
          <w:spacing w:val="3"/>
          <w:sz w:val="22"/>
          <w:u w:val="single"/>
        </w:rPr>
        <w:t xml:space="preserve"> </w:t>
      </w:r>
      <w:r>
        <w:rPr>
          <w:spacing w:val="-3"/>
          <w:sz w:val="22"/>
        </w:rPr>
        <w:t xml:space="preserve"> 为承包方代表，代表承包方监督现场的工程。所有分包方的通信或任何与现场工程有关的同承包方进行的联系应直接对承包方代表。承包方代表可以指派其授权代表代其执行某些公务。这种指派应向分包方书面通告。</w:t>
      </w:r>
    </w:p>
    <w:p>
      <w:pPr>
        <w:pStyle w:val="ListParagraph"/>
        <w:numPr>
          <w:ilvl w:val="3"/>
          <w:numId w:val="2"/>
        </w:numPr>
        <w:tabs>
          <w:tab w:val="left" w:pos="901"/>
          <w:tab w:val="left" w:pos="2350"/>
        </w:tabs>
        <w:spacing w:before="0" w:after="0" w:line="237" w:lineRule="auto"/>
        <w:ind w:left="480" w:right="5696" w:firstLine="0"/>
        <w:jc w:val="left"/>
        <w:rPr>
          <w:rFonts w:ascii="宋体" w:eastAsia="宋体" w:hint="eastAsia"/>
          <w:sz w:val="24"/>
        </w:rPr>
      </w:pPr>
      <w:r>
        <w:rPr>
          <w:sz w:val="22"/>
        </w:rPr>
        <w:t>承包方</w:t>
      </w:r>
      <w:r>
        <w:rPr>
          <w:spacing w:val="-3"/>
          <w:sz w:val="22"/>
        </w:rPr>
        <w:t>代</w:t>
      </w:r>
      <w:r>
        <w:rPr>
          <w:sz w:val="22"/>
        </w:rPr>
        <w:t>表的</w:t>
      </w:r>
      <w:r>
        <w:rPr>
          <w:spacing w:val="-3"/>
          <w:sz w:val="22"/>
        </w:rPr>
        <w:t>联</w:t>
      </w:r>
      <w:r>
        <w:rPr>
          <w:sz w:val="22"/>
        </w:rPr>
        <w:t>系方</w:t>
      </w:r>
      <w:r>
        <w:rPr>
          <w:spacing w:val="-3"/>
          <w:sz w:val="22"/>
        </w:rPr>
        <w:t>式如</w:t>
      </w:r>
      <w:r>
        <w:rPr>
          <w:sz w:val="22"/>
        </w:rPr>
        <w:t>下</w:t>
      </w:r>
      <w:r>
        <w:rPr>
          <w:spacing w:val="-14"/>
          <w:sz w:val="22"/>
        </w:rPr>
        <w:t xml:space="preserve">： </w:t>
      </w:r>
      <w:r>
        <w:rPr>
          <w:sz w:val="22"/>
        </w:rPr>
        <w:t>姓名：</w:t>
      </w:r>
      <w:r>
        <w:rPr>
          <w:sz w:val="22"/>
          <w:u w:val="single"/>
        </w:rPr>
        <w:t xml:space="preserve"> </w:t>
      </w:r>
      <w:r>
        <w:rPr>
          <w:spacing w:val="2"/>
          <w:sz w:val="22"/>
          <w:u w:val="single"/>
        </w:rPr>
        <w:t xml:space="preserve"> </w:t>
      </w:r>
      <w:r>
        <w:rPr>
          <w:sz w:val="22"/>
          <w:u w:val="single"/>
        </w:rPr>
        <w:tab/>
      </w:r>
    </w:p>
    <w:p>
      <w:pPr>
        <w:pStyle w:val="BodyText"/>
        <w:tabs>
          <w:tab w:val="left" w:pos="2791"/>
          <w:tab w:val="left" w:pos="4990"/>
        </w:tabs>
        <w:spacing w:before="1" w:line="242" w:lineRule="auto"/>
        <w:ind w:left="480" w:right="4467"/>
      </w:pPr>
      <w:r>
        <w:t>地址：</w:t>
      </w:r>
      <w:r>
        <w:rPr>
          <w:u w:val="single"/>
        </w:rPr>
        <w:t xml:space="preserve"> </w:t>
      </w:r>
      <w:r>
        <w:rPr>
          <w:spacing w:val="7"/>
          <w:u w:val="single"/>
        </w:rPr>
        <w:t xml:space="preserve"> </w:t>
      </w:r>
      <w:r>
        <w:rPr>
          <w:spacing w:val="-3"/>
          <w:u w:val="single"/>
        </w:rPr>
        <w:t>省</w:t>
      </w:r>
      <w:r>
        <w:rPr>
          <w:spacing w:val="-52"/>
          <w:u w:val="single"/>
        </w:rPr>
        <w:t xml:space="preserve"> </w:t>
      </w:r>
      <w:r>
        <w:rPr>
          <w:u w:val="single"/>
        </w:rPr>
        <w:t>31</w:t>
      </w:r>
      <w:r>
        <w:rPr>
          <w:spacing w:val="-56"/>
          <w:u w:val="single"/>
        </w:rPr>
        <w:t xml:space="preserve"> </w:t>
      </w:r>
      <w:r>
        <w:rPr>
          <w:u w:val="single"/>
        </w:rPr>
        <w:t>号</w:t>
      </w:r>
      <w:r>
        <w:rPr>
          <w:u w:val="single"/>
        </w:rPr>
        <w:tab/>
      </w:r>
      <w:r>
        <w:rPr>
          <w:u w:val="single"/>
        </w:rPr>
        <w:t xml:space="preserve"> </w:t>
      </w:r>
      <w:r>
        <w:t>电话：</w:t>
      </w:r>
      <w:r>
        <w:rPr>
          <w:u w:val="single"/>
        </w:rPr>
        <w:t xml:space="preserve">  </w:t>
      </w:r>
      <w:r>
        <w:rPr>
          <w:u w:val="single"/>
        </w:rPr>
        <w:tab/>
      </w:r>
    </w:p>
    <w:p>
      <w:pPr>
        <w:pStyle w:val="BodyText"/>
        <w:spacing w:line="281" w:lineRule="exact"/>
        <w:ind w:left="480"/>
        <w:rPr>
          <w:rFonts w:hint="eastAsia"/>
        </w:rPr>
      </w:pPr>
      <w:r>
        <w:t>Email：</w:t>
      </w:r>
    </w:p>
    <w:p>
      <w:pPr>
        <w:pStyle w:val="BodyText"/>
        <w:spacing w:before="5"/>
        <w:rPr>
          <w:sz w:val="24"/>
        </w:rPr>
      </w:pPr>
    </w:p>
    <w:p>
      <w:pPr>
        <w:pStyle w:val="ListParagraph"/>
        <w:numPr>
          <w:ilvl w:val="2"/>
          <w:numId w:val="2"/>
        </w:numPr>
        <w:tabs>
          <w:tab w:val="left" w:pos="901"/>
        </w:tabs>
        <w:spacing w:before="0" w:after="0" w:line="547" w:lineRule="exact"/>
        <w:ind w:left="900" w:right="0" w:hanging="421"/>
        <w:jc w:val="left"/>
        <w:rPr>
          <w:rFonts w:ascii="Arial Unicode MS" w:eastAsia="Arial Unicode MS" w:hint="eastAsia"/>
          <w:b/>
          <w:sz w:val="32"/>
        </w:rPr>
      </w:pPr>
      <w:r>
        <w:rPr>
          <w:rFonts w:ascii="Arial Unicode MS" w:eastAsia="Arial Unicode MS" w:hint="eastAsia"/>
          <w:b/>
          <w:sz w:val="32"/>
        </w:rPr>
        <w:t>分包方代表及监督人员</w:t>
      </w:r>
    </w:p>
    <w:p>
      <w:pPr>
        <w:pStyle w:val="ListParagraph"/>
        <w:numPr>
          <w:ilvl w:val="3"/>
          <w:numId w:val="2"/>
        </w:numPr>
        <w:tabs>
          <w:tab w:val="left" w:pos="1320"/>
          <w:tab w:val="left" w:pos="1321"/>
        </w:tabs>
        <w:spacing w:before="0" w:after="0" w:line="242" w:lineRule="auto"/>
        <w:ind w:left="480" w:right="179" w:firstLine="0"/>
        <w:jc w:val="left"/>
        <w:rPr>
          <w:rFonts w:ascii="宋体" w:eastAsia="宋体" w:hint="eastAsia"/>
          <w:sz w:val="24"/>
        </w:rPr>
      </w:pPr>
      <w:r>
        <w:rPr>
          <w:spacing w:val="-8"/>
          <w:sz w:val="22"/>
        </w:rPr>
        <w:t>分包方指定其项目经理为分包方代表，全权代表分包方履行合同。该分包方代表应</w:t>
      </w:r>
      <w:r>
        <w:rPr>
          <w:spacing w:val="-5"/>
          <w:sz w:val="22"/>
        </w:rPr>
        <w:t xml:space="preserve">事先取得承包方的认可，未经承包方书面同意，不得擅自改变。在施工过程中，除事假、 </w:t>
      </w:r>
      <w:r>
        <w:rPr>
          <w:spacing w:val="-4"/>
          <w:sz w:val="22"/>
        </w:rPr>
        <w:t xml:space="preserve">病假或因与履行合同有关的原因暂离现场外，该分包方代表应驻留在现场，驻留时间视承 包方认为分包方履行合同义务所需时间长短而决定。该代表应根据承包方下达给分包方的 </w:t>
      </w:r>
      <w:r>
        <w:rPr>
          <w:spacing w:val="-6"/>
          <w:sz w:val="22"/>
        </w:rPr>
        <w:t>指示监督其现场的所有施工工作。所有下达给分包方代表的指示应视为是下达给分包方的。</w:t>
      </w:r>
      <w:r>
        <w:rPr>
          <w:spacing w:val="-3"/>
          <w:sz w:val="22"/>
        </w:rPr>
        <w:t>该代表在正常工作时间内离开现场时，应指定一名合适的人选代其执行工作，并应报承包 方批准。分包方代表不得从事本合同以外的任何工作，除非承包方代表有书面要求。</w:t>
      </w:r>
    </w:p>
    <w:p>
      <w:pPr>
        <w:pStyle w:val="ListParagraph"/>
        <w:numPr>
          <w:ilvl w:val="3"/>
          <w:numId w:val="2"/>
        </w:numPr>
        <w:tabs>
          <w:tab w:val="left" w:pos="1321"/>
        </w:tabs>
        <w:spacing w:before="0" w:after="0" w:line="240" w:lineRule="auto"/>
        <w:ind w:left="480" w:right="397" w:firstLine="0"/>
        <w:jc w:val="both"/>
        <w:rPr>
          <w:rFonts w:ascii="宋体" w:eastAsia="宋体" w:hint="eastAsia"/>
          <w:sz w:val="24"/>
        </w:rPr>
      </w:pPr>
      <w:r>
        <w:rPr>
          <w:spacing w:val="-3"/>
          <w:sz w:val="22"/>
        </w:rPr>
        <w:t>分包方代表按承包方代表批准的施工组织设计(或施工方案)和依据合同发出的指令组织施工。在情况紧急且无法与承包方代表取得联系时，分包方代表应采取保证人员生</w:t>
      </w:r>
      <w:r>
        <w:rPr>
          <w:spacing w:val="-6"/>
          <w:sz w:val="22"/>
        </w:rPr>
        <w:t xml:space="preserve">命和工程、财产安全的紧急措施，并在采取措施后 </w:t>
      </w:r>
      <w:r>
        <w:rPr>
          <w:sz w:val="22"/>
        </w:rPr>
        <w:t>48</w:t>
      </w:r>
      <w:r>
        <w:rPr>
          <w:spacing w:val="-9"/>
          <w:sz w:val="22"/>
        </w:rPr>
        <w:t xml:space="preserve"> 小时内向承包方代表送交报告。</w:t>
      </w:r>
    </w:p>
    <w:p>
      <w:pPr>
        <w:pStyle w:val="ListParagraph"/>
        <w:numPr>
          <w:ilvl w:val="3"/>
          <w:numId w:val="2"/>
        </w:numPr>
        <w:tabs>
          <w:tab w:val="left" w:pos="1321"/>
        </w:tabs>
        <w:spacing w:before="0" w:after="0" w:line="237" w:lineRule="auto"/>
        <w:ind w:left="480" w:right="289" w:firstLine="0"/>
        <w:jc w:val="both"/>
        <w:rPr>
          <w:rFonts w:ascii="宋体" w:eastAsia="宋体" w:hint="eastAsia"/>
          <w:sz w:val="24"/>
        </w:rPr>
      </w:pPr>
      <w:r>
        <w:rPr>
          <w:spacing w:val="-7"/>
          <w:sz w:val="22"/>
        </w:rPr>
        <w:t>分包方提供施工所需的监督人员。在永久工程开车以及进行性能考核过程中，分包</w:t>
      </w:r>
      <w:r>
        <w:rPr>
          <w:spacing w:val="-5"/>
          <w:sz w:val="22"/>
        </w:rPr>
        <w:t>方还应提供足够数量、合适、合格、有经验的人员完成上述工作。</w:t>
      </w:r>
    </w:p>
    <w:p>
      <w:pPr>
        <w:pStyle w:val="ListParagraph"/>
        <w:numPr>
          <w:ilvl w:val="3"/>
          <w:numId w:val="2"/>
        </w:numPr>
        <w:tabs>
          <w:tab w:val="left" w:pos="1321"/>
        </w:tabs>
        <w:spacing w:before="0" w:after="0" w:line="240" w:lineRule="auto"/>
        <w:ind w:left="480" w:right="289" w:firstLine="0"/>
        <w:jc w:val="both"/>
        <w:rPr>
          <w:rFonts w:ascii="宋体" w:eastAsia="宋体" w:hint="eastAsia"/>
          <w:sz w:val="24"/>
        </w:rPr>
      </w:pPr>
      <w:r>
        <w:rPr>
          <w:spacing w:val="-6"/>
          <w:sz w:val="22"/>
        </w:rPr>
        <w:t>如果分包方代表或分包方的任何监督人员不称职或玩忽职守，承包方代表可以向分</w:t>
      </w:r>
      <w:r>
        <w:rPr>
          <w:spacing w:val="-5"/>
          <w:sz w:val="22"/>
        </w:rPr>
        <w:t>包方发出书面通知，要求分包方自费更换这类人员，分包方应根据通知要求更换人员。</w:t>
      </w:r>
    </w:p>
    <w:p>
      <w:pPr>
        <w:pStyle w:val="ListParagraph"/>
        <w:numPr>
          <w:ilvl w:val="3"/>
          <w:numId w:val="2"/>
        </w:numPr>
        <w:tabs>
          <w:tab w:val="left" w:pos="1321"/>
        </w:tabs>
        <w:spacing w:before="1" w:after="0" w:line="240" w:lineRule="auto"/>
        <w:ind w:left="480" w:right="289" w:firstLine="0"/>
        <w:jc w:val="both"/>
        <w:rPr>
          <w:rFonts w:ascii="宋体" w:eastAsia="宋体" w:hint="eastAsia"/>
          <w:sz w:val="24"/>
        </w:rPr>
      </w:pPr>
      <w:r>
        <w:rPr>
          <w:spacing w:val="-8"/>
          <w:sz w:val="22"/>
        </w:rPr>
        <w:t>分包方必须配备项目经理、施工经理、质量经理、施工技术总工程师、各专业施工</w:t>
      </w:r>
      <w:r>
        <w:rPr>
          <w:spacing w:val="-5"/>
          <w:sz w:val="22"/>
        </w:rPr>
        <w:t>工程师、材料工程师、安全经理、安全工程师和计划统计工程师、施工员、质检员、测量</w:t>
      </w:r>
    </w:p>
    <w:p>
      <w:pPr>
        <w:spacing w:before="177"/>
        <w:ind w:left="0" w:right="333" w:firstLine="0"/>
        <w:jc w:val="right"/>
        <w:rPr>
          <w:rFonts w:ascii="Arial Unicode MS"/>
          <w:sz w:val="18"/>
        </w:rPr>
      </w:pPr>
      <w:r>
        <w:rPr>
          <w:rFonts w:ascii="Arial Unicode MS"/>
          <w:sz w:val="18"/>
        </w:rPr>
        <w:t>10</w:t>
      </w:r>
    </w:p>
    <w:p>
      <w:pPr>
        <w:spacing w:after="0"/>
        <w:jc w:val="right"/>
        <w:rPr>
          <w:rFonts w:ascii="Arial Unicode MS"/>
          <w:sz w:val="18"/>
        </w:rPr>
        <w:sectPr>
          <w:pgSz w:w="12240" w:h="15840"/>
          <w:pgMar w:top="1400" w:right="1460" w:bottom="280" w:left="1320" w:header="720" w:footer="720" w:gutter="0"/>
          <w:pgNumType w:start="12"/>
          <w:cols w:space="708"/>
        </w:sectPr>
      </w:pPr>
    </w:p>
    <w:p>
      <w:pPr>
        <w:pStyle w:val="BodyText"/>
        <w:spacing w:before="59" w:line="242" w:lineRule="auto"/>
        <w:ind w:left="480" w:right="396"/>
        <w:jc w:val="both"/>
      </w:pPr>
      <w:r>
        <w:t>工程师、资料员等岗位人员，且指定一名公司级领导作为项目主管，并在班组配备相应的质检员、材料员、安全员、计划员和统计员；在上岗前分包方需提供其上述项目管理人员所从事的岗位职责内容、相应岗位的资质证书、最高学历证书、工作简历及与分包方的劳动关系证明文件；上述的质量、安全和计划应具有相对独立的行政系统，具有实行各自业务范围的否决权，上述主要人员在上岗前要经过承包方的书面批准。分包方不得随意调离或更换经承包方批准后的管理人员，若未经承包方书面同意，分包方自行调离或更换项目的管理和技术人员，承包方有权从合同额中扣除相应的违约罚金，同时分包方应尽快派遣承包方可以接受的替换人员。若未经承包方书面同意，分包方自行调离或更换项目管理和技术人员的违约金约定如下：(附关键人员清单)</w:t>
      </w:r>
    </w:p>
    <w:p>
      <w:pPr>
        <w:pStyle w:val="BodyText"/>
        <w:spacing w:before="5"/>
        <w:ind w:left="480"/>
      </w:pPr>
      <w:r>
        <w:t>项目经理：人民币 1 万元/人次；</w:t>
      </w:r>
    </w:p>
    <w:p>
      <w:pPr>
        <w:pStyle w:val="BodyText"/>
        <w:spacing w:before="5"/>
        <w:ind w:left="480"/>
      </w:pPr>
      <w:r>
        <w:t>项目副经理：人民币 1 万元/人次；</w:t>
      </w:r>
    </w:p>
    <w:p>
      <w:pPr>
        <w:pStyle w:val="BodyText"/>
        <w:spacing w:before="3"/>
        <w:ind w:left="480"/>
      </w:pPr>
      <w:r>
        <w:t>技术总工程师：人民币 1 万元/人次；</w:t>
      </w:r>
    </w:p>
    <w:p>
      <w:pPr>
        <w:pStyle w:val="BodyText"/>
        <w:spacing w:before="4"/>
        <w:ind w:left="480"/>
      </w:pPr>
      <w:r>
        <w:rPr>
          <w:spacing w:val="-8"/>
        </w:rPr>
        <w:t xml:space="preserve">材料经理：人民币 </w:t>
      </w:r>
      <w:r>
        <w:t>0.8</w:t>
      </w:r>
      <w:r>
        <w:rPr>
          <w:spacing w:val="-19"/>
        </w:rPr>
        <w:t xml:space="preserve"> 万元</w:t>
      </w:r>
      <w:r>
        <w:t>/人次；</w:t>
      </w:r>
    </w:p>
    <w:p>
      <w:pPr>
        <w:pStyle w:val="BodyText"/>
        <w:spacing w:before="1"/>
        <w:ind w:left="480"/>
      </w:pPr>
      <w:r>
        <w:rPr>
          <w:spacing w:val="-8"/>
        </w:rPr>
        <w:t xml:space="preserve">施工经理：人民币 </w:t>
      </w:r>
      <w:r>
        <w:t>0.8</w:t>
      </w:r>
      <w:r>
        <w:rPr>
          <w:spacing w:val="-19"/>
        </w:rPr>
        <w:t xml:space="preserve"> 万元</w:t>
      </w:r>
      <w:r>
        <w:t>/人次；</w:t>
      </w:r>
    </w:p>
    <w:p>
      <w:pPr>
        <w:pStyle w:val="BodyText"/>
        <w:spacing w:before="4" w:line="242" w:lineRule="auto"/>
        <w:ind w:left="480" w:right="5564"/>
      </w:pPr>
      <w:r>
        <w:rPr>
          <w:spacing w:val="-8"/>
        </w:rPr>
        <w:t xml:space="preserve">质量经理：人民币 </w:t>
      </w:r>
      <w:r>
        <w:t>0.8</w:t>
      </w:r>
      <w:r>
        <w:rPr>
          <w:spacing w:val="-19"/>
        </w:rPr>
        <w:t xml:space="preserve"> 万元</w:t>
      </w:r>
      <w:r>
        <w:t>/</w:t>
      </w:r>
      <w:r>
        <w:rPr>
          <w:spacing w:val="-5"/>
        </w:rPr>
        <w:t xml:space="preserve">人次； </w:t>
      </w:r>
      <w:r>
        <w:t>HSE</w:t>
      </w:r>
      <w:r>
        <w:rPr>
          <w:spacing w:val="-16"/>
        </w:rPr>
        <w:t xml:space="preserve"> 经理：人民币 </w:t>
      </w:r>
      <w:r>
        <w:t>0.8</w:t>
      </w:r>
      <w:r>
        <w:rPr>
          <w:spacing w:val="-20"/>
        </w:rPr>
        <w:t xml:space="preserve"> 万元</w:t>
      </w:r>
      <w:r>
        <w:t>/人次；</w:t>
      </w:r>
    </w:p>
    <w:p>
      <w:pPr>
        <w:pStyle w:val="BodyText"/>
        <w:spacing w:before="5"/>
      </w:pPr>
    </w:p>
    <w:p>
      <w:pPr>
        <w:pStyle w:val="ListParagraph"/>
        <w:numPr>
          <w:ilvl w:val="3"/>
          <w:numId w:val="2"/>
        </w:numPr>
        <w:tabs>
          <w:tab w:val="left" w:pos="978"/>
        </w:tabs>
        <w:spacing w:before="1" w:after="0" w:line="242" w:lineRule="auto"/>
        <w:ind w:left="480" w:right="340" w:firstLine="0"/>
        <w:jc w:val="both"/>
        <w:rPr>
          <w:sz w:val="22"/>
        </w:rPr>
      </w:pPr>
      <w:r>
        <w:rPr>
          <w:spacing w:val="-4"/>
          <w:sz w:val="22"/>
        </w:rPr>
        <w:t>分包方应采取一切适当措施，保护现场内外的环境，限制由其工作引起的污染、噪音</w:t>
      </w:r>
      <w:r>
        <w:rPr>
          <w:spacing w:val="-3"/>
          <w:sz w:val="22"/>
        </w:rPr>
        <w:t>等对公众的人身和财产造成损害和妨害。分包方应确保作业活动产生的气体排放、地面排水及排污等，符合国家和地方规定的要求。</w:t>
      </w:r>
    </w:p>
    <w:p>
      <w:pPr>
        <w:pStyle w:val="ListParagraph"/>
        <w:numPr>
          <w:ilvl w:val="3"/>
          <w:numId w:val="2"/>
        </w:numPr>
        <w:tabs>
          <w:tab w:val="left" w:pos="978"/>
        </w:tabs>
        <w:spacing w:before="2" w:after="0" w:line="240" w:lineRule="auto"/>
        <w:ind w:left="480" w:right="5620" w:firstLine="0"/>
        <w:jc w:val="left"/>
        <w:rPr>
          <w:sz w:val="22"/>
        </w:rPr>
      </w:pPr>
      <w:r>
        <w:rPr>
          <w:spacing w:val="-4"/>
          <w:sz w:val="22"/>
        </w:rPr>
        <w:t xml:space="preserve">分包方代表的联系方式如下： </w:t>
      </w:r>
      <w:r>
        <w:rPr>
          <w:spacing w:val="-2"/>
          <w:sz w:val="22"/>
        </w:rPr>
        <w:t>姓名：何涛</w:t>
      </w:r>
    </w:p>
    <w:p>
      <w:pPr>
        <w:pStyle w:val="BodyText"/>
        <w:spacing w:before="6" w:line="242" w:lineRule="auto"/>
        <w:ind w:left="480" w:right="5564"/>
        <w:rPr>
          <w:rFonts w:hint="eastAsia"/>
        </w:rPr>
      </w:pPr>
      <w:r>
        <w:rPr>
          <w:spacing w:val="-7"/>
        </w:rPr>
        <w:t xml:space="preserve">地址： </w:t>
      </w:r>
      <w:r>
        <w:t>16</w:t>
      </w:r>
      <w:r>
        <w:rPr>
          <w:spacing w:val="-32"/>
        </w:rPr>
        <w:t xml:space="preserve"> 号</w:t>
      </w:r>
      <w:r>
        <w:t>电话：</w:t>
      </w:r>
    </w:p>
    <w:p>
      <w:pPr>
        <w:pStyle w:val="BodyText"/>
        <w:spacing w:before="2" w:line="244" w:lineRule="auto"/>
        <w:ind w:left="480" w:right="6430"/>
      </w:pPr>
      <w:r>
        <w:t>传 真 ：</w:t>
      </w:r>
    </w:p>
    <w:p>
      <w:pPr>
        <w:pStyle w:val="BodyText"/>
        <w:spacing w:before="5"/>
        <w:rPr>
          <w:sz w:val="20"/>
        </w:rPr>
      </w:pPr>
    </w:p>
    <w:p>
      <w:pPr>
        <w:pStyle w:val="ListParagraph"/>
        <w:numPr>
          <w:ilvl w:val="2"/>
          <w:numId w:val="2"/>
        </w:numPr>
        <w:tabs>
          <w:tab w:val="left" w:pos="901"/>
        </w:tabs>
        <w:spacing w:before="1"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现场工人</w:t>
      </w:r>
    </w:p>
    <w:p>
      <w:pPr>
        <w:pStyle w:val="ListParagraph"/>
        <w:numPr>
          <w:ilvl w:val="3"/>
          <w:numId w:val="2"/>
        </w:numPr>
        <w:tabs>
          <w:tab w:val="left" w:pos="1320"/>
          <w:tab w:val="left" w:pos="1321"/>
        </w:tabs>
        <w:spacing w:before="0" w:after="0" w:line="242" w:lineRule="auto"/>
        <w:ind w:left="480" w:right="289" w:firstLine="0"/>
        <w:jc w:val="left"/>
        <w:rPr>
          <w:rFonts w:ascii="宋体" w:eastAsia="宋体" w:hint="eastAsia"/>
          <w:sz w:val="24"/>
        </w:rPr>
      </w:pPr>
      <w:r>
        <w:rPr>
          <w:spacing w:val="-6"/>
          <w:sz w:val="22"/>
        </w:rPr>
        <w:t>分包方应负责为其工作人员办理保险并承担相关费用，分包方向承包方提供此类投</w:t>
      </w:r>
      <w:r>
        <w:rPr>
          <w:spacing w:val="-5"/>
          <w:sz w:val="22"/>
        </w:rPr>
        <w:t>保及相应缴费的证明文件。分包方应按法律法规的规定和劳动合同的约定，及时、足额向</w:t>
      </w:r>
      <w:r>
        <w:rPr>
          <w:spacing w:val="-4"/>
          <w:sz w:val="22"/>
        </w:rPr>
        <w:t>其工作人员支付工资、津贴等劳动报酬。如承包方需要，则分包方应提供相应为其工人支付劳动报酬或其分包商支付合同款项的证明文件。如分包方不能提供此类证明，承包方有权不再支付后续工程款，直至分包方按要求提供证明。一旦发生分包方无法提供证明的情况，承包方不支付工程款，不构成承包方违约，造成的任何损失，分包方不得以任何形式向承包方主张索赔，造成的一切损失由分包方自行承担。</w:t>
      </w:r>
    </w:p>
    <w:p>
      <w:pPr>
        <w:pStyle w:val="ListParagraph"/>
        <w:numPr>
          <w:ilvl w:val="3"/>
          <w:numId w:val="2"/>
        </w:numPr>
        <w:tabs>
          <w:tab w:val="left" w:pos="1320"/>
          <w:tab w:val="left" w:pos="1321"/>
        </w:tabs>
        <w:spacing w:before="0" w:after="0" w:line="240" w:lineRule="auto"/>
        <w:ind w:left="480" w:right="288" w:firstLine="0"/>
        <w:jc w:val="left"/>
        <w:rPr>
          <w:rFonts w:ascii="宋体" w:eastAsia="宋体" w:hint="eastAsia"/>
          <w:sz w:val="24"/>
        </w:rPr>
      </w:pPr>
      <w:r>
        <w:rPr>
          <w:spacing w:val="-8"/>
          <w:sz w:val="22"/>
        </w:rPr>
        <w:t>分包方应对其所有现场工人、雇员的行为负责。分包商应采取一切必要的措施防止</w:t>
      </w:r>
      <w:r>
        <w:rPr>
          <w:spacing w:val="-5"/>
          <w:sz w:val="22"/>
        </w:rPr>
        <w:t>现场出现罢工、联合抵制、聚众闹事等有害工程施工的行为。分包方应对可能发生的有害</w:t>
      </w:r>
      <w:r>
        <w:rPr>
          <w:spacing w:val="-4"/>
          <w:sz w:val="22"/>
        </w:rPr>
        <w:t>行为、针对有害行为分包方已采取或将采取的处理措施，及时、书面通知承包方。</w:t>
      </w:r>
    </w:p>
    <w:p>
      <w:pPr>
        <w:pStyle w:val="ListParagraph"/>
        <w:numPr>
          <w:ilvl w:val="3"/>
          <w:numId w:val="2"/>
        </w:numPr>
        <w:tabs>
          <w:tab w:val="left" w:pos="1320"/>
          <w:tab w:val="left" w:pos="1321"/>
        </w:tabs>
        <w:spacing w:before="0" w:after="0" w:line="240" w:lineRule="auto"/>
        <w:ind w:left="480" w:right="324" w:firstLine="0"/>
        <w:jc w:val="left"/>
        <w:rPr>
          <w:rFonts w:ascii="宋体" w:eastAsia="宋体" w:hint="eastAsia"/>
          <w:sz w:val="24"/>
        </w:rPr>
      </w:pPr>
      <w:r>
        <w:rPr>
          <w:spacing w:val="-3"/>
          <w:sz w:val="22"/>
        </w:rPr>
        <w:t>分包方应遵守一切由承包方、总包方和</w:t>
      </w:r>
      <w:r>
        <w:rPr>
          <w:sz w:val="22"/>
        </w:rPr>
        <w:t>/或业主制订的 HSE</w:t>
      </w:r>
      <w:r>
        <w:rPr>
          <w:spacing w:val="-4"/>
          <w:sz w:val="22"/>
        </w:rPr>
        <w:t>、保卫及其它的规章规</w:t>
      </w:r>
      <w:r>
        <w:rPr>
          <w:spacing w:val="-3"/>
          <w:sz w:val="22"/>
        </w:rPr>
        <w:t>定，并保证其所有现场工人、雇员及劳务分包商遵照执行。承包方有权从现场清除任何违反承包方、总包方和业主规定的人员以及那些承包方认为有碍施工或不利于承包方、总包方或业主工作的人员。</w:t>
      </w:r>
    </w:p>
    <w:p>
      <w:pPr>
        <w:pStyle w:val="BodyText"/>
        <w:spacing w:before="9"/>
        <w:rPr>
          <w:sz w:val="24"/>
        </w:rPr>
      </w:pPr>
    </w:p>
    <w:p>
      <w:pPr>
        <w:spacing w:before="77"/>
        <w:ind w:left="0" w:right="333" w:firstLine="0"/>
        <w:jc w:val="right"/>
        <w:rPr>
          <w:rFonts w:ascii="Arial Unicode MS"/>
          <w:sz w:val="18"/>
        </w:rPr>
      </w:pPr>
      <w:r>
        <w:rPr>
          <w:rFonts w:ascii="Arial Unicode MS"/>
          <w:sz w:val="18"/>
        </w:rPr>
        <w:t>11</w:t>
      </w:r>
    </w:p>
    <w:p>
      <w:pPr>
        <w:spacing w:after="0"/>
        <w:jc w:val="right"/>
        <w:rPr>
          <w:rFonts w:ascii="Arial Unicode MS"/>
          <w:sz w:val="18"/>
        </w:rPr>
        <w:sectPr>
          <w:pgSz w:w="12240" w:h="15840"/>
          <w:pgMar w:top="1380" w:right="1460" w:bottom="280" w:left="1320" w:header="720" w:footer="720" w:gutter="0"/>
          <w:pgNumType w:start="13"/>
          <w:cols w:space="708"/>
        </w:sectPr>
      </w:pPr>
    </w:p>
    <w:p>
      <w:pPr>
        <w:pStyle w:val="ListParagraph"/>
        <w:numPr>
          <w:ilvl w:val="3"/>
          <w:numId w:val="2"/>
        </w:numPr>
        <w:tabs>
          <w:tab w:val="left" w:pos="1320"/>
          <w:tab w:val="left" w:pos="1321"/>
        </w:tabs>
        <w:spacing w:before="43" w:after="0" w:line="237" w:lineRule="auto"/>
        <w:ind w:left="480" w:right="288" w:firstLine="0"/>
        <w:jc w:val="left"/>
        <w:rPr>
          <w:rFonts w:ascii="宋体" w:eastAsia="宋体" w:hint="eastAsia"/>
          <w:sz w:val="24"/>
        </w:rPr>
      </w:pPr>
      <w:r>
        <w:rPr>
          <w:spacing w:val="-8"/>
          <w:sz w:val="22"/>
        </w:rPr>
        <w:t>在施工过程中，分包方应采取一切必要的预防措施，避免其所有人及承包方、总包</w:t>
      </w:r>
      <w:r>
        <w:rPr>
          <w:spacing w:val="-5"/>
          <w:sz w:val="22"/>
        </w:rPr>
        <w:t>方、业主和其它分包方人员感染传染病。</w:t>
      </w:r>
    </w:p>
    <w:p>
      <w:pPr>
        <w:pStyle w:val="ListParagraph"/>
        <w:numPr>
          <w:ilvl w:val="3"/>
          <w:numId w:val="2"/>
        </w:numPr>
        <w:tabs>
          <w:tab w:val="left" w:pos="1320"/>
          <w:tab w:val="left" w:pos="1321"/>
        </w:tabs>
        <w:spacing w:before="4" w:after="0" w:line="240" w:lineRule="auto"/>
        <w:ind w:left="480" w:right="289" w:firstLine="0"/>
        <w:jc w:val="left"/>
        <w:rPr>
          <w:rFonts w:ascii="宋体" w:eastAsia="宋体" w:hint="eastAsia"/>
          <w:sz w:val="24"/>
        </w:rPr>
      </w:pPr>
      <w:r>
        <w:rPr>
          <w:spacing w:val="-7"/>
          <w:sz w:val="22"/>
        </w:rPr>
        <w:t>分包方应采取预防措施以保证其职工的健康与安全。分包方应与当地卫生部门合作</w:t>
      </w:r>
      <w:r>
        <w:rPr>
          <w:spacing w:val="-5"/>
          <w:sz w:val="22"/>
        </w:rPr>
        <w:t>并按其要求，保证在住地和现场始终配有医务人员、急救设施、病房和救护设施；保证满</w:t>
      </w:r>
      <w:r>
        <w:rPr>
          <w:spacing w:val="-4"/>
          <w:sz w:val="22"/>
        </w:rPr>
        <w:t>足福利与卫生方面的所有要求以及预防流行性传染病的需要。分包方应按照承包方代表提出的合理要求，做好人员健康、安全与福利和财产受损情况的记录，并提出报告。</w:t>
      </w:r>
    </w:p>
    <w:p>
      <w:pPr>
        <w:pStyle w:val="ListParagraph"/>
        <w:numPr>
          <w:ilvl w:val="3"/>
          <w:numId w:val="2"/>
        </w:numPr>
        <w:tabs>
          <w:tab w:val="left" w:pos="1320"/>
          <w:tab w:val="left" w:pos="1321"/>
        </w:tabs>
        <w:spacing w:before="8" w:after="0" w:line="240" w:lineRule="auto"/>
        <w:ind w:left="480" w:right="325" w:firstLine="0"/>
        <w:jc w:val="left"/>
        <w:rPr>
          <w:rFonts w:ascii="宋体" w:eastAsia="宋体" w:hint="eastAsia"/>
          <w:sz w:val="24"/>
        </w:rPr>
      </w:pPr>
      <w:r>
        <w:rPr>
          <w:spacing w:val="-1"/>
          <w:sz w:val="22"/>
        </w:rPr>
        <w:t xml:space="preserve">分包方应委派相应的 </w:t>
      </w:r>
      <w:r>
        <w:rPr>
          <w:sz w:val="22"/>
        </w:rPr>
        <w:t>HSE</w:t>
      </w:r>
      <w:r>
        <w:rPr>
          <w:spacing w:val="-4"/>
          <w:sz w:val="22"/>
        </w:rPr>
        <w:t xml:space="preserve"> 人员，负责现场人员的人身安全与事故预防工作。这些</w:t>
      </w:r>
      <w:r>
        <w:rPr>
          <w:spacing w:val="-3"/>
          <w:sz w:val="22"/>
        </w:rPr>
        <w:t>委派的人员应当具备相应的资格和资质，并有权下达指令和采取保护性措施，防止事故发生或损失扩大。一旦事故发生，分包方应尽快将事故详情报告承包方代表。</w:t>
      </w:r>
    </w:p>
    <w:p>
      <w:pPr>
        <w:pStyle w:val="ListParagraph"/>
        <w:numPr>
          <w:ilvl w:val="3"/>
          <w:numId w:val="2"/>
        </w:numPr>
        <w:tabs>
          <w:tab w:val="left" w:pos="1320"/>
          <w:tab w:val="left" w:pos="1321"/>
        </w:tabs>
        <w:spacing w:before="8" w:after="0" w:line="237" w:lineRule="auto"/>
        <w:ind w:left="480" w:right="287" w:firstLine="0"/>
        <w:jc w:val="left"/>
        <w:rPr>
          <w:rFonts w:ascii="宋体" w:eastAsia="宋体" w:hint="eastAsia"/>
          <w:sz w:val="24"/>
        </w:rPr>
      </w:pPr>
      <w:r>
        <w:rPr>
          <w:spacing w:val="-8"/>
          <w:sz w:val="22"/>
        </w:rPr>
        <w:t>现场工作人员应统一着装，工作服(包括安全帽、手套、鞋、眼镜、安全带等)及相</w:t>
      </w:r>
      <w:r>
        <w:rPr>
          <w:spacing w:val="-5"/>
          <w:sz w:val="22"/>
        </w:rPr>
        <w:t>关配套装备的费用由分包方自理。</w:t>
      </w:r>
    </w:p>
    <w:p>
      <w:pPr>
        <w:pStyle w:val="ListParagraph"/>
        <w:numPr>
          <w:ilvl w:val="3"/>
          <w:numId w:val="2"/>
        </w:numPr>
        <w:tabs>
          <w:tab w:val="left" w:pos="1321"/>
        </w:tabs>
        <w:spacing w:before="5" w:after="0" w:line="240" w:lineRule="auto"/>
        <w:ind w:left="480" w:right="217" w:firstLine="0"/>
        <w:jc w:val="both"/>
        <w:rPr>
          <w:rFonts w:ascii="宋体" w:eastAsia="宋体" w:hint="eastAsia"/>
          <w:sz w:val="24"/>
        </w:rPr>
      </w:pPr>
      <w:r>
        <w:rPr>
          <w:spacing w:val="-3"/>
          <w:sz w:val="22"/>
        </w:rPr>
        <w:t>分包方所使用的工人应具备必要的技能，特殊工种如架设工、起重工、维修电工、电焊工、司机、天车</w:t>
      </w:r>
      <w:r>
        <w:rPr>
          <w:sz w:val="22"/>
        </w:rPr>
        <w:t>/</w:t>
      </w:r>
      <w:r>
        <w:rPr>
          <w:spacing w:val="-3"/>
          <w:sz w:val="22"/>
        </w:rPr>
        <w:t>起重机操作工、射线探伤工、司炉工等应经培训合格并取得现行有效的与所从事工作相应的资质证书。</w:t>
      </w:r>
    </w:p>
    <w:p>
      <w:pPr>
        <w:pStyle w:val="ListParagraph"/>
        <w:numPr>
          <w:ilvl w:val="3"/>
          <w:numId w:val="2"/>
        </w:numPr>
        <w:tabs>
          <w:tab w:val="left" w:pos="1321"/>
        </w:tabs>
        <w:spacing w:before="5" w:after="0" w:line="240" w:lineRule="auto"/>
        <w:ind w:left="480" w:right="339" w:firstLine="0"/>
        <w:jc w:val="both"/>
        <w:rPr>
          <w:rFonts w:ascii="宋体" w:eastAsia="宋体" w:hint="eastAsia"/>
          <w:sz w:val="24"/>
        </w:rPr>
      </w:pPr>
      <w:r>
        <w:rPr>
          <w:spacing w:val="-1"/>
          <w:sz w:val="22"/>
        </w:rPr>
        <w:t>要求分包方</w:t>
      </w:r>
      <w:r>
        <w:rPr>
          <w:spacing w:val="-2"/>
          <w:sz w:val="22"/>
          <w:u w:val="single"/>
        </w:rPr>
        <w:t>每周三</w:t>
      </w:r>
      <w:r>
        <w:rPr>
          <w:spacing w:val="-3"/>
          <w:sz w:val="22"/>
        </w:rPr>
        <w:t>上报项目现场施工管理人员及施工作业人员当日实际在项目现场的人数及人员名单（含姓名、性别、年龄、身份证号、管理岗位、作业工种等信息</w:t>
      </w:r>
      <w:r>
        <w:rPr>
          <w:sz w:val="22"/>
        </w:rPr>
        <w:t xml:space="preserve">）， </w:t>
      </w:r>
      <w:r>
        <w:rPr>
          <w:spacing w:val="-3"/>
          <w:sz w:val="22"/>
        </w:rPr>
        <w:t xml:space="preserve">如发现存在虚报人员情况，与实际不符者，按管理人员 </w:t>
      </w:r>
      <w:r>
        <w:rPr>
          <w:sz w:val="22"/>
        </w:rPr>
        <w:t>500</w:t>
      </w:r>
      <w:r>
        <w:rPr>
          <w:spacing w:val="4"/>
          <w:sz w:val="22"/>
        </w:rPr>
        <w:t xml:space="preserve"> 元</w:t>
      </w:r>
      <w:r>
        <w:rPr>
          <w:sz w:val="22"/>
        </w:rPr>
        <w:t>/</w:t>
      </w:r>
      <w:r>
        <w:rPr>
          <w:spacing w:val="-8"/>
          <w:sz w:val="22"/>
        </w:rPr>
        <w:t xml:space="preserve">人.次、施工作业人员 </w:t>
      </w:r>
      <w:r>
        <w:rPr>
          <w:spacing w:val="-4"/>
          <w:sz w:val="22"/>
        </w:rPr>
        <w:t xml:space="preserve">200 </w:t>
      </w:r>
      <w:r>
        <w:rPr>
          <w:sz w:val="22"/>
        </w:rPr>
        <w:t>元/</w:t>
      </w:r>
      <w:r>
        <w:rPr>
          <w:spacing w:val="-2"/>
          <w:sz w:val="22"/>
        </w:rPr>
        <w:t>人.次予以处罚。</w:t>
      </w:r>
    </w:p>
    <w:p>
      <w:pPr>
        <w:pStyle w:val="BodyText"/>
        <w:spacing w:before="8"/>
        <w:rPr>
          <w:sz w:val="24"/>
        </w:rPr>
      </w:pPr>
    </w:p>
    <w:p>
      <w:pPr>
        <w:pStyle w:val="ListParagraph"/>
        <w:numPr>
          <w:ilvl w:val="2"/>
          <w:numId w:val="2"/>
        </w:numPr>
        <w:tabs>
          <w:tab w:val="left" w:pos="901"/>
        </w:tabs>
        <w:spacing w:before="0" w:after="0" w:line="546" w:lineRule="exact"/>
        <w:ind w:left="900" w:right="0" w:hanging="421"/>
        <w:jc w:val="both"/>
        <w:rPr>
          <w:rFonts w:ascii="Arial Unicode MS" w:eastAsia="Arial Unicode MS" w:hint="eastAsia"/>
          <w:b/>
          <w:sz w:val="32"/>
        </w:rPr>
      </w:pPr>
      <w:r>
        <w:rPr>
          <w:rFonts w:ascii="Arial Unicode MS" w:eastAsia="Arial Unicode MS" w:hint="eastAsia"/>
          <w:b/>
          <w:sz w:val="32"/>
        </w:rPr>
        <w:t>工程进度计划及进度统计</w:t>
      </w:r>
    </w:p>
    <w:p>
      <w:pPr>
        <w:pStyle w:val="ListParagraph"/>
        <w:numPr>
          <w:ilvl w:val="3"/>
          <w:numId w:val="2"/>
        </w:numPr>
        <w:tabs>
          <w:tab w:val="left" w:pos="1320"/>
          <w:tab w:val="left" w:pos="1321"/>
        </w:tabs>
        <w:spacing w:before="0" w:after="0" w:line="240" w:lineRule="auto"/>
        <w:ind w:left="480" w:right="290" w:firstLine="0"/>
        <w:jc w:val="left"/>
        <w:rPr>
          <w:rFonts w:ascii="宋体" w:eastAsia="宋体" w:hint="eastAsia"/>
          <w:sz w:val="24"/>
        </w:rPr>
      </w:pPr>
      <w:r>
        <w:rPr>
          <w:spacing w:val="-8"/>
          <w:sz w:val="22"/>
        </w:rPr>
        <w:t>合同签订之后，分包方应在合同规定的时间内，以承包方规定的格式和要求，向承</w:t>
      </w:r>
      <w:r>
        <w:rPr>
          <w:spacing w:val="-5"/>
          <w:sz w:val="22"/>
        </w:rPr>
        <w:t>包方提交一份实施工程的进度计划</w:t>
      </w:r>
      <w:r>
        <w:rPr>
          <w:sz w:val="22"/>
        </w:rPr>
        <w:t>（</w:t>
      </w:r>
      <w:r>
        <w:rPr>
          <w:spacing w:val="-3"/>
          <w:sz w:val="22"/>
        </w:rPr>
        <w:t>包含纸质版与电子版文件</w:t>
      </w:r>
      <w:r>
        <w:rPr>
          <w:sz w:val="22"/>
        </w:rPr>
        <w:t>）</w:t>
      </w:r>
      <w:r>
        <w:rPr>
          <w:spacing w:val="-3"/>
          <w:sz w:val="22"/>
        </w:rPr>
        <w:t>，以取得承包方批准。承包方如有需要，分包方应立即以书面形式提交一份施工安排</w:t>
      </w:r>
      <w:r>
        <w:rPr>
          <w:sz w:val="22"/>
        </w:rPr>
        <w:t>（</w:t>
      </w:r>
      <w:r>
        <w:rPr>
          <w:spacing w:val="-3"/>
          <w:sz w:val="22"/>
        </w:rPr>
        <w:t>包括但不限于人力、机具的投用计划，以及材料投用及需求计划等）和拟采用方法的总体说明，供承包方参考。</w:t>
      </w:r>
    </w:p>
    <w:p>
      <w:pPr>
        <w:pStyle w:val="ListParagraph"/>
        <w:numPr>
          <w:ilvl w:val="3"/>
          <w:numId w:val="2"/>
        </w:numPr>
        <w:tabs>
          <w:tab w:val="left" w:pos="1320"/>
          <w:tab w:val="left" w:pos="1321"/>
        </w:tabs>
        <w:spacing w:before="0" w:after="0" w:line="307" w:lineRule="exact"/>
        <w:ind w:left="1320" w:right="0" w:hanging="841"/>
        <w:jc w:val="left"/>
        <w:rPr>
          <w:rFonts w:ascii="宋体" w:eastAsia="宋体" w:hint="eastAsia"/>
          <w:sz w:val="24"/>
        </w:rPr>
      </w:pPr>
      <w:r>
        <w:rPr>
          <w:spacing w:val="-3"/>
          <w:sz w:val="22"/>
        </w:rPr>
        <w:t>分包方应事先向承包方提供实施每部分工作计划的全部资料。</w:t>
      </w:r>
    </w:p>
    <w:p>
      <w:pPr>
        <w:pStyle w:val="ListParagraph"/>
        <w:numPr>
          <w:ilvl w:val="3"/>
          <w:numId w:val="2"/>
        </w:numPr>
        <w:tabs>
          <w:tab w:val="left" w:pos="1320"/>
          <w:tab w:val="left" w:pos="1321"/>
        </w:tabs>
        <w:spacing w:before="0" w:after="0" w:line="237" w:lineRule="auto"/>
        <w:ind w:left="480" w:right="289" w:firstLine="0"/>
        <w:jc w:val="left"/>
        <w:rPr>
          <w:rFonts w:ascii="宋体" w:eastAsia="宋体" w:hint="eastAsia"/>
          <w:sz w:val="24"/>
        </w:rPr>
      </w:pPr>
      <w:r>
        <w:rPr>
          <w:spacing w:val="-8"/>
          <w:sz w:val="22"/>
        </w:rPr>
        <w:t>在施工过程中如承包方提出要求，分包方应提供给承包方为证实工程进度所需的文件。</w:t>
      </w:r>
    </w:p>
    <w:p>
      <w:pPr>
        <w:pStyle w:val="ListParagraph"/>
        <w:numPr>
          <w:ilvl w:val="3"/>
          <w:numId w:val="2"/>
        </w:numPr>
        <w:tabs>
          <w:tab w:val="left" w:pos="1320"/>
          <w:tab w:val="left" w:pos="1321"/>
        </w:tabs>
        <w:spacing w:before="4" w:after="0" w:line="242" w:lineRule="auto"/>
        <w:ind w:left="480" w:right="285" w:firstLine="0"/>
        <w:jc w:val="left"/>
        <w:rPr>
          <w:rFonts w:ascii="宋体" w:eastAsia="宋体" w:hAnsi="宋体" w:hint="eastAsia"/>
          <w:sz w:val="24"/>
        </w:rPr>
      </w:pPr>
      <w:r>
        <w:rPr>
          <w:spacing w:val="-8"/>
          <w:sz w:val="22"/>
        </w:rPr>
        <w:t>无论何时，如果承包方认为分包方的实际进度不能满足合同要求的进度计划，承包</w:t>
      </w:r>
      <w:r>
        <w:rPr>
          <w:spacing w:val="-5"/>
          <w:sz w:val="22"/>
        </w:rPr>
        <w:t>方可以要求分包方提供实际进度与合同进度的差异说明。分包方应采取必要的措施加快工</w:t>
      </w:r>
      <w:r>
        <w:rPr>
          <w:spacing w:val="-4"/>
          <w:sz w:val="22"/>
        </w:rPr>
        <w:t>作进度。承包方有权要求分包方自费增加人力、倒班次数、加班、工作天数和</w:t>
      </w:r>
      <w:r>
        <w:rPr>
          <w:sz w:val="22"/>
        </w:rPr>
        <w:t>/</w:t>
      </w:r>
      <w:r>
        <w:rPr>
          <w:spacing w:val="-1"/>
          <w:sz w:val="22"/>
        </w:rPr>
        <w:t>或施工机具</w:t>
      </w:r>
      <w:r>
        <w:rPr>
          <w:spacing w:val="-3"/>
          <w:sz w:val="22"/>
        </w:rPr>
        <w:t>数量。无论承包方发出此类通知与否，都不解除分包方应达到合同所要求的工作质量和进度的义务。若分包方没有按规定执行承包方的指示，承包方则可据此认定分包方怠于履行</w:t>
      </w:r>
      <w:r>
        <w:rPr>
          <w:spacing w:val="-7"/>
          <w:sz w:val="22"/>
        </w:rPr>
        <w:t xml:space="preserve">合同义务，无法确保竣工时间。根据这类认定，承包方可以根据第 </w:t>
      </w:r>
      <w:r>
        <w:rPr>
          <w:sz w:val="22"/>
        </w:rPr>
        <w:t>31</w:t>
      </w:r>
      <w:r>
        <w:rPr>
          <w:spacing w:val="-9"/>
          <w:sz w:val="22"/>
        </w:rPr>
        <w:t xml:space="preserve"> 条“因故终止”的规</w:t>
      </w:r>
      <w:r>
        <w:rPr>
          <w:spacing w:val="-3"/>
          <w:sz w:val="22"/>
        </w:rPr>
        <w:t>定终止合同或部分终止合同。</w:t>
      </w:r>
    </w:p>
    <w:p>
      <w:pPr>
        <w:pStyle w:val="ListParagraph"/>
        <w:numPr>
          <w:ilvl w:val="3"/>
          <w:numId w:val="2"/>
        </w:numPr>
        <w:tabs>
          <w:tab w:val="left" w:pos="1320"/>
          <w:tab w:val="left" w:pos="1321"/>
        </w:tabs>
        <w:spacing w:before="0" w:after="0" w:line="240" w:lineRule="auto"/>
        <w:ind w:left="480" w:right="288" w:firstLine="0"/>
        <w:jc w:val="left"/>
        <w:rPr>
          <w:rFonts w:ascii="宋体" w:eastAsia="宋体" w:hint="eastAsia"/>
          <w:sz w:val="24"/>
        </w:rPr>
      </w:pPr>
      <w:r>
        <w:rPr>
          <w:spacing w:val="-9"/>
          <w:sz w:val="22"/>
        </w:rPr>
        <w:t>分包方应理解承包方、总包方、业主及其他分包方在施工过程中可能一直在现场工</w:t>
      </w:r>
      <w:r>
        <w:rPr>
          <w:spacing w:val="-6"/>
          <w:sz w:val="22"/>
        </w:rPr>
        <w:t>作。承包方保留指示分包方制订、调整施工程序的权力，以避免承包方、总包方、业主及</w:t>
      </w:r>
      <w:r>
        <w:rPr>
          <w:spacing w:val="-5"/>
          <w:sz w:val="22"/>
        </w:rPr>
        <w:t>其他分包方的施工受到不合理的干扰。</w:t>
      </w:r>
    </w:p>
    <w:p>
      <w:pPr>
        <w:pStyle w:val="ListParagraph"/>
        <w:numPr>
          <w:ilvl w:val="3"/>
          <w:numId w:val="2"/>
        </w:numPr>
        <w:tabs>
          <w:tab w:val="left" w:pos="1320"/>
          <w:tab w:val="left" w:pos="1321"/>
        </w:tabs>
        <w:spacing w:before="3" w:after="0" w:line="240" w:lineRule="auto"/>
        <w:ind w:left="480" w:right="217" w:firstLine="0"/>
        <w:jc w:val="left"/>
        <w:rPr>
          <w:rFonts w:ascii="宋体" w:eastAsia="宋体" w:hint="eastAsia"/>
          <w:sz w:val="24"/>
        </w:rPr>
      </w:pPr>
      <w:r>
        <w:rPr>
          <w:spacing w:val="-3"/>
          <w:sz w:val="22"/>
        </w:rPr>
        <w:t>分包方应将每天完成的合格工程量，按权值或分项</w:t>
      </w:r>
      <w:r>
        <w:rPr>
          <w:sz w:val="22"/>
        </w:rPr>
        <w:t>（部）</w:t>
      </w:r>
      <w:r>
        <w:rPr>
          <w:spacing w:val="-3"/>
          <w:sz w:val="22"/>
        </w:rPr>
        <w:t>价格进行工程进度统计。经承包方</w:t>
      </w:r>
      <w:r>
        <w:rPr>
          <w:sz w:val="22"/>
        </w:rPr>
        <w:t>（</w:t>
      </w:r>
      <w:r>
        <w:rPr>
          <w:spacing w:val="-2"/>
          <w:sz w:val="22"/>
        </w:rPr>
        <w:t>业主</w:t>
      </w:r>
      <w:r>
        <w:rPr>
          <w:sz w:val="22"/>
        </w:rPr>
        <w:t>）</w:t>
      </w:r>
      <w:r>
        <w:rPr>
          <w:spacing w:val="-3"/>
          <w:sz w:val="22"/>
        </w:rPr>
        <w:t>质检人员签字合格的工程</w:t>
      </w:r>
      <w:r>
        <w:rPr>
          <w:sz w:val="22"/>
        </w:rPr>
        <w:t>（</w:t>
      </w:r>
      <w:r>
        <w:rPr>
          <w:spacing w:val="-3"/>
          <w:sz w:val="22"/>
        </w:rPr>
        <w:t>含按合同约定或业主规定，完成经承包方、 监理与业主签字合格的、相应工程的交工文件及施工记录</w:t>
      </w:r>
      <w:r>
        <w:rPr>
          <w:sz w:val="22"/>
        </w:rPr>
        <w:t>）</w:t>
      </w:r>
      <w:r>
        <w:rPr>
          <w:spacing w:val="-3"/>
          <w:sz w:val="22"/>
        </w:rPr>
        <w:t>，才能进入工程进度统计，作为工程进度款的付款依据。</w:t>
      </w:r>
    </w:p>
    <w:p>
      <w:pPr>
        <w:pStyle w:val="BodyText"/>
        <w:rPr>
          <w:sz w:val="20"/>
        </w:rPr>
      </w:pPr>
    </w:p>
    <w:p>
      <w:pPr>
        <w:spacing w:before="206"/>
        <w:ind w:left="0" w:right="333" w:firstLine="0"/>
        <w:jc w:val="right"/>
        <w:rPr>
          <w:rFonts w:ascii="Arial Unicode MS"/>
          <w:sz w:val="18"/>
        </w:rPr>
      </w:pPr>
      <w:r>
        <w:rPr>
          <w:rFonts w:ascii="Arial Unicode MS"/>
          <w:sz w:val="18"/>
        </w:rPr>
        <w:t>12</w:t>
      </w:r>
    </w:p>
    <w:p>
      <w:pPr>
        <w:spacing w:after="0"/>
        <w:jc w:val="right"/>
        <w:rPr>
          <w:rFonts w:ascii="Arial Unicode MS"/>
          <w:sz w:val="18"/>
        </w:rPr>
        <w:sectPr>
          <w:pgSz w:w="12240" w:h="15840"/>
          <w:pgMar w:top="1400" w:right="1460" w:bottom="280" w:left="1320" w:header="720" w:footer="720" w:gutter="0"/>
          <w:pgNumType w:start="14"/>
          <w:cols w:space="708"/>
        </w:sectPr>
      </w:pPr>
    </w:p>
    <w:p>
      <w:pPr>
        <w:pStyle w:val="ListParagraph"/>
        <w:numPr>
          <w:ilvl w:val="2"/>
          <w:numId w:val="2"/>
        </w:numPr>
        <w:tabs>
          <w:tab w:val="left" w:pos="901"/>
        </w:tabs>
        <w:spacing w:before="42"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竣工部分的使用</w:t>
      </w:r>
    </w:p>
    <w:p>
      <w:pPr>
        <w:pStyle w:val="ListParagraph"/>
        <w:numPr>
          <w:ilvl w:val="3"/>
          <w:numId w:val="2"/>
        </w:numPr>
        <w:tabs>
          <w:tab w:val="left" w:pos="1320"/>
          <w:tab w:val="left" w:pos="1321"/>
        </w:tabs>
        <w:spacing w:before="0" w:after="0" w:line="237" w:lineRule="auto"/>
        <w:ind w:left="480" w:right="289" w:firstLine="0"/>
        <w:jc w:val="left"/>
        <w:rPr>
          <w:rFonts w:ascii="宋体" w:eastAsia="宋体" w:hint="eastAsia"/>
          <w:sz w:val="24"/>
        </w:rPr>
      </w:pPr>
      <w:r>
        <w:rPr>
          <w:spacing w:val="-8"/>
          <w:sz w:val="22"/>
        </w:rPr>
        <w:t>承包方有权占有并使用任何竣工部分。然而，这种占有和使用不应视为对该部分工</w:t>
      </w:r>
      <w:r>
        <w:rPr>
          <w:spacing w:val="-6"/>
          <w:sz w:val="22"/>
        </w:rPr>
        <w:t>程的验收。</w:t>
      </w:r>
    </w:p>
    <w:p>
      <w:pPr>
        <w:pStyle w:val="BodyText"/>
        <w:spacing w:before="9"/>
        <w:rPr>
          <w:sz w:val="23"/>
        </w:rPr>
      </w:pPr>
    </w:p>
    <w:p>
      <w:pPr>
        <w:pStyle w:val="ListParagraph"/>
        <w:numPr>
          <w:ilvl w:val="2"/>
          <w:numId w:val="2"/>
        </w:numPr>
        <w:tabs>
          <w:tab w:val="left" w:pos="901"/>
        </w:tabs>
        <w:spacing w:before="0" w:after="0" w:line="547" w:lineRule="exact"/>
        <w:ind w:left="900" w:right="0" w:hanging="421"/>
        <w:jc w:val="left"/>
        <w:rPr>
          <w:rFonts w:ascii="Arial Unicode MS" w:eastAsia="Arial Unicode MS" w:hint="eastAsia"/>
          <w:b/>
          <w:sz w:val="32"/>
        </w:rPr>
      </w:pPr>
      <w:r>
        <w:rPr>
          <w:rFonts w:ascii="Arial Unicode MS" w:eastAsia="Arial Unicode MS" w:hint="eastAsia"/>
          <w:b/>
          <w:sz w:val="32"/>
        </w:rPr>
        <w:t>拖期及延期</w:t>
      </w:r>
    </w:p>
    <w:p>
      <w:pPr>
        <w:pStyle w:val="ListParagraph"/>
        <w:numPr>
          <w:ilvl w:val="3"/>
          <w:numId w:val="2"/>
        </w:numPr>
        <w:tabs>
          <w:tab w:val="left" w:pos="1320"/>
          <w:tab w:val="left" w:pos="1321"/>
        </w:tabs>
        <w:spacing w:before="0" w:after="0" w:line="240" w:lineRule="auto"/>
        <w:ind w:left="480" w:right="285" w:firstLine="0"/>
        <w:jc w:val="left"/>
        <w:rPr>
          <w:rFonts w:ascii="宋体" w:eastAsia="宋体" w:hint="eastAsia"/>
          <w:sz w:val="24"/>
        </w:rPr>
      </w:pPr>
      <w:r>
        <w:rPr>
          <w:spacing w:val="-10"/>
          <w:sz w:val="22"/>
        </w:rPr>
        <w:t xml:space="preserve">如果因第 </w:t>
      </w:r>
      <w:r>
        <w:rPr>
          <w:sz w:val="22"/>
        </w:rPr>
        <w:t>14.2</w:t>
      </w:r>
      <w:r>
        <w:rPr>
          <w:spacing w:val="-8"/>
          <w:sz w:val="22"/>
        </w:rPr>
        <w:t xml:space="preserve"> 款所规定的原因导致履约拖期，分包方应向承包方发出书面通知， </w:t>
      </w:r>
      <w:r>
        <w:rPr>
          <w:spacing w:val="-7"/>
          <w:sz w:val="22"/>
        </w:rPr>
        <w:t xml:space="preserve">并在承包方确认同意后方可合理延长竣工时间。除非分包方已在拖期发生的 </w:t>
      </w:r>
      <w:r>
        <w:rPr>
          <w:sz w:val="22"/>
        </w:rPr>
        <w:t>48</w:t>
      </w:r>
      <w:r>
        <w:rPr>
          <w:spacing w:val="-9"/>
          <w:sz w:val="22"/>
        </w:rPr>
        <w:t xml:space="preserve"> 小时内将造</w:t>
      </w:r>
      <w:r>
        <w:rPr>
          <w:spacing w:val="-6"/>
          <w:sz w:val="22"/>
        </w:rPr>
        <w:t xml:space="preserve">成拖期的情况通知承包方，并为满足承包方研究拖期情况的需要，提供详情报告，否则， </w:t>
      </w:r>
      <w:r>
        <w:rPr>
          <w:spacing w:val="-5"/>
          <w:sz w:val="22"/>
        </w:rPr>
        <w:t>分包方无权获得延期。同时，该延期以承包方从业主或总包方处获得的延期为限。</w:t>
      </w:r>
    </w:p>
    <w:p>
      <w:pPr>
        <w:pStyle w:val="ListParagraph"/>
        <w:numPr>
          <w:ilvl w:val="3"/>
          <w:numId w:val="2"/>
        </w:numPr>
        <w:tabs>
          <w:tab w:val="left" w:pos="1320"/>
          <w:tab w:val="left" w:pos="1321"/>
        </w:tabs>
        <w:spacing w:before="1" w:after="0" w:line="237" w:lineRule="auto"/>
        <w:ind w:left="480" w:right="437" w:firstLine="0"/>
        <w:jc w:val="left"/>
        <w:rPr>
          <w:rFonts w:ascii="宋体" w:eastAsia="宋体" w:hint="eastAsia"/>
          <w:sz w:val="24"/>
        </w:rPr>
      </w:pPr>
      <w:r>
        <w:rPr>
          <w:spacing w:val="-4"/>
          <w:sz w:val="22"/>
        </w:rPr>
        <w:t>在影响进度关键线路施工的情况下，分包方有权申请延长竣工时间的拖期原因如</w:t>
      </w:r>
      <w:r>
        <w:rPr>
          <w:sz w:val="22"/>
        </w:rPr>
        <w:t>下：</w:t>
      </w:r>
    </w:p>
    <w:p>
      <w:pPr>
        <w:pStyle w:val="ListParagraph"/>
        <w:numPr>
          <w:ilvl w:val="0"/>
          <w:numId w:val="5"/>
        </w:numPr>
        <w:tabs>
          <w:tab w:val="left" w:pos="901"/>
        </w:tabs>
        <w:spacing w:before="5" w:after="0" w:line="306" w:lineRule="exact"/>
        <w:ind w:left="900" w:right="0" w:hanging="421"/>
        <w:jc w:val="left"/>
        <w:rPr>
          <w:sz w:val="22"/>
        </w:rPr>
      </w:pPr>
      <w:r>
        <w:rPr>
          <w:spacing w:val="-3"/>
          <w:sz w:val="22"/>
        </w:rPr>
        <w:t>承包方发出并标明对关键线路施工有重大影响的工程变更；</w:t>
      </w:r>
    </w:p>
    <w:p>
      <w:pPr>
        <w:pStyle w:val="ListParagraph"/>
        <w:numPr>
          <w:ilvl w:val="0"/>
          <w:numId w:val="5"/>
        </w:numPr>
        <w:tabs>
          <w:tab w:val="left" w:pos="901"/>
        </w:tabs>
        <w:spacing w:before="0" w:after="0" w:line="305" w:lineRule="exact"/>
        <w:ind w:left="900" w:right="0" w:hanging="421"/>
        <w:jc w:val="left"/>
        <w:rPr>
          <w:sz w:val="22"/>
        </w:rPr>
      </w:pPr>
      <w:r>
        <w:rPr>
          <w:spacing w:val="-3"/>
          <w:sz w:val="22"/>
        </w:rPr>
        <w:t>承包方发出的暂停通知，但因分包方违约所造成的除外；</w:t>
      </w:r>
    </w:p>
    <w:p>
      <w:pPr>
        <w:pStyle w:val="ListParagraph"/>
        <w:numPr>
          <w:ilvl w:val="0"/>
          <w:numId w:val="5"/>
        </w:numPr>
        <w:tabs>
          <w:tab w:val="left" w:pos="901"/>
        </w:tabs>
        <w:spacing w:before="0" w:after="0" w:line="306" w:lineRule="exact"/>
        <w:ind w:left="900" w:right="0" w:hanging="421"/>
        <w:jc w:val="left"/>
        <w:rPr>
          <w:sz w:val="22"/>
        </w:rPr>
      </w:pPr>
      <w:r>
        <w:rPr>
          <w:spacing w:val="-17"/>
          <w:w w:val="100"/>
          <w:sz w:val="22"/>
        </w:rPr>
        <w:t>因政府或业主原因连续停水、停电，造成连续停工超过</w:t>
      </w:r>
      <w:r>
        <w:rPr>
          <w:spacing w:val="-55"/>
          <w:sz w:val="22"/>
        </w:rPr>
        <w:t xml:space="preserve"> </w:t>
      </w:r>
      <w:r>
        <w:rPr>
          <w:w w:val="100"/>
          <w:sz w:val="22"/>
        </w:rPr>
        <w:t>8</w:t>
      </w:r>
      <w:r>
        <w:rPr>
          <w:spacing w:val="-55"/>
          <w:sz w:val="22"/>
        </w:rPr>
        <w:t xml:space="preserve"> </w:t>
      </w:r>
      <w:r>
        <w:rPr>
          <w:spacing w:val="-54"/>
          <w:w w:val="100"/>
          <w:sz w:val="22"/>
        </w:rPr>
        <w:t>小时</w:t>
      </w:r>
      <w:r>
        <w:rPr>
          <w:w w:val="100"/>
          <w:sz w:val="22"/>
        </w:rPr>
        <w:t>（</w:t>
      </w:r>
      <w:r>
        <w:rPr>
          <w:spacing w:val="-3"/>
          <w:w w:val="100"/>
          <w:sz w:val="22"/>
        </w:rPr>
        <w:t>适应于局部节点的改变</w:t>
      </w:r>
      <w:r>
        <w:rPr>
          <w:spacing w:val="-106"/>
          <w:w w:val="100"/>
          <w:sz w:val="22"/>
        </w:rPr>
        <w:t>）</w:t>
      </w:r>
      <w:r>
        <w:rPr>
          <w:w w:val="100"/>
          <w:sz w:val="22"/>
        </w:rPr>
        <w:t>；</w:t>
      </w:r>
    </w:p>
    <w:p>
      <w:pPr>
        <w:pStyle w:val="ListParagraph"/>
        <w:numPr>
          <w:ilvl w:val="0"/>
          <w:numId w:val="5"/>
        </w:numPr>
        <w:tabs>
          <w:tab w:val="left" w:pos="901"/>
        </w:tabs>
        <w:spacing w:before="0" w:after="0" w:line="306" w:lineRule="exact"/>
        <w:ind w:left="900" w:right="0" w:hanging="421"/>
        <w:jc w:val="left"/>
        <w:rPr>
          <w:sz w:val="22"/>
        </w:rPr>
      </w:pPr>
      <w:r>
        <w:rPr>
          <w:spacing w:val="-28"/>
          <w:sz w:val="22"/>
        </w:rPr>
        <w:t xml:space="preserve">第 </w:t>
      </w:r>
      <w:r>
        <w:rPr>
          <w:sz w:val="22"/>
        </w:rPr>
        <w:t>33</w:t>
      </w:r>
      <w:r>
        <w:rPr>
          <w:spacing w:val="-9"/>
          <w:sz w:val="22"/>
        </w:rPr>
        <w:t xml:space="preserve"> 条“不可抗力”所规定的不可抗力；</w:t>
      </w:r>
    </w:p>
    <w:p>
      <w:pPr>
        <w:pStyle w:val="ListParagraph"/>
        <w:numPr>
          <w:ilvl w:val="0"/>
          <w:numId w:val="5"/>
        </w:numPr>
        <w:tabs>
          <w:tab w:val="left" w:pos="901"/>
        </w:tabs>
        <w:spacing w:before="0" w:after="0" w:line="305" w:lineRule="exact"/>
        <w:ind w:left="900" w:right="0" w:hanging="421"/>
        <w:jc w:val="left"/>
        <w:rPr>
          <w:sz w:val="22"/>
        </w:rPr>
      </w:pPr>
      <w:r>
        <w:rPr>
          <w:spacing w:val="-2"/>
          <w:sz w:val="22"/>
        </w:rPr>
        <w:t>承包方的重大违约。</w:t>
      </w:r>
    </w:p>
    <w:p>
      <w:pPr>
        <w:pStyle w:val="ListParagraph"/>
        <w:numPr>
          <w:ilvl w:val="3"/>
          <w:numId w:val="2"/>
        </w:numPr>
        <w:tabs>
          <w:tab w:val="left" w:pos="1320"/>
          <w:tab w:val="left" w:pos="1321"/>
        </w:tabs>
        <w:spacing w:before="0" w:after="0" w:line="305" w:lineRule="exact"/>
        <w:ind w:left="1320" w:right="0" w:hanging="841"/>
        <w:jc w:val="left"/>
        <w:rPr>
          <w:rFonts w:ascii="宋体" w:eastAsia="宋体" w:hint="eastAsia"/>
          <w:sz w:val="24"/>
        </w:rPr>
      </w:pPr>
      <w:r>
        <w:rPr>
          <w:spacing w:val="-3"/>
          <w:sz w:val="22"/>
        </w:rPr>
        <w:t>在任何情况下，分包方应尽力使拖期的影响和损失减至小。</w:t>
      </w:r>
    </w:p>
    <w:p>
      <w:pPr>
        <w:pStyle w:val="ListParagraph"/>
        <w:numPr>
          <w:ilvl w:val="3"/>
          <w:numId w:val="2"/>
        </w:numPr>
        <w:tabs>
          <w:tab w:val="left" w:pos="1320"/>
          <w:tab w:val="left" w:pos="1321"/>
        </w:tabs>
        <w:spacing w:before="0" w:after="0" w:line="240" w:lineRule="auto"/>
        <w:ind w:left="480" w:right="291" w:firstLine="0"/>
        <w:jc w:val="left"/>
        <w:rPr>
          <w:rFonts w:ascii="宋体" w:eastAsia="宋体" w:hint="eastAsia"/>
          <w:sz w:val="24"/>
        </w:rPr>
      </w:pPr>
      <w:r>
        <w:rPr>
          <w:spacing w:val="-3"/>
          <w:sz w:val="22"/>
        </w:rPr>
        <w:t xml:space="preserve">在竣工时间内或在根据第 </w:t>
      </w:r>
      <w:r>
        <w:rPr>
          <w:sz w:val="22"/>
        </w:rPr>
        <w:t>14.1</w:t>
      </w:r>
      <w:r>
        <w:rPr>
          <w:spacing w:val="-16"/>
          <w:sz w:val="22"/>
        </w:rPr>
        <w:t xml:space="preserve"> 和 </w:t>
      </w:r>
      <w:r>
        <w:rPr>
          <w:sz w:val="22"/>
        </w:rPr>
        <w:t>14.2</w:t>
      </w:r>
      <w:r>
        <w:rPr>
          <w:spacing w:val="-6"/>
          <w:sz w:val="22"/>
        </w:rPr>
        <w:t xml:space="preserve"> 款的规定所延长的竣工时间内，工程未能</w:t>
      </w:r>
      <w:r>
        <w:rPr>
          <w:spacing w:val="-3"/>
          <w:sz w:val="22"/>
        </w:rPr>
        <w:t>竣工的，分包方应按合同中的规定向承包方支付违约金，或认可承包方从应付给分包方或预期应付给分包方的合同款项中扣除相应款项作为违约金。</w:t>
      </w:r>
    </w:p>
    <w:p>
      <w:pPr>
        <w:pStyle w:val="BodyText"/>
        <w:spacing w:before="4"/>
        <w:rPr>
          <w:sz w:val="24"/>
        </w:rPr>
      </w:pPr>
    </w:p>
    <w:p>
      <w:pPr>
        <w:pStyle w:val="ListParagraph"/>
        <w:numPr>
          <w:ilvl w:val="2"/>
          <w:numId w:val="2"/>
        </w:numPr>
        <w:tabs>
          <w:tab w:val="left" w:pos="901"/>
        </w:tabs>
        <w:spacing w:before="0" w:after="0" w:line="547" w:lineRule="exact"/>
        <w:ind w:left="900" w:right="0" w:hanging="421"/>
        <w:jc w:val="left"/>
        <w:rPr>
          <w:rFonts w:ascii="Arial Unicode MS" w:eastAsia="Arial Unicode MS" w:hint="eastAsia"/>
          <w:b/>
          <w:sz w:val="32"/>
        </w:rPr>
      </w:pPr>
      <w:r>
        <w:rPr>
          <w:rFonts w:ascii="Arial Unicode MS" w:eastAsia="Arial Unicode MS" w:hint="eastAsia"/>
          <w:b/>
          <w:sz w:val="32"/>
        </w:rPr>
        <w:t>工程变更</w:t>
      </w:r>
    </w:p>
    <w:p>
      <w:pPr>
        <w:pStyle w:val="ListParagraph"/>
        <w:numPr>
          <w:ilvl w:val="3"/>
          <w:numId w:val="2"/>
        </w:numPr>
        <w:tabs>
          <w:tab w:val="left" w:pos="1320"/>
          <w:tab w:val="left" w:pos="1321"/>
        </w:tabs>
        <w:spacing w:before="0" w:after="0" w:line="242" w:lineRule="auto"/>
        <w:ind w:left="480" w:right="175" w:firstLine="0"/>
        <w:jc w:val="left"/>
        <w:rPr>
          <w:rFonts w:ascii="宋体" w:eastAsia="宋体" w:hint="eastAsia"/>
          <w:sz w:val="24"/>
        </w:rPr>
      </w:pPr>
      <w:r>
        <w:rPr>
          <w:spacing w:val="-3"/>
          <w:sz w:val="22"/>
        </w:rPr>
        <w:t>承包方随时可以发出工程变更的书面指示，接到这类指示后，分包方应立即执行。</w:t>
      </w:r>
      <w:r>
        <w:rPr>
          <w:spacing w:val="-5"/>
          <w:sz w:val="22"/>
        </w:rPr>
        <w:t xml:space="preserve">如果分包方认为变更实质上影响了合同价格或竣工时间，分包方应在该变更发生之日起 </w:t>
      </w:r>
      <w:r>
        <w:rPr>
          <w:sz w:val="22"/>
        </w:rPr>
        <w:t xml:space="preserve">10 </w:t>
      </w:r>
      <w:r>
        <w:rPr>
          <w:spacing w:val="-3"/>
          <w:sz w:val="22"/>
        </w:rPr>
        <w:t>天内向承包方提交一份关于该变更的详细估算，包括该变更对竣工时间产生的影响。承包 方在接到此报告并审查后，在总包合同规定的期限内上报总包方或业主。如总包方或业主 接受该估算，承包方在接到业主或总包方的回复后应签发一个变更通知，做出公平的调整。未经总包方或业主及承包方书面批准的工程变更均属无效变更，合同价格和竣工时间不得 因此变更而改变。</w:t>
      </w:r>
    </w:p>
    <w:p>
      <w:pPr>
        <w:pStyle w:val="ListParagraph"/>
        <w:numPr>
          <w:ilvl w:val="3"/>
          <w:numId w:val="2"/>
        </w:numPr>
        <w:tabs>
          <w:tab w:val="left" w:pos="1320"/>
          <w:tab w:val="left" w:pos="1321"/>
        </w:tabs>
        <w:spacing w:before="0" w:after="0" w:line="240" w:lineRule="auto"/>
        <w:ind w:left="480" w:right="289" w:firstLine="0"/>
        <w:jc w:val="left"/>
        <w:rPr>
          <w:rFonts w:ascii="宋体" w:eastAsia="宋体" w:hint="eastAsia"/>
          <w:sz w:val="24"/>
        </w:rPr>
      </w:pPr>
      <w:r>
        <w:rPr>
          <w:spacing w:val="-7"/>
          <w:sz w:val="22"/>
        </w:rPr>
        <w:t>因分包方违约造成的或因分包方在施工组织、方案、技术规范或工作质量上错误或</w:t>
      </w:r>
      <w:r>
        <w:rPr>
          <w:spacing w:val="-5"/>
          <w:sz w:val="22"/>
        </w:rPr>
        <w:t>遗漏造成的返工、额外工作、材料供应、现场工作不属于工程变更，不影响合同价格及竣工时间。</w:t>
      </w:r>
    </w:p>
    <w:p>
      <w:pPr>
        <w:pStyle w:val="ListParagraph"/>
        <w:numPr>
          <w:ilvl w:val="3"/>
          <w:numId w:val="2"/>
        </w:numPr>
        <w:tabs>
          <w:tab w:val="left" w:pos="1320"/>
          <w:tab w:val="left" w:pos="1321"/>
        </w:tabs>
        <w:spacing w:before="0" w:after="0" w:line="240" w:lineRule="auto"/>
        <w:ind w:left="480" w:right="289" w:firstLine="0"/>
        <w:jc w:val="left"/>
        <w:rPr>
          <w:rFonts w:ascii="宋体" w:eastAsia="宋体" w:hint="eastAsia"/>
          <w:sz w:val="24"/>
        </w:rPr>
      </w:pPr>
      <w:r>
        <w:rPr>
          <w:spacing w:val="-6"/>
          <w:sz w:val="22"/>
        </w:rPr>
        <w:t>如果正常施工需要某种材料或进行某项工作，而这类工作或材料在技术规范、图纸</w:t>
      </w:r>
      <w:r>
        <w:rPr>
          <w:spacing w:val="-5"/>
          <w:sz w:val="22"/>
        </w:rPr>
        <w:t>或任何其它合同文件中没有给出但可从一般工程惯例中推断或暗示出来，那么分包方应提</w:t>
      </w:r>
      <w:r>
        <w:rPr>
          <w:spacing w:val="-4"/>
          <w:sz w:val="22"/>
        </w:rPr>
        <w:t>供这类材料或从事这项工作，不得提出增加合同价格或竣工时间的要求。</w:t>
      </w:r>
    </w:p>
    <w:p>
      <w:pPr>
        <w:pStyle w:val="ListParagraph"/>
        <w:numPr>
          <w:ilvl w:val="3"/>
          <w:numId w:val="2"/>
        </w:numPr>
        <w:tabs>
          <w:tab w:val="left" w:pos="1320"/>
          <w:tab w:val="left" w:pos="1321"/>
        </w:tabs>
        <w:spacing w:before="0" w:after="0" w:line="240" w:lineRule="auto"/>
        <w:ind w:left="480" w:right="177" w:firstLine="0"/>
        <w:jc w:val="left"/>
        <w:rPr>
          <w:rFonts w:ascii="宋体" w:eastAsia="宋体" w:hint="eastAsia"/>
          <w:sz w:val="24"/>
        </w:rPr>
      </w:pPr>
      <w:r>
        <w:rPr>
          <w:spacing w:val="-6"/>
          <w:sz w:val="22"/>
        </w:rPr>
        <w:t xml:space="preserve">此合同的工程量是以总包方或业主发布的新版的详细设计文件、现场变更文件、以及相关的其它工程技术文件为依据。分包方必须无条件服从总包方或业主发布的上述文件， </w:t>
      </w:r>
      <w:r>
        <w:rPr>
          <w:spacing w:val="-5"/>
          <w:sz w:val="22"/>
        </w:rPr>
        <w:t>并及时认真组织实施。</w:t>
      </w:r>
    </w:p>
    <w:p>
      <w:pPr>
        <w:pStyle w:val="BodyText"/>
        <w:rPr>
          <w:sz w:val="20"/>
        </w:rPr>
      </w:pPr>
    </w:p>
    <w:p>
      <w:pPr>
        <w:pStyle w:val="BodyText"/>
        <w:rPr>
          <w:sz w:val="20"/>
        </w:rPr>
      </w:pPr>
    </w:p>
    <w:p>
      <w:pPr>
        <w:spacing w:before="215"/>
        <w:ind w:left="0" w:right="333" w:firstLine="0"/>
        <w:jc w:val="right"/>
        <w:rPr>
          <w:rFonts w:ascii="Arial Unicode MS"/>
          <w:sz w:val="18"/>
        </w:rPr>
      </w:pPr>
      <w:r>
        <w:rPr>
          <w:rFonts w:ascii="Arial Unicode MS"/>
          <w:sz w:val="18"/>
        </w:rPr>
        <w:t>13</w:t>
      </w:r>
    </w:p>
    <w:p>
      <w:pPr>
        <w:spacing w:after="0"/>
        <w:jc w:val="right"/>
        <w:rPr>
          <w:rFonts w:ascii="Arial Unicode MS"/>
          <w:sz w:val="18"/>
        </w:rPr>
        <w:sectPr>
          <w:pgSz w:w="12240" w:h="15840"/>
          <w:pgMar w:top="1420" w:right="1460" w:bottom="280" w:left="1320" w:header="720" w:footer="720" w:gutter="0"/>
          <w:pgNumType w:start="15"/>
          <w:cols w:space="708"/>
        </w:sectPr>
      </w:pPr>
    </w:p>
    <w:p>
      <w:pPr>
        <w:pStyle w:val="ListParagraph"/>
        <w:numPr>
          <w:ilvl w:val="3"/>
          <w:numId w:val="2"/>
        </w:numPr>
        <w:tabs>
          <w:tab w:val="left" w:pos="1320"/>
          <w:tab w:val="left" w:pos="1321"/>
        </w:tabs>
        <w:spacing w:before="40" w:after="0" w:line="240" w:lineRule="auto"/>
        <w:ind w:left="480" w:right="287" w:firstLine="0"/>
        <w:jc w:val="left"/>
        <w:rPr>
          <w:rFonts w:ascii="宋体" w:eastAsia="宋体" w:hAnsi="宋体" w:hint="eastAsia"/>
          <w:sz w:val="24"/>
        </w:rPr>
      </w:pPr>
      <w:r>
        <w:rPr>
          <w:spacing w:val="-8"/>
          <w:sz w:val="22"/>
        </w:rPr>
        <w:t>由于总包方或业主原因发生的设计、采购、施工变更及签证，产生的费用支付方法</w:t>
      </w:r>
      <w:r>
        <w:rPr>
          <w:spacing w:val="-5"/>
          <w:sz w:val="22"/>
        </w:rPr>
        <w:t>执行总包合同的规定。施工变更及签证款项按对总包方相关内容审定额</w:t>
      </w:r>
      <w:r>
        <w:rPr>
          <w:sz w:val="22"/>
        </w:rPr>
        <w:t>*92 。税率：增值</w:t>
      </w:r>
      <w:r>
        <w:rPr>
          <w:spacing w:val="-28"/>
          <w:sz w:val="22"/>
        </w:rPr>
        <w:t xml:space="preserve">税 </w:t>
      </w:r>
      <w:r>
        <w:rPr>
          <w:sz w:val="22"/>
        </w:rPr>
        <w:t>11。</w:t>
      </w:r>
    </w:p>
    <w:p>
      <w:pPr>
        <w:pStyle w:val="BodyText"/>
        <w:spacing w:before="5"/>
        <w:rPr>
          <w:sz w:val="24"/>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保密</w:t>
      </w:r>
    </w:p>
    <w:p>
      <w:pPr>
        <w:pStyle w:val="ListParagraph"/>
        <w:numPr>
          <w:ilvl w:val="3"/>
          <w:numId w:val="2"/>
        </w:numPr>
        <w:tabs>
          <w:tab w:val="left" w:pos="1320"/>
          <w:tab w:val="left" w:pos="1321"/>
        </w:tabs>
        <w:spacing w:before="0" w:after="0" w:line="240" w:lineRule="auto"/>
        <w:ind w:left="480" w:right="289" w:firstLine="0"/>
        <w:jc w:val="left"/>
        <w:rPr>
          <w:rFonts w:ascii="宋体" w:eastAsia="宋体" w:hAnsi="宋体" w:hint="eastAsia"/>
          <w:sz w:val="24"/>
        </w:rPr>
      </w:pPr>
      <w:r>
        <w:rPr>
          <w:spacing w:val="-6"/>
          <w:sz w:val="22"/>
        </w:rPr>
        <w:t>分包方直接或间接从承包方获取的所有资料，包括但不限于有关工程的资料、工程</w:t>
      </w:r>
      <w:r>
        <w:rPr>
          <w:spacing w:val="-5"/>
          <w:sz w:val="22"/>
        </w:rPr>
        <w:t>所涉及的工艺、业主的设施、合同所包括的经营活动以及任何其它由承包方提供的资料或</w:t>
      </w:r>
      <w:r>
        <w:rPr>
          <w:spacing w:val="-4"/>
          <w:sz w:val="22"/>
        </w:rPr>
        <w:t>技术秘密应视为保密资料(以下称“保密资料”)。</w:t>
      </w:r>
    </w:p>
    <w:p>
      <w:pPr>
        <w:pStyle w:val="ListParagraph"/>
        <w:numPr>
          <w:ilvl w:val="3"/>
          <w:numId w:val="2"/>
        </w:numPr>
        <w:tabs>
          <w:tab w:val="left" w:pos="1320"/>
          <w:tab w:val="left" w:pos="1321"/>
        </w:tabs>
        <w:spacing w:before="0" w:after="0" w:line="240" w:lineRule="auto"/>
        <w:ind w:left="480" w:right="289" w:firstLine="0"/>
        <w:jc w:val="left"/>
        <w:rPr>
          <w:rFonts w:ascii="宋体" w:eastAsia="宋体" w:hint="eastAsia"/>
          <w:sz w:val="24"/>
        </w:rPr>
      </w:pPr>
      <w:r>
        <w:rPr>
          <w:spacing w:val="-7"/>
          <w:sz w:val="22"/>
        </w:rPr>
        <w:t>分包方不得向第三方披露任何保密资料，也不得将保密资料用于本合同约定的工程</w:t>
      </w:r>
      <w:r>
        <w:rPr>
          <w:spacing w:val="-5"/>
          <w:sz w:val="22"/>
        </w:rPr>
        <w:t>项目以外的任何其他项目，除非承包方事先书面批准，如果这样的披露得到批准，分包方</w:t>
      </w:r>
      <w:r>
        <w:rPr>
          <w:spacing w:val="-4"/>
          <w:sz w:val="22"/>
        </w:rPr>
        <w:t>应以承包方认可的格式与第三方签订保密协议。</w:t>
      </w:r>
    </w:p>
    <w:p>
      <w:pPr>
        <w:pStyle w:val="ListParagraph"/>
        <w:numPr>
          <w:ilvl w:val="3"/>
          <w:numId w:val="2"/>
        </w:numPr>
        <w:tabs>
          <w:tab w:val="left" w:pos="1320"/>
          <w:tab w:val="left" w:pos="1321"/>
        </w:tabs>
        <w:spacing w:before="0" w:after="0" w:line="307" w:lineRule="exact"/>
        <w:ind w:left="1320" w:right="0" w:hanging="841"/>
        <w:jc w:val="left"/>
        <w:rPr>
          <w:rFonts w:ascii="宋体" w:eastAsia="宋体" w:hint="eastAsia"/>
          <w:sz w:val="24"/>
        </w:rPr>
      </w:pPr>
      <w:r>
        <w:rPr>
          <w:spacing w:val="-3"/>
          <w:sz w:val="22"/>
        </w:rPr>
        <w:t>分包方应采取一切合理和谨慎的预防措施来保护承包方提供的任何资料。</w:t>
      </w:r>
    </w:p>
    <w:p>
      <w:pPr>
        <w:pStyle w:val="ListParagraph"/>
        <w:numPr>
          <w:ilvl w:val="3"/>
          <w:numId w:val="2"/>
        </w:numPr>
        <w:tabs>
          <w:tab w:val="left" w:pos="1320"/>
          <w:tab w:val="left" w:pos="1321"/>
        </w:tabs>
        <w:spacing w:before="1" w:after="0" w:line="237" w:lineRule="auto"/>
        <w:ind w:left="480" w:right="438" w:firstLine="0"/>
        <w:jc w:val="left"/>
        <w:rPr>
          <w:rFonts w:ascii="宋体" w:eastAsia="宋体" w:hint="eastAsia"/>
          <w:sz w:val="24"/>
        </w:rPr>
      </w:pPr>
      <w:r>
        <w:rPr>
          <w:spacing w:val="-4"/>
          <w:sz w:val="22"/>
        </w:rPr>
        <w:t>分包方只有在事先获得承包方书面批准后方可将有关合同的内容公开或向第三人</w:t>
      </w:r>
      <w:r>
        <w:rPr>
          <w:sz w:val="22"/>
        </w:rPr>
        <w:t>披露。</w:t>
      </w:r>
    </w:p>
    <w:p>
      <w:pPr>
        <w:pStyle w:val="ListParagraph"/>
        <w:numPr>
          <w:ilvl w:val="3"/>
          <w:numId w:val="2"/>
        </w:numPr>
        <w:tabs>
          <w:tab w:val="left" w:pos="1320"/>
          <w:tab w:val="left" w:pos="1321"/>
        </w:tabs>
        <w:spacing w:before="7" w:after="0" w:line="237" w:lineRule="auto"/>
        <w:ind w:left="480" w:right="324" w:firstLine="0"/>
        <w:jc w:val="left"/>
        <w:rPr>
          <w:rFonts w:ascii="宋体" w:eastAsia="宋体" w:hAnsi="宋体" w:hint="eastAsia"/>
          <w:sz w:val="24"/>
        </w:rPr>
      </w:pPr>
      <w:r>
        <w:rPr>
          <w:spacing w:val="-3"/>
          <w:sz w:val="22"/>
        </w:rPr>
        <w:t xml:space="preserve">在永久工程竣工或根据第 </w:t>
      </w:r>
      <w:r>
        <w:rPr>
          <w:sz w:val="22"/>
        </w:rPr>
        <w:t>31</w:t>
      </w:r>
      <w:r>
        <w:rPr>
          <w:spacing w:val="-14"/>
          <w:sz w:val="22"/>
        </w:rPr>
        <w:t xml:space="preserve"> 条“因故终止”及第 </w:t>
      </w:r>
      <w:r>
        <w:rPr>
          <w:sz w:val="22"/>
        </w:rPr>
        <w:t>32</w:t>
      </w:r>
      <w:r>
        <w:rPr>
          <w:spacing w:val="-3"/>
          <w:sz w:val="22"/>
        </w:rPr>
        <w:t xml:space="preserve"> 条“无故终止”的规定终止合同之后，分包方应立即将承包方提供的全部技术文件及其拷贝件退还给承包方。</w:t>
      </w:r>
    </w:p>
    <w:p>
      <w:pPr>
        <w:pStyle w:val="ListParagraph"/>
        <w:numPr>
          <w:ilvl w:val="3"/>
          <w:numId w:val="2"/>
        </w:numPr>
        <w:tabs>
          <w:tab w:val="left" w:pos="1320"/>
          <w:tab w:val="left" w:pos="1321"/>
        </w:tabs>
        <w:spacing w:before="5" w:after="0" w:line="240" w:lineRule="auto"/>
        <w:ind w:left="1320" w:right="0" w:hanging="841"/>
        <w:jc w:val="left"/>
        <w:rPr>
          <w:rFonts w:ascii="宋体" w:eastAsia="宋体" w:hint="eastAsia"/>
          <w:sz w:val="24"/>
        </w:rPr>
      </w:pPr>
      <w:r>
        <w:rPr>
          <w:spacing w:val="-3"/>
          <w:sz w:val="22"/>
        </w:rPr>
        <w:t>分包方的保密义务在本合同终止后，应当继续履行。</w:t>
      </w:r>
    </w:p>
    <w:p>
      <w:pPr>
        <w:pStyle w:val="BodyText"/>
        <w:spacing w:before="10"/>
        <w:rPr>
          <w:sz w:val="23"/>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技术文件</w:t>
      </w:r>
    </w:p>
    <w:p>
      <w:pPr>
        <w:pStyle w:val="ListParagraph"/>
        <w:numPr>
          <w:ilvl w:val="3"/>
          <w:numId w:val="2"/>
        </w:numPr>
        <w:tabs>
          <w:tab w:val="left" w:pos="1320"/>
          <w:tab w:val="left" w:pos="1321"/>
        </w:tabs>
        <w:spacing w:before="0" w:after="0" w:line="296" w:lineRule="exact"/>
        <w:ind w:left="1320" w:right="0" w:hanging="841"/>
        <w:jc w:val="left"/>
        <w:rPr>
          <w:rFonts w:ascii="宋体" w:eastAsia="宋体" w:hint="eastAsia"/>
          <w:sz w:val="24"/>
        </w:rPr>
      </w:pPr>
      <w:r>
        <w:rPr>
          <w:spacing w:val="-2"/>
          <w:sz w:val="22"/>
        </w:rPr>
        <w:t>承包方应提供的文件</w:t>
      </w:r>
    </w:p>
    <w:p>
      <w:pPr>
        <w:pStyle w:val="ListParagraph"/>
        <w:numPr>
          <w:ilvl w:val="4"/>
          <w:numId w:val="2"/>
        </w:numPr>
        <w:tabs>
          <w:tab w:val="left" w:pos="1321"/>
        </w:tabs>
        <w:spacing w:before="2" w:after="0" w:line="237" w:lineRule="auto"/>
        <w:ind w:left="480" w:right="321" w:firstLine="0"/>
        <w:jc w:val="left"/>
        <w:rPr>
          <w:sz w:val="22"/>
        </w:rPr>
      </w:pPr>
      <w:r>
        <w:rPr>
          <w:spacing w:val="-5"/>
          <w:sz w:val="22"/>
        </w:rPr>
        <w:t xml:space="preserve">承包方应向分包方提供永久工程的技术文件，本条 </w:t>
      </w:r>
      <w:r>
        <w:rPr>
          <w:sz w:val="22"/>
        </w:rPr>
        <w:t>17.2.1</w:t>
      </w:r>
      <w:r>
        <w:rPr>
          <w:spacing w:val="-9"/>
          <w:sz w:val="22"/>
        </w:rPr>
        <w:t xml:space="preserve"> 款分包方应提供的文件</w:t>
      </w:r>
      <w:r>
        <w:rPr>
          <w:spacing w:val="-2"/>
          <w:sz w:val="22"/>
        </w:rPr>
        <w:t>中所规定的范围除外。</w:t>
      </w:r>
    </w:p>
    <w:p>
      <w:pPr>
        <w:pStyle w:val="ListParagraph"/>
        <w:numPr>
          <w:ilvl w:val="4"/>
          <w:numId w:val="2"/>
        </w:numPr>
        <w:tabs>
          <w:tab w:val="left" w:pos="1321"/>
        </w:tabs>
        <w:spacing w:before="5" w:after="0" w:line="240" w:lineRule="auto"/>
        <w:ind w:left="480" w:right="289" w:firstLine="0"/>
        <w:jc w:val="left"/>
        <w:rPr>
          <w:sz w:val="22"/>
        </w:rPr>
      </w:pPr>
      <w:r>
        <w:rPr>
          <w:spacing w:val="-6"/>
          <w:sz w:val="22"/>
        </w:rPr>
        <w:t>分包方在审阅合同或在合同的履行过程中，如发现工程的设计或工程建设标准、技</w:t>
      </w:r>
      <w:r>
        <w:rPr>
          <w:spacing w:val="-5"/>
          <w:sz w:val="22"/>
        </w:rPr>
        <w:t>术要求存在错误、遗漏、失误或其它缺陷，应立即通知承包方，否则由此导致的经济损失</w:t>
      </w:r>
      <w:r>
        <w:rPr>
          <w:spacing w:val="-4"/>
          <w:sz w:val="22"/>
        </w:rPr>
        <w:t>与工期损失由分包方自己承担。</w:t>
      </w:r>
    </w:p>
    <w:p>
      <w:pPr>
        <w:pStyle w:val="ListParagraph"/>
        <w:numPr>
          <w:ilvl w:val="3"/>
          <w:numId w:val="2"/>
        </w:numPr>
        <w:tabs>
          <w:tab w:val="left" w:pos="1320"/>
          <w:tab w:val="left" w:pos="1321"/>
        </w:tabs>
        <w:spacing w:before="4" w:after="0" w:line="306" w:lineRule="exact"/>
        <w:ind w:left="1320" w:right="0" w:hanging="841"/>
        <w:jc w:val="left"/>
        <w:rPr>
          <w:rFonts w:ascii="宋体" w:eastAsia="宋体" w:hint="eastAsia"/>
          <w:sz w:val="24"/>
        </w:rPr>
      </w:pPr>
      <w:r>
        <w:rPr>
          <w:spacing w:val="-2"/>
          <w:sz w:val="22"/>
        </w:rPr>
        <w:t>分包方应提供的文件</w:t>
      </w:r>
    </w:p>
    <w:p>
      <w:pPr>
        <w:pStyle w:val="ListParagraph"/>
        <w:numPr>
          <w:ilvl w:val="4"/>
          <w:numId w:val="2"/>
        </w:numPr>
        <w:tabs>
          <w:tab w:val="left" w:pos="1321"/>
        </w:tabs>
        <w:spacing w:before="0" w:after="0" w:line="240" w:lineRule="auto"/>
        <w:ind w:left="480" w:right="292" w:firstLine="0"/>
        <w:jc w:val="left"/>
        <w:rPr>
          <w:sz w:val="22"/>
        </w:rPr>
      </w:pPr>
      <w:r>
        <w:rPr>
          <w:spacing w:val="-6"/>
          <w:sz w:val="22"/>
        </w:rPr>
        <w:t>分包方应自费准备并向承包方提供技术文件中规定的或承包方合理要求的图纸、规</w:t>
      </w:r>
      <w:r>
        <w:rPr>
          <w:spacing w:val="-5"/>
          <w:sz w:val="22"/>
        </w:rPr>
        <w:t>范、计算表及基础数据、进度表、计划、预报、施工组织设计、技术措施、方案、报告、</w:t>
      </w:r>
      <w:r>
        <w:rPr>
          <w:spacing w:val="-4"/>
          <w:sz w:val="22"/>
        </w:rPr>
        <w:t>进度和机具及人力日报、周报、月报、费用及财务文件以及其它相关所有文件。</w:t>
      </w:r>
    </w:p>
    <w:p>
      <w:pPr>
        <w:pStyle w:val="ListParagraph"/>
        <w:numPr>
          <w:ilvl w:val="4"/>
          <w:numId w:val="2"/>
        </w:numPr>
        <w:tabs>
          <w:tab w:val="left" w:pos="1321"/>
        </w:tabs>
        <w:spacing w:before="7" w:after="0" w:line="237" w:lineRule="auto"/>
        <w:ind w:left="480" w:right="288" w:firstLine="0"/>
        <w:jc w:val="left"/>
        <w:rPr>
          <w:sz w:val="22"/>
        </w:rPr>
      </w:pPr>
      <w:r>
        <w:rPr>
          <w:spacing w:val="-6"/>
          <w:sz w:val="22"/>
        </w:rPr>
        <w:t>所有承包方报请业主或总包方批准后的包括但不限于质量控制程序、施工验收表格</w:t>
      </w:r>
      <w:r>
        <w:rPr>
          <w:spacing w:val="-5"/>
          <w:sz w:val="22"/>
        </w:rPr>
        <w:t>等要求，分包方必须无条件执行。</w:t>
      </w:r>
    </w:p>
    <w:p>
      <w:pPr>
        <w:pStyle w:val="ListParagraph"/>
        <w:numPr>
          <w:ilvl w:val="4"/>
          <w:numId w:val="2"/>
        </w:numPr>
        <w:tabs>
          <w:tab w:val="left" w:pos="1321"/>
        </w:tabs>
        <w:spacing w:before="4" w:after="0" w:line="307" w:lineRule="exact"/>
        <w:ind w:left="1320" w:right="0" w:hanging="841"/>
        <w:jc w:val="left"/>
        <w:rPr>
          <w:sz w:val="22"/>
        </w:rPr>
      </w:pPr>
      <w:r>
        <w:rPr>
          <w:spacing w:val="-3"/>
          <w:sz w:val="22"/>
        </w:rPr>
        <w:t>分包方应按承包方的要求及总包合同的有关规定，按时编制并提交竣工文件。</w:t>
      </w:r>
    </w:p>
    <w:p>
      <w:pPr>
        <w:pStyle w:val="ListParagraph"/>
        <w:numPr>
          <w:ilvl w:val="4"/>
          <w:numId w:val="2"/>
        </w:numPr>
        <w:tabs>
          <w:tab w:val="left" w:pos="1321"/>
        </w:tabs>
        <w:spacing w:before="0" w:after="0" w:line="240" w:lineRule="auto"/>
        <w:ind w:left="480" w:right="179" w:firstLine="0"/>
        <w:jc w:val="left"/>
        <w:rPr>
          <w:sz w:val="22"/>
        </w:rPr>
      </w:pPr>
      <w:r>
        <w:rPr>
          <w:spacing w:val="-11"/>
          <w:sz w:val="22"/>
        </w:rPr>
        <w:t>分包方应确保向承包方提交的所有资料、图纸和文件在任何细节方面都准确、完整。</w:t>
      </w:r>
      <w:r>
        <w:rPr>
          <w:spacing w:val="-7"/>
          <w:sz w:val="22"/>
        </w:rPr>
        <w:t xml:space="preserve">如果分包方未能遵守此要求从而使承包方为了工程竣工代其履行义务而导致费用增加，承 </w:t>
      </w:r>
      <w:r>
        <w:rPr>
          <w:spacing w:val="-5"/>
          <w:sz w:val="22"/>
        </w:rPr>
        <w:t>包方有权从合同价款中扣除。</w:t>
      </w:r>
    </w:p>
    <w:p>
      <w:pPr>
        <w:pStyle w:val="BodyText"/>
        <w:spacing w:before="2"/>
        <w:rPr>
          <w:sz w:val="24"/>
        </w:rPr>
      </w:pPr>
    </w:p>
    <w:p>
      <w:pPr>
        <w:pStyle w:val="ListParagraph"/>
        <w:numPr>
          <w:ilvl w:val="2"/>
          <w:numId w:val="2"/>
        </w:numPr>
        <w:tabs>
          <w:tab w:val="left" w:pos="901"/>
        </w:tabs>
        <w:spacing w:before="1" w:after="0" w:line="547" w:lineRule="exact"/>
        <w:ind w:left="900" w:right="0" w:hanging="421"/>
        <w:jc w:val="left"/>
        <w:rPr>
          <w:rFonts w:ascii="Arial Unicode MS" w:eastAsia="Arial Unicode MS" w:hint="eastAsia"/>
          <w:b/>
          <w:sz w:val="32"/>
        </w:rPr>
      </w:pPr>
      <w:r>
        <w:rPr>
          <w:rFonts w:ascii="Arial Unicode MS" w:eastAsia="Arial Unicode MS" w:hint="eastAsia"/>
          <w:b/>
          <w:sz w:val="32"/>
        </w:rPr>
        <w:t>试验及检查</w:t>
      </w:r>
    </w:p>
    <w:p>
      <w:pPr>
        <w:pStyle w:val="ListParagraph"/>
        <w:numPr>
          <w:ilvl w:val="3"/>
          <w:numId w:val="2"/>
        </w:numPr>
        <w:tabs>
          <w:tab w:val="left" w:pos="1320"/>
          <w:tab w:val="left" w:pos="1321"/>
        </w:tabs>
        <w:spacing w:before="0" w:after="0" w:line="237" w:lineRule="auto"/>
        <w:ind w:left="480" w:right="289" w:firstLine="0"/>
        <w:jc w:val="left"/>
        <w:rPr>
          <w:rFonts w:ascii="宋体" w:eastAsia="宋体" w:hint="eastAsia"/>
          <w:sz w:val="24"/>
        </w:rPr>
      </w:pPr>
      <w:r>
        <w:rPr>
          <w:spacing w:val="-8"/>
          <w:sz w:val="22"/>
        </w:rPr>
        <w:t>由分包方提供的设备、材料和完成的工程应符合合同所规定的质量，并应随时接受</w:t>
      </w:r>
      <w:r>
        <w:rPr>
          <w:spacing w:val="-5"/>
          <w:sz w:val="22"/>
        </w:rPr>
        <w:t>承包方或其指定人员在制造或制作现场或其它指定地点所进行的试验或检查。分包方应自</w:t>
      </w:r>
    </w:p>
    <w:p>
      <w:pPr>
        <w:pStyle w:val="BodyText"/>
        <w:spacing w:before="11"/>
        <w:rPr>
          <w:sz w:val="24"/>
        </w:rPr>
      </w:pPr>
    </w:p>
    <w:p>
      <w:pPr>
        <w:spacing w:before="77"/>
        <w:ind w:left="0" w:right="333" w:firstLine="0"/>
        <w:jc w:val="right"/>
        <w:rPr>
          <w:rFonts w:ascii="Arial Unicode MS"/>
          <w:sz w:val="18"/>
        </w:rPr>
      </w:pPr>
      <w:r>
        <w:rPr>
          <w:rFonts w:ascii="Arial Unicode MS"/>
          <w:sz w:val="18"/>
        </w:rPr>
        <w:t>14</w:t>
      </w:r>
    </w:p>
    <w:p>
      <w:pPr>
        <w:spacing w:after="0"/>
        <w:jc w:val="right"/>
        <w:rPr>
          <w:rFonts w:ascii="Arial Unicode MS"/>
          <w:sz w:val="18"/>
        </w:rPr>
        <w:sectPr>
          <w:pgSz w:w="12240" w:h="15840"/>
          <w:pgMar w:top="1400" w:right="1460" w:bottom="280" w:left="1320" w:header="720" w:footer="720" w:gutter="0"/>
          <w:pgNumType w:start="16"/>
          <w:cols w:space="708"/>
        </w:sectPr>
      </w:pPr>
    </w:p>
    <w:p>
      <w:pPr>
        <w:pStyle w:val="BodyText"/>
        <w:spacing w:before="59" w:line="242" w:lineRule="auto"/>
        <w:ind w:left="480" w:right="396"/>
      </w:pPr>
      <w:r>
        <w:t>费提供试验或检查所需的安全设施及必需品、所有的试样、文件、以及清单。试验和检查应按合同文件的规定进行；分包方应在试验或检查完成之后立即向承包方提交</w:t>
      </w:r>
      <w:r>
        <w:rPr>
          <w:u w:val="single"/>
        </w:rPr>
        <w:t>三份</w:t>
      </w:r>
      <w:r>
        <w:t>报告。</w:t>
      </w:r>
    </w:p>
    <w:p>
      <w:pPr>
        <w:pStyle w:val="ListParagraph"/>
        <w:numPr>
          <w:ilvl w:val="3"/>
          <w:numId w:val="2"/>
        </w:numPr>
        <w:tabs>
          <w:tab w:val="left" w:pos="1320"/>
          <w:tab w:val="left" w:pos="1321"/>
        </w:tabs>
        <w:spacing w:before="3" w:after="0" w:line="240" w:lineRule="auto"/>
        <w:ind w:left="480" w:right="289" w:firstLine="0"/>
        <w:jc w:val="left"/>
        <w:rPr>
          <w:rFonts w:ascii="宋体" w:eastAsia="宋体" w:hint="eastAsia"/>
          <w:sz w:val="24"/>
        </w:rPr>
      </w:pPr>
      <w:r>
        <w:rPr>
          <w:spacing w:val="-7"/>
          <w:sz w:val="22"/>
        </w:rPr>
        <w:t>为了正确地进行试验和检查，分包方在准备完毕后应及时向承包方发出通知。所有</w:t>
      </w:r>
      <w:r>
        <w:rPr>
          <w:spacing w:val="-5"/>
          <w:sz w:val="22"/>
        </w:rPr>
        <w:t>需封盖的已完工程，无论是地上的还是地下的，在进行回填或封盖之前，须经承包方或其</w:t>
      </w:r>
      <w:r>
        <w:rPr>
          <w:spacing w:val="-4"/>
          <w:sz w:val="22"/>
        </w:rPr>
        <w:t>指定人员的检查。如果承包方或其指定人员要求，任何未经检查而封盖了的工程应由分包方予以开启待检并负责恢复，相关费用由分包方承担。</w:t>
      </w:r>
    </w:p>
    <w:p>
      <w:pPr>
        <w:pStyle w:val="ListParagraph"/>
        <w:numPr>
          <w:ilvl w:val="3"/>
          <w:numId w:val="2"/>
        </w:numPr>
        <w:tabs>
          <w:tab w:val="left" w:pos="1320"/>
          <w:tab w:val="left" w:pos="1321"/>
        </w:tabs>
        <w:spacing w:before="11" w:after="0" w:line="237" w:lineRule="auto"/>
        <w:ind w:left="480" w:right="290" w:firstLine="0"/>
        <w:jc w:val="left"/>
        <w:rPr>
          <w:rFonts w:ascii="宋体" w:eastAsia="宋体" w:hint="eastAsia"/>
          <w:sz w:val="24"/>
        </w:rPr>
      </w:pPr>
      <w:r>
        <w:rPr>
          <w:spacing w:val="-7"/>
          <w:sz w:val="22"/>
        </w:rPr>
        <w:t>承包方有权拒收任何部分的工程，包括但不限于劣质的、做工不好的、与核准的图</w:t>
      </w:r>
      <w:r>
        <w:rPr>
          <w:spacing w:val="-5"/>
          <w:sz w:val="22"/>
        </w:rPr>
        <w:t>纸或技术规范不符的设备、材料、装置、工具或其他供货。</w:t>
      </w:r>
    </w:p>
    <w:p>
      <w:pPr>
        <w:pStyle w:val="ListParagraph"/>
        <w:numPr>
          <w:ilvl w:val="3"/>
          <w:numId w:val="2"/>
        </w:numPr>
        <w:tabs>
          <w:tab w:val="left" w:pos="1320"/>
          <w:tab w:val="left" w:pos="1321"/>
        </w:tabs>
        <w:spacing w:before="4" w:after="0" w:line="242" w:lineRule="auto"/>
        <w:ind w:left="480" w:right="179" w:firstLine="0"/>
        <w:jc w:val="left"/>
        <w:rPr>
          <w:rFonts w:ascii="宋体" w:eastAsia="宋体" w:hint="eastAsia"/>
          <w:sz w:val="24"/>
        </w:rPr>
      </w:pPr>
      <w:r>
        <w:rPr>
          <w:spacing w:val="-3"/>
          <w:sz w:val="22"/>
        </w:rPr>
        <w:t xml:space="preserve">如果承包方认为由分包方完成的工作质量或提供的材料设备不符合合同的要求或 在任何其它方面不合格，那么，分包方应按照承包方的要求自费对所有被拒收的工程进行 返工、修理或更换，直到满足承包方的要求。如果分包方没有立即进行必要的修理、更换 </w:t>
      </w:r>
      <w:r>
        <w:rPr>
          <w:spacing w:val="-5"/>
          <w:sz w:val="22"/>
        </w:rPr>
        <w:t>以及试验，那么承包方可以自行完成这些工作或让第三方以承包方认为合适的方式来完成。</w:t>
      </w:r>
      <w:r>
        <w:rPr>
          <w:spacing w:val="-3"/>
          <w:sz w:val="22"/>
        </w:rPr>
        <w:t>由此产生的费用和支出由分包方偿付或从应付给或到期应付给分包方的任何款项中扣除。</w:t>
      </w:r>
    </w:p>
    <w:p>
      <w:pPr>
        <w:pStyle w:val="ListParagraph"/>
        <w:numPr>
          <w:ilvl w:val="3"/>
          <w:numId w:val="2"/>
        </w:numPr>
        <w:tabs>
          <w:tab w:val="left" w:pos="1320"/>
          <w:tab w:val="left" w:pos="1321"/>
        </w:tabs>
        <w:spacing w:before="1" w:after="0" w:line="237" w:lineRule="auto"/>
        <w:ind w:left="480" w:right="289" w:firstLine="0"/>
        <w:jc w:val="left"/>
        <w:rPr>
          <w:rFonts w:ascii="宋体" w:eastAsia="宋体" w:hint="eastAsia"/>
          <w:sz w:val="24"/>
        </w:rPr>
      </w:pPr>
      <w:r>
        <w:rPr>
          <w:spacing w:val="-9"/>
          <w:sz w:val="22"/>
        </w:rPr>
        <w:t>未进行这类检查，发现了工作质量、设备、材料的缺陷，对这类工作、设备、材料</w:t>
      </w:r>
      <w:r>
        <w:rPr>
          <w:spacing w:val="-6"/>
          <w:sz w:val="22"/>
        </w:rPr>
        <w:t>的认可或向分包方付款，均不应解除或减轻分包方的责任和义务。</w:t>
      </w:r>
    </w:p>
    <w:p>
      <w:pPr>
        <w:pStyle w:val="BodyText"/>
        <w:spacing w:before="5"/>
        <w:rPr>
          <w:sz w:val="24"/>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永久工程的所有权</w:t>
      </w:r>
    </w:p>
    <w:p>
      <w:pPr>
        <w:pStyle w:val="ListParagraph"/>
        <w:numPr>
          <w:ilvl w:val="3"/>
          <w:numId w:val="2"/>
        </w:numPr>
        <w:tabs>
          <w:tab w:val="left" w:pos="1320"/>
          <w:tab w:val="left" w:pos="1321"/>
        </w:tabs>
        <w:spacing w:before="0" w:after="0" w:line="237" w:lineRule="auto"/>
        <w:ind w:left="480" w:right="438" w:firstLine="0"/>
        <w:jc w:val="left"/>
        <w:rPr>
          <w:rFonts w:ascii="宋体" w:eastAsia="宋体" w:hint="eastAsia"/>
          <w:sz w:val="24"/>
        </w:rPr>
      </w:pPr>
      <w:r>
        <w:rPr>
          <w:spacing w:val="-4"/>
          <w:sz w:val="22"/>
        </w:rPr>
        <w:t>由分包方采购的用于永久工程的所有材料和设备的所有权均属承包方。项目结束</w:t>
      </w:r>
      <w:r>
        <w:rPr>
          <w:spacing w:val="-3"/>
          <w:sz w:val="22"/>
        </w:rPr>
        <w:t>时，由分包方采购的用于永久工程上的所有材料和设备的剩余部分归承包方所有。</w:t>
      </w:r>
    </w:p>
    <w:p>
      <w:pPr>
        <w:pStyle w:val="ListParagraph"/>
        <w:numPr>
          <w:ilvl w:val="3"/>
          <w:numId w:val="2"/>
        </w:numPr>
        <w:tabs>
          <w:tab w:val="left" w:pos="1320"/>
          <w:tab w:val="left" w:pos="1321"/>
        </w:tabs>
        <w:spacing w:before="0" w:after="0" w:line="237" w:lineRule="auto"/>
        <w:ind w:left="480" w:right="289" w:firstLine="0"/>
        <w:jc w:val="left"/>
        <w:rPr>
          <w:rFonts w:ascii="宋体" w:eastAsia="宋体" w:hint="eastAsia"/>
          <w:sz w:val="24"/>
        </w:rPr>
      </w:pPr>
      <w:r>
        <w:rPr>
          <w:spacing w:val="-8"/>
          <w:sz w:val="22"/>
        </w:rPr>
        <w:t>任何这类设备或材料不得移离现场，除非它们不符合合同的要求，并经承包方代表</w:t>
      </w:r>
      <w:r>
        <w:rPr>
          <w:spacing w:val="-5"/>
          <w:sz w:val="22"/>
        </w:rPr>
        <w:t>的批准同意送去修理或更换。</w:t>
      </w:r>
    </w:p>
    <w:p>
      <w:pPr>
        <w:pStyle w:val="ListParagraph"/>
        <w:numPr>
          <w:ilvl w:val="3"/>
          <w:numId w:val="2"/>
        </w:numPr>
        <w:tabs>
          <w:tab w:val="left" w:pos="1320"/>
          <w:tab w:val="left" w:pos="1321"/>
        </w:tabs>
        <w:spacing w:before="3" w:after="0" w:line="240" w:lineRule="auto"/>
        <w:ind w:left="480" w:right="217" w:firstLine="0"/>
        <w:jc w:val="left"/>
        <w:rPr>
          <w:rFonts w:ascii="宋体" w:eastAsia="宋体" w:hint="eastAsia"/>
          <w:sz w:val="24"/>
        </w:rPr>
      </w:pPr>
      <w:r>
        <w:rPr>
          <w:spacing w:val="-3"/>
          <w:sz w:val="22"/>
        </w:rPr>
        <w:t>未经承包方代表的事先同意，分包方不得将施工机具和临时工程移离现场。然而， 如果施工不再需要这类施工机具和临时工程，分包方应按承包方代表指令无条件的将施工 机具和临时工程移离现场。</w:t>
      </w:r>
    </w:p>
    <w:p>
      <w:pPr>
        <w:pStyle w:val="ListParagraph"/>
        <w:numPr>
          <w:ilvl w:val="3"/>
          <w:numId w:val="2"/>
        </w:numPr>
        <w:tabs>
          <w:tab w:val="left" w:pos="1320"/>
          <w:tab w:val="left" w:pos="1321"/>
        </w:tabs>
        <w:spacing w:before="5" w:after="0" w:line="240" w:lineRule="auto"/>
        <w:ind w:left="480" w:right="289" w:firstLine="0"/>
        <w:jc w:val="left"/>
        <w:rPr>
          <w:rFonts w:ascii="宋体" w:eastAsia="宋体" w:hint="eastAsia"/>
          <w:sz w:val="24"/>
        </w:rPr>
      </w:pPr>
      <w:r>
        <w:rPr>
          <w:spacing w:val="-8"/>
          <w:sz w:val="22"/>
        </w:rPr>
        <w:t>分包方提供的用于施工的机具、脚手架、模板、安全网、跳板、道木等非用于永久</w:t>
      </w:r>
      <w:r>
        <w:rPr>
          <w:spacing w:val="-5"/>
          <w:sz w:val="22"/>
        </w:rPr>
        <w:t>工程的材料和设备属于分包方的财产。</w:t>
      </w:r>
    </w:p>
    <w:p>
      <w:pPr>
        <w:pStyle w:val="BodyText"/>
        <w:spacing w:before="1"/>
        <w:rPr>
          <w:sz w:val="24"/>
        </w:rPr>
      </w:pPr>
    </w:p>
    <w:p>
      <w:pPr>
        <w:pStyle w:val="ListParagraph"/>
        <w:numPr>
          <w:ilvl w:val="2"/>
          <w:numId w:val="2"/>
        </w:numPr>
        <w:tabs>
          <w:tab w:val="left" w:pos="901"/>
        </w:tabs>
        <w:spacing w:before="0" w:after="0" w:line="547" w:lineRule="exact"/>
        <w:ind w:left="900" w:right="0" w:hanging="421"/>
        <w:jc w:val="left"/>
        <w:rPr>
          <w:rFonts w:ascii="Arial Unicode MS" w:eastAsia="Arial Unicode MS" w:hint="eastAsia"/>
          <w:b/>
          <w:sz w:val="32"/>
        </w:rPr>
      </w:pPr>
      <w:r>
        <w:rPr>
          <w:rFonts w:ascii="Arial Unicode MS" w:eastAsia="Arial Unicode MS" w:hint="eastAsia"/>
          <w:b/>
          <w:sz w:val="32"/>
        </w:rPr>
        <w:t>设备材料及工程的保护</w:t>
      </w:r>
    </w:p>
    <w:p>
      <w:pPr>
        <w:pStyle w:val="ListParagraph"/>
        <w:numPr>
          <w:ilvl w:val="3"/>
          <w:numId w:val="2"/>
        </w:numPr>
        <w:tabs>
          <w:tab w:val="left" w:pos="1320"/>
          <w:tab w:val="left" w:pos="1321"/>
        </w:tabs>
        <w:spacing w:before="0" w:after="0" w:line="240" w:lineRule="auto"/>
        <w:ind w:left="480" w:right="289" w:firstLine="0"/>
        <w:jc w:val="left"/>
        <w:rPr>
          <w:rFonts w:ascii="宋体" w:eastAsia="宋体" w:hint="eastAsia"/>
          <w:sz w:val="24"/>
        </w:rPr>
      </w:pPr>
      <w:r>
        <w:rPr>
          <w:spacing w:val="-6"/>
          <w:sz w:val="22"/>
        </w:rPr>
        <w:t>分包方应全权负责保护由承包方交由分包方安装和保管的设备、材料，分包方必须</w:t>
      </w:r>
      <w:r>
        <w:rPr>
          <w:spacing w:val="-5"/>
          <w:sz w:val="22"/>
        </w:rPr>
        <w:t>认真按照各类设备、材料的储放要求准备充分的库房和储放设施，以保证货物的安全和完</w:t>
      </w:r>
      <w:r>
        <w:rPr>
          <w:spacing w:val="-4"/>
          <w:sz w:val="22"/>
        </w:rPr>
        <w:t>好。对于因设备、材料保护引起的任何损失、损坏或质量下降，分包方应自费重新购置或修补并达到承包方的要求。</w:t>
      </w:r>
    </w:p>
    <w:p>
      <w:pPr>
        <w:pStyle w:val="ListParagraph"/>
        <w:numPr>
          <w:ilvl w:val="3"/>
          <w:numId w:val="2"/>
        </w:numPr>
        <w:tabs>
          <w:tab w:val="left" w:pos="1320"/>
          <w:tab w:val="left" w:pos="1321"/>
        </w:tabs>
        <w:spacing w:before="0" w:after="0" w:line="240" w:lineRule="auto"/>
        <w:ind w:left="480" w:right="324" w:firstLine="0"/>
        <w:jc w:val="left"/>
        <w:rPr>
          <w:rFonts w:ascii="宋体" w:eastAsia="宋体" w:hAnsi="宋体" w:hint="eastAsia"/>
          <w:sz w:val="24"/>
        </w:rPr>
      </w:pPr>
      <w:r>
        <w:rPr>
          <w:spacing w:val="-5"/>
          <w:sz w:val="22"/>
        </w:rPr>
        <w:t xml:space="preserve">分包方应全权负责保护工程直至收到根据第 </w:t>
      </w:r>
      <w:r>
        <w:rPr>
          <w:sz w:val="22"/>
        </w:rPr>
        <w:t>26</w:t>
      </w:r>
      <w:r>
        <w:rPr>
          <w:spacing w:val="-8"/>
          <w:sz w:val="22"/>
        </w:rPr>
        <w:t xml:space="preserve"> 条“验收”的规定签发工程移交证</w:t>
      </w:r>
      <w:r>
        <w:rPr>
          <w:spacing w:val="-3"/>
          <w:sz w:val="22"/>
        </w:rPr>
        <w:t>书之日为止。对于因工程保护引起的任何质量问题、损失或损坏，分包方应自费修补并达到承包方代表的要求。</w:t>
      </w:r>
    </w:p>
    <w:p>
      <w:pPr>
        <w:pStyle w:val="ListParagraph"/>
        <w:numPr>
          <w:ilvl w:val="3"/>
          <w:numId w:val="2"/>
        </w:numPr>
        <w:tabs>
          <w:tab w:val="left" w:pos="1320"/>
          <w:tab w:val="left" w:pos="1321"/>
        </w:tabs>
        <w:spacing w:before="6" w:after="0" w:line="237" w:lineRule="auto"/>
        <w:ind w:left="480" w:right="288" w:firstLine="0"/>
        <w:jc w:val="left"/>
        <w:rPr>
          <w:rFonts w:ascii="宋体" w:eastAsia="宋体" w:hint="eastAsia"/>
          <w:sz w:val="24"/>
        </w:rPr>
      </w:pPr>
      <w:r>
        <w:rPr>
          <w:spacing w:val="-8"/>
          <w:sz w:val="22"/>
        </w:rPr>
        <w:t>在移交给业主或总包方之后发生工程损失或损坏，且该损失或损坏是由分包方原因</w:t>
      </w:r>
      <w:r>
        <w:rPr>
          <w:spacing w:val="-3"/>
          <w:sz w:val="22"/>
        </w:rPr>
        <w:t>造成的，分包方应自费进行补救。</w:t>
      </w:r>
    </w:p>
    <w:p>
      <w:pPr>
        <w:pStyle w:val="BodyText"/>
        <w:spacing w:before="5"/>
        <w:rPr>
          <w:sz w:val="24"/>
        </w:rPr>
      </w:pPr>
    </w:p>
    <w:p>
      <w:pPr>
        <w:pStyle w:val="ListParagraph"/>
        <w:numPr>
          <w:ilvl w:val="2"/>
          <w:numId w:val="2"/>
        </w:numPr>
        <w:tabs>
          <w:tab w:val="left" w:pos="901"/>
        </w:tabs>
        <w:spacing w:before="0" w:after="0" w:line="240" w:lineRule="auto"/>
        <w:ind w:left="900" w:right="0" w:hanging="421"/>
        <w:jc w:val="left"/>
        <w:rPr>
          <w:rFonts w:ascii="Arial Unicode MS" w:eastAsia="Arial Unicode MS" w:hint="eastAsia"/>
          <w:b/>
          <w:sz w:val="32"/>
        </w:rPr>
      </w:pPr>
      <w:r>
        <w:rPr>
          <w:rFonts w:ascii="Arial Unicode MS" w:eastAsia="Arial Unicode MS" w:hint="eastAsia"/>
          <w:b/>
          <w:sz w:val="32"/>
        </w:rPr>
        <w:t>保障</w:t>
      </w:r>
    </w:p>
    <w:p>
      <w:pPr>
        <w:pStyle w:val="BodyText"/>
        <w:rPr>
          <w:rFonts w:ascii="Arial Unicode MS"/>
          <w:b/>
          <w:sz w:val="23"/>
        </w:rPr>
      </w:pPr>
    </w:p>
    <w:p>
      <w:pPr>
        <w:spacing w:before="77"/>
        <w:ind w:left="0" w:right="333" w:firstLine="0"/>
        <w:jc w:val="right"/>
        <w:rPr>
          <w:rFonts w:ascii="Arial Unicode MS"/>
          <w:sz w:val="18"/>
        </w:rPr>
      </w:pPr>
      <w:r>
        <w:rPr>
          <w:rFonts w:ascii="Arial Unicode MS"/>
          <w:sz w:val="18"/>
        </w:rPr>
        <w:t>15</w:t>
      </w:r>
    </w:p>
    <w:p>
      <w:pPr>
        <w:spacing w:after="0"/>
        <w:jc w:val="right"/>
        <w:rPr>
          <w:rFonts w:ascii="Arial Unicode MS"/>
          <w:sz w:val="18"/>
        </w:rPr>
        <w:sectPr>
          <w:pgSz w:w="12240" w:h="15840"/>
          <w:pgMar w:top="1380" w:right="1460" w:bottom="280" w:left="1320" w:header="720" w:footer="720" w:gutter="0"/>
          <w:pgNumType w:start="17"/>
          <w:cols w:space="708"/>
        </w:sectPr>
      </w:pPr>
    </w:p>
    <w:p>
      <w:pPr>
        <w:pStyle w:val="ListParagraph"/>
        <w:numPr>
          <w:ilvl w:val="3"/>
          <w:numId w:val="2"/>
        </w:numPr>
        <w:tabs>
          <w:tab w:val="left" w:pos="1320"/>
          <w:tab w:val="left" w:pos="1321"/>
        </w:tabs>
        <w:spacing w:before="40" w:after="0" w:line="242" w:lineRule="auto"/>
        <w:ind w:left="480" w:right="285" w:firstLine="0"/>
        <w:jc w:val="left"/>
        <w:rPr>
          <w:rFonts w:ascii="宋体" w:eastAsia="宋体" w:hint="eastAsia"/>
          <w:sz w:val="24"/>
        </w:rPr>
      </w:pPr>
      <w:r>
        <w:rPr>
          <w:spacing w:val="-10"/>
          <w:sz w:val="22"/>
        </w:rPr>
        <w:t>分包方应保障承包方、发包方和业主免受因分包方或其分包商所造成的或因与分包</w:t>
      </w:r>
      <w:r>
        <w:rPr>
          <w:spacing w:val="-7"/>
          <w:sz w:val="22"/>
        </w:rPr>
        <w:t>方有关的第三方所造成的任何索赔、要求、仲裁或诉讼的损害，并且免受因施工或与施工</w:t>
      </w:r>
      <w:r>
        <w:rPr>
          <w:spacing w:val="-5"/>
          <w:sz w:val="22"/>
        </w:rPr>
        <w:t>有关的原因对任何财产的损坏、破坏或丢失所造成的损害或因人员伤亡所导致的任何法律</w:t>
      </w:r>
      <w:r>
        <w:rPr>
          <w:spacing w:val="-4"/>
          <w:sz w:val="22"/>
        </w:rPr>
        <w:t>裁决的损害，无论是否为分包方、其分包商或其各自的人员所为，也无论是否因发包方和</w:t>
      </w:r>
      <w:r>
        <w:rPr>
          <w:sz w:val="22"/>
        </w:rPr>
        <w:t xml:space="preserve">/ </w:t>
      </w:r>
      <w:r>
        <w:rPr>
          <w:spacing w:val="-3"/>
          <w:sz w:val="22"/>
        </w:rPr>
        <w:t>或业主所提供的任何设备、材料、现场的条件或任何缺陷所致。</w:t>
      </w:r>
    </w:p>
    <w:p>
      <w:pPr>
        <w:pStyle w:val="ListParagraph"/>
        <w:numPr>
          <w:ilvl w:val="3"/>
          <w:numId w:val="2"/>
        </w:numPr>
        <w:tabs>
          <w:tab w:val="left" w:pos="1320"/>
          <w:tab w:val="left" w:pos="1321"/>
        </w:tabs>
        <w:spacing w:before="0" w:after="0" w:line="240" w:lineRule="auto"/>
        <w:ind w:left="480" w:right="288" w:firstLine="0"/>
        <w:jc w:val="left"/>
        <w:rPr>
          <w:rFonts w:ascii="宋体" w:eastAsia="宋体" w:hint="eastAsia"/>
          <w:sz w:val="24"/>
        </w:rPr>
      </w:pPr>
      <w:r>
        <w:rPr>
          <w:spacing w:val="-8"/>
          <w:sz w:val="22"/>
        </w:rPr>
        <w:t>如分包方有违反合同的行为，分包方应保障承包方、发包方免于承担因此违约造成</w:t>
      </w:r>
      <w:r>
        <w:rPr>
          <w:spacing w:val="-5"/>
          <w:sz w:val="22"/>
        </w:rPr>
        <w:t>的工期延误、经济损失及根据总包合同承包方将负责的任何赔偿费，在此情况下，承包方</w:t>
      </w:r>
      <w:r>
        <w:rPr>
          <w:spacing w:val="-4"/>
          <w:sz w:val="22"/>
        </w:rPr>
        <w:t>可从本应支付给分包方的任何价款中扣除此笔经济损失及赔偿费，并且不排除采用其它补救方法的可能。</w:t>
      </w:r>
    </w:p>
    <w:p>
      <w:pPr>
        <w:pStyle w:val="BodyText"/>
        <w:spacing w:before="7"/>
        <w:rPr>
          <w:sz w:val="24"/>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保险</w:t>
      </w:r>
    </w:p>
    <w:p>
      <w:pPr>
        <w:pStyle w:val="ListParagraph"/>
        <w:numPr>
          <w:ilvl w:val="3"/>
          <w:numId w:val="2"/>
        </w:numPr>
        <w:tabs>
          <w:tab w:val="left" w:pos="1320"/>
          <w:tab w:val="left" w:pos="1321"/>
        </w:tabs>
        <w:spacing w:before="0" w:after="0" w:line="240" w:lineRule="auto"/>
        <w:ind w:left="480" w:right="288" w:firstLine="0"/>
        <w:jc w:val="left"/>
        <w:rPr>
          <w:rFonts w:ascii="宋体" w:eastAsia="宋体" w:hint="eastAsia"/>
          <w:sz w:val="24"/>
        </w:rPr>
      </w:pPr>
      <w:r>
        <w:rPr>
          <w:spacing w:val="-7"/>
          <w:sz w:val="22"/>
        </w:rPr>
        <w:t>分包方应自费向保险公司投保以下规定的保险，并保持该保险在合同履行有效期内</w:t>
      </w:r>
      <w:r>
        <w:rPr>
          <w:spacing w:val="-5"/>
          <w:sz w:val="22"/>
        </w:rPr>
        <w:t>持续有效。分包方向承包方提供保单副本并在承包方需要时向其提供支付保险金的充分证</w:t>
      </w:r>
      <w:r>
        <w:rPr>
          <w:spacing w:val="-6"/>
          <w:sz w:val="22"/>
        </w:rPr>
        <w:t xml:space="preserve">据。合同履行过程中，保单如有任何修改或撤消，分包方应提前 </w:t>
      </w:r>
      <w:r>
        <w:rPr>
          <w:sz w:val="22"/>
        </w:rPr>
        <w:t>30</w:t>
      </w:r>
      <w:r>
        <w:rPr>
          <w:spacing w:val="-8"/>
          <w:sz w:val="22"/>
        </w:rPr>
        <w:t xml:space="preserve"> 天通知承包方。</w:t>
      </w:r>
    </w:p>
    <w:p>
      <w:pPr>
        <w:pStyle w:val="ListParagraph"/>
        <w:numPr>
          <w:ilvl w:val="4"/>
          <w:numId w:val="2"/>
        </w:numPr>
        <w:tabs>
          <w:tab w:val="left" w:pos="1321"/>
        </w:tabs>
        <w:spacing w:before="0" w:after="0" w:line="240" w:lineRule="auto"/>
        <w:ind w:left="480" w:right="285" w:firstLine="0"/>
        <w:jc w:val="both"/>
        <w:rPr>
          <w:rFonts w:ascii="宋体" w:eastAsia="宋体" w:hint="eastAsia"/>
          <w:sz w:val="24"/>
        </w:rPr>
      </w:pPr>
      <w:r>
        <w:rPr>
          <w:spacing w:val="-6"/>
          <w:sz w:val="22"/>
        </w:rPr>
        <w:t>分包方应为其工作人员办理法律法规所规定的社会保险和人身意外伤害险</w:t>
      </w:r>
      <w:r>
        <w:rPr>
          <w:spacing w:val="-3"/>
          <w:sz w:val="22"/>
        </w:rPr>
        <w:t>（</w:t>
      </w:r>
      <w:r>
        <w:rPr>
          <w:sz w:val="22"/>
        </w:rPr>
        <w:t>或雇主</w:t>
      </w:r>
      <w:r>
        <w:rPr>
          <w:spacing w:val="-1"/>
          <w:sz w:val="22"/>
        </w:rPr>
        <w:t>责任险</w:t>
      </w:r>
      <w:r>
        <w:rPr>
          <w:sz w:val="22"/>
        </w:rPr>
        <w:t>）</w:t>
      </w:r>
      <w:r>
        <w:rPr>
          <w:spacing w:val="-2"/>
          <w:sz w:val="22"/>
        </w:rPr>
        <w:t>，人身意外伤害险</w:t>
      </w:r>
      <w:r>
        <w:rPr>
          <w:sz w:val="22"/>
        </w:rPr>
        <w:t>（</w:t>
      </w:r>
      <w:r>
        <w:rPr>
          <w:spacing w:val="-3"/>
          <w:sz w:val="22"/>
        </w:rPr>
        <w:t>或雇主责任险）</w:t>
      </w:r>
      <w:r>
        <w:rPr>
          <w:spacing w:val="-8"/>
          <w:sz w:val="22"/>
        </w:rPr>
        <w:t xml:space="preserve">保险金额每人不低于 </w:t>
      </w:r>
      <w:r>
        <w:rPr>
          <w:sz w:val="22"/>
          <w:u w:val="single"/>
        </w:rPr>
        <w:t>60</w:t>
      </w:r>
      <w:r>
        <w:rPr>
          <w:spacing w:val="-15"/>
          <w:sz w:val="22"/>
          <w:u w:val="single"/>
        </w:rPr>
        <w:t xml:space="preserve"> 万元</w:t>
      </w:r>
      <w:r>
        <w:rPr>
          <w:sz w:val="22"/>
        </w:rPr>
        <w:t>。</w:t>
      </w:r>
      <w:r>
        <w:rPr>
          <w:spacing w:val="-3"/>
          <w:sz w:val="22"/>
        </w:rPr>
        <w:t>（</w:t>
      </w:r>
      <w:r>
        <w:rPr>
          <w:spacing w:val="-1"/>
          <w:sz w:val="22"/>
        </w:rPr>
        <w:t>业主有特殊</w:t>
      </w:r>
      <w:r>
        <w:rPr>
          <w:spacing w:val="-3"/>
          <w:sz w:val="22"/>
        </w:rPr>
        <w:t>要求，须追加额度的，按业主要求</w:t>
      </w:r>
      <w:r>
        <w:rPr>
          <w:sz w:val="22"/>
        </w:rPr>
        <w:t>）。</w:t>
      </w:r>
    </w:p>
    <w:p>
      <w:pPr>
        <w:pStyle w:val="ListParagraph"/>
        <w:numPr>
          <w:ilvl w:val="4"/>
          <w:numId w:val="2"/>
        </w:numPr>
        <w:tabs>
          <w:tab w:val="left" w:pos="1321"/>
        </w:tabs>
        <w:spacing w:before="1" w:after="0" w:line="237" w:lineRule="auto"/>
        <w:ind w:left="480" w:right="291" w:firstLine="0"/>
        <w:jc w:val="both"/>
        <w:rPr>
          <w:rFonts w:ascii="宋体" w:eastAsia="宋体" w:hint="eastAsia"/>
          <w:sz w:val="24"/>
        </w:rPr>
      </w:pPr>
      <w:r>
        <w:rPr>
          <w:spacing w:val="-6"/>
          <w:sz w:val="22"/>
        </w:rPr>
        <w:t>分包方应在业主或总包方指定的保险公司投保雇主责任险或人员意外伤害保险、施</w:t>
      </w:r>
      <w:r>
        <w:rPr>
          <w:spacing w:val="-5"/>
          <w:sz w:val="22"/>
        </w:rPr>
        <w:t>工机具及其他设备财产保险，已经投保的除外。</w:t>
      </w:r>
    </w:p>
    <w:p>
      <w:pPr>
        <w:pStyle w:val="ListParagraph"/>
        <w:numPr>
          <w:ilvl w:val="4"/>
          <w:numId w:val="2"/>
        </w:numPr>
        <w:tabs>
          <w:tab w:val="left" w:pos="1321"/>
        </w:tabs>
        <w:spacing w:before="7" w:after="0" w:line="237" w:lineRule="auto"/>
        <w:ind w:left="480" w:right="289" w:firstLine="0"/>
        <w:jc w:val="both"/>
        <w:rPr>
          <w:rFonts w:ascii="宋体" w:eastAsia="宋体" w:hint="eastAsia"/>
          <w:sz w:val="24"/>
        </w:rPr>
      </w:pPr>
      <w:r>
        <w:rPr>
          <w:spacing w:val="-6"/>
          <w:sz w:val="22"/>
        </w:rPr>
        <w:t>分包方应为其拥有的或租用机动车辆的办理机动车辆责任险，包括但不限于交通强</w:t>
      </w:r>
      <w:r>
        <w:rPr>
          <w:spacing w:val="-5"/>
          <w:sz w:val="22"/>
        </w:rPr>
        <w:t>制保险、第三方责任险和乘客责任险。</w:t>
      </w:r>
    </w:p>
    <w:p>
      <w:pPr>
        <w:pStyle w:val="ListParagraph"/>
        <w:numPr>
          <w:ilvl w:val="4"/>
          <w:numId w:val="2"/>
        </w:numPr>
        <w:tabs>
          <w:tab w:val="left" w:pos="1321"/>
        </w:tabs>
        <w:spacing w:before="5" w:after="0" w:line="307" w:lineRule="exact"/>
        <w:ind w:left="1320" w:right="0" w:hanging="841"/>
        <w:jc w:val="both"/>
        <w:rPr>
          <w:rFonts w:ascii="宋体" w:eastAsia="宋体" w:hint="eastAsia"/>
          <w:sz w:val="24"/>
        </w:rPr>
      </w:pPr>
      <w:r>
        <w:rPr>
          <w:spacing w:val="-3"/>
          <w:sz w:val="22"/>
        </w:rPr>
        <w:t>分包方应为其提供的设备、材料办理从现场以外运到现场的货物运输险。</w:t>
      </w:r>
    </w:p>
    <w:p>
      <w:pPr>
        <w:pStyle w:val="ListParagraph"/>
        <w:numPr>
          <w:ilvl w:val="4"/>
          <w:numId w:val="2"/>
        </w:numPr>
        <w:tabs>
          <w:tab w:val="left" w:pos="1321"/>
        </w:tabs>
        <w:spacing w:before="2" w:after="0" w:line="237" w:lineRule="auto"/>
        <w:ind w:left="480" w:right="289" w:firstLine="0"/>
        <w:jc w:val="both"/>
        <w:rPr>
          <w:rFonts w:ascii="宋体" w:eastAsia="宋体" w:hint="eastAsia"/>
          <w:sz w:val="24"/>
        </w:rPr>
      </w:pPr>
      <w:r>
        <w:rPr>
          <w:spacing w:val="-8"/>
          <w:sz w:val="22"/>
        </w:rPr>
        <w:t>分包方应为其财产办理全额财产保险，包括所有的可保损失和任何原因造成的分包</w:t>
      </w:r>
      <w:r>
        <w:rPr>
          <w:spacing w:val="-5"/>
          <w:sz w:val="22"/>
        </w:rPr>
        <w:t>方拥有或租赁的用于实施工程的财产的损失或损坏</w:t>
      </w:r>
      <w:r>
        <w:rPr>
          <w:sz w:val="22"/>
        </w:rPr>
        <w:t>（</w:t>
      </w:r>
      <w:r>
        <w:rPr>
          <w:spacing w:val="-2"/>
          <w:sz w:val="22"/>
        </w:rPr>
        <w:t>包括施工机具等</w:t>
      </w:r>
      <w:r>
        <w:rPr>
          <w:sz w:val="22"/>
        </w:rPr>
        <w:t>）。</w:t>
      </w:r>
    </w:p>
    <w:p>
      <w:pPr>
        <w:pStyle w:val="ListParagraph"/>
        <w:numPr>
          <w:ilvl w:val="4"/>
          <w:numId w:val="2"/>
        </w:numPr>
        <w:tabs>
          <w:tab w:val="left" w:pos="1321"/>
        </w:tabs>
        <w:spacing w:before="5" w:after="0" w:line="306" w:lineRule="exact"/>
        <w:ind w:left="1320" w:right="0" w:hanging="841"/>
        <w:jc w:val="both"/>
        <w:rPr>
          <w:rFonts w:ascii="宋体" w:eastAsia="宋体" w:hint="eastAsia"/>
          <w:sz w:val="24"/>
        </w:rPr>
      </w:pPr>
      <w:r>
        <w:rPr>
          <w:spacing w:val="-3"/>
          <w:sz w:val="22"/>
        </w:rPr>
        <w:t>总包合同要求的其它保险。</w:t>
      </w:r>
    </w:p>
    <w:p>
      <w:pPr>
        <w:pStyle w:val="ListParagraph"/>
        <w:numPr>
          <w:ilvl w:val="3"/>
          <w:numId w:val="2"/>
        </w:numPr>
        <w:tabs>
          <w:tab w:val="left" w:pos="1321"/>
        </w:tabs>
        <w:spacing w:before="0" w:after="0" w:line="305" w:lineRule="exact"/>
        <w:ind w:left="1320" w:right="0" w:hanging="841"/>
        <w:jc w:val="both"/>
        <w:rPr>
          <w:rFonts w:ascii="宋体" w:eastAsia="宋体" w:hint="eastAsia"/>
          <w:sz w:val="24"/>
        </w:rPr>
      </w:pPr>
      <w:r>
        <w:rPr>
          <w:spacing w:val="-3"/>
          <w:sz w:val="22"/>
        </w:rPr>
        <w:t>分包方如果进行劳务分包，每次分包的保险条款应与本合同的要求相一致。</w:t>
      </w:r>
    </w:p>
    <w:p>
      <w:pPr>
        <w:pStyle w:val="ListParagraph"/>
        <w:numPr>
          <w:ilvl w:val="3"/>
          <w:numId w:val="2"/>
        </w:numPr>
        <w:tabs>
          <w:tab w:val="left" w:pos="1320"/>
          <w:tab w:val="left" w:pos="1321"/>
        </w:tabs>
        <w:spacing w:before="0" w:after="0" w:line="240" w:lineRule="auto"/>
        <w:ind w:left="480" w:right="181" w:firstLine="0"/>
        <w:jc w:val="left"/>
        <w:rPr>
          <w:rFonts w:ascii="宋体" w:eastAsia="宋体" w:hint="eastAsia"/>
          <w:sz w:val="24"/>
        </w:rPr>
      </w:pPr>
      <w:r>
        <w:rPr>
          <w:spacing w:val="-6"/>
          <w:sz w:val="22"/>
        </w:rPr>
        <w:t>总包合同中对前述分包方投保的保险有特殊要求的</w:t>
      </w:r>
      <w:r>
        <w:rPr>
          <w:sz w:val="22"/>
        </w:rPr>
        <w:t>（</w:t>
      </w:r>
      <w:r>
        <w:rPr>
          <w:spacing w:val="-9"/>
          <w:sz w:val="22"/>
        </w:rPr>
        <w:t>如保险责任限额，免赔额等</w:t>
      </w:r>
      <w:r>
        <w:rPr>
          <w:spacing w:val="-32"/>
          <w:sz w:val="22"/>
        </w:rPr>
        <w:t xml:space="preserve">）， </w:t>
      </w:r>
      <w:r>
        <w:rPr>
          <w:spacing w:val="-2"/>
          <w:sz w:val="22"/>
        </w:rPr>
        <w:t>分包方应当遵照执行。</w:t>
      </w:r>
    </w:p>
    <w:p>
      <w:pPr>
        <w:pStyle w:val="ListParagraph"/>
        <w:numPr>
          <w:ilvl w:val="3"/>
          <w:numId w:val="2"/>
        </w:numPr>
        <w:tabs>
          <w:tab w:val="left" w:pos="1320"/>
          <w:tab w:val="left" w:pos="1321"/>
        </w:tabs>
        <w:spacing w:before="0" w:after="0" w:line="240" w:lineRule="auto"/>
        <w:ind w:left="480" w:right="325" w:firstLine="0"/>
        <w:jc w:val="left"/>
        <w:rPr>
          <w:rFonts w:ascii="宋体" w:eastAsia="宋体" w:hint="eastAsia"/>
          <w:sz w:val="24"/>
        </w:rPr>
      </w:pPr>
      <w:r>
        <w:rPr>
          <w:spacing w:val="-7"/>
          <w:sz w:val="22"/>
        </w:rPr>
        <w:t xml:space="preserve">只有分包方根据第 </w:t>
      </w:r>
      <w:r>
        <w:rPr>
          <w:sz w:val="22"/>
        </w:rPr>
        <w:t>22.1</w:t>
      </w:r>
      <w:r>
        <w:rPr>
          <w:spacing w:val="-9"/>
          <w:sz w:val="22"/>
        </w:rPr>
        <w:t xml:space="preserve"> 款的规定投保的保单获得承包方批准之后，分包方方可开</w:t>
      </w:r>
      <w:r>
        <w:rPr>
          <w:spacing w:val="-3"/>
          <w:sz w:val="22"/>
        </w:rPr>
        <w:t>始或允许其分包商开始工程任何部分的施工。</w:t>
      </w:r>
    </w:p>
    <w:p>
      <w:pPr>
        <w:pStyle w:val="ListParagraph"/>
        <w:numPr>
          <w:ilvl w:val="3"/>
          <w:numId w:val="2"/>
        </w:numPr>
        <w:tabs>
          <w:tab w:val="left" w:pos="1320"/>
          <w:tab w:val="left" w:pos="1321"/>
        </w:tabs>
        <w:spacing w:before="6" w:after="0" w:line="237" w:lineRule="auto"/>
        <w:ind w:left="480" w:right="327" w:firstLine="0"/>
        <w:jc w:val="left"/>
        <w:rPr>
          <w:rFonts w:ascii="宋体" w:eastAsia="宋体" w:hint="eastAsia"/>
          <w:sz w:val="24"/>
        </w:rPr>
      </w:pPr>
      <w:r>
        <w:rPr>
          <w:spacing w:val="-7"/>
          <w:sz w:val="22"/>
        </w:rPr>
        <w:t xml:space="preserve">如果分包方没有办理第 </w:t>
      </w:r>
      <w:r>
        <w:rPr>
          <w:sz w:val="22"/>
        </w:rPr>
        <w:t>22.1</w:t>
      </w:r>
      <w:r>
        <w:rPr>
          <w:spacing w:val="-8"/>
          <w:sz w:val="22"/>
        </w:rPr>
        <w:t xml:space="preserve"> 款所规定的保险或保险被撤消或终止，所造成的一切</w:t>
      </w:r>
      <w:r>
        <w:rPr>
          <w:spacing w:val="-3"/>
          <w:sz w:val="22"/>
        </w:rPr>
        <w:t>损失和后果由分包方自行承担。</w:t>
      </w:r>
    </w:p>
    <w:p>
      <w:pPr>
        <w:pStyle w:val="ListParagraph"/>
        <w:numPr>
          <w:ilvl w:val="3"/>
          <w:numId w:val="2"/>
        </w:numPr>
        <w:tabs>
          <w:tab w:val="left" w:pos="1320"/>
          <w:tab w:val="left" w:pos="1321"/>
        </w:tabs>
        <w:spacing w:before="7" w:after="0" w:line="237" w:lineRule="auto"/>
        <w:ind w:left="480" w:right="289" w:firstLine="0"/>
        <w:jc w:val="left"/>
        <w:rPr>
          <w:rFonts w:ascii="宋体" w:eastAsia="宋体" w:hint="eastAsia"/>
          <w:sz w:val="24"/>
        </w:rPr>
      </w:pPr>
      <w:r>
        <w:rPr>
          <w:spacing w:val="-7"/>
          <w:sz w:val="22"/>
        </w:rPr>
        <w:t>对于业主或承包方所提供的保险，分包方应负责准备解决索赔事宜所需的文件。对</w:t>
      </w:r>
      <w:r>
        <w:rPr>
          <w:spacing w:val="-5"/>
          <w:sz w:val="22"/>
        </w:rPr>
        <w:t>于分包方按本合同的规定所提供的保险，分包方应自行负责解决所有索赔事宜。</w:t>
      </w:r>
    </w:p>
    <w:p>
      <w:pPr>
        <w:pStyle w:val="ListParagraph"/>
        <w:numPr>
          <w:ilvl w:val="3"/>
          <w:numId w:val="2"/>
        </w:numPr>
        <w:tabs>
          <w:tab w:val="left" w:pos="1320"/>
          <w:tab w:val="left" w:pos="1321"/>
        </w:tabs>
        <w:spacing w:before="6" w:after="0" w:line="237" w:lineRule="auto"/>
        <w:ind w:left="480" w:right="324" w:firstLine="0"/>
        <w:jc w:val="left"/>
        <w:rPr>
          <w:rFonts w:ascii="宋体" w:eastAsia="宋体" w:hint="eastAsia"/>
          <w:sz w:val="24"/>
        </w:rPr>
      </w:pPr>
      <w:r>
        <w:rPr>
          <w:spacing w:val="-3"/>
          <w:sz w:val="22"/>
        </w:rPr>
        <w:t>承包方对保险公司和保单的认可不应解除分包方对承包方和/或总包方、业主所负</w:t>
      </w:r>
      <w:r>
        <w:rPr>
          <w:spacing w:val="-2"/>
          <w:sz w:val="22"/>
        </w:rPr>
        <w:t>的任何责任或义务。</w:t>
      </w:r>
    </w:p>
    <w:p>
      <w:pPr>
        <w:pStyle w:val="BodyText"/>
        <w:spacing w:before="5"/>
        <w:rPr>
          <w:sz w:val="24"/>
        </w:rPr>
      </w:pPr>
    </w:p>
    <w:p>
      <w:pPr>
        <w:pStyle w:val="ListParagraph"/>
        <w:numPr>
          <w:ilvl w:val="2"/>
          <w:numId w:val="2"/>
        </w:numPr>
        <w:tabs>
          <w:tab w:val="left" w:pos="901"/>
        </w:tabs>
        <w:spacing w:before="0" w:after="0" w:line="546" w:lineRule="exact"/>
        <w:ind w:left="900" w:right="0" w:hanging="421"/>
        <w:jc w:val="both"/>
        <w:rPr>
          <w:rFonts w:ascii="Arial Unicode MS" w:eastAsia="Arial Unicode MS" w:hint="eastAsia"/>
          <w:b/>
          <w:sz w:val="32"/>
        </w:rPr>
      </w:pPr>
      <w:r>
        <w:rPr>
          <w:rFonts w:ascii="Arial Unicode MS" w:eastAsia="Arial Unicode MS" w:hint="eastAsia"/>
          <w:b/>
          <w:sz w:val="32"/>
        </w:rPr>
        <w:t>抵押及解除</w:t>
      </w:r>
    </w:p>
    <w:p>
      <w:pPr>
        <w:pStyle w:val="ListParagraph"/>
        <w:numPr>
          <w:ilvl w:val="3"/>
          <w:numId w:val="2"/>
        </w:numPr>
        <w:tabs>
          <w:tab w:val="left" w:pos="1321"/>
        </w:tabs>
        <w:spacing w:before="0" w:after="0" w:line="240" w:lineRule="auto"/>
        <w:ind w:left="480" w:right="286" w:firstLine="0"/>
        <w:jc w:val="both"/>
        <w:rPr>
          <w:rFonts w:ascii="宋体" w:eastAsia="宋体" w:hint="eastAsia"/>
          <w:sz w:val="24"/>
        </w:rPr>
      </w:pPr>
      <w:r>
        <w:rPr>
          <w:spacing w:val="-7"/>
          <w:sz w:val="22"/>
        </w:rPr>
        <w:t>分包方应保护承包方、总包方或业主，使之免受因分包方、其分包商、供货商或其</w:t>
      </w:r>
      <w:r>
        <w:rPr>
          <w:spacing w:val="-5"/>
          <w:sz w:val="22"/>
        </w:rPr>
        <w:t>人员所造成的对承包方、总包方或业主的财产以及对设备、材料、工程和</w:t>
      </w:r>
      <w:r>
        <w:rPr>
          <w:spacing w:val="-3"/>
          <w:sz w:val="22"/>
        </w:rPr>
        <w:t>/</w:t>
      </w:r>
      <w:r>
        <w:rPr>
          <w:spacing w:val="-1"/>
          <w:sz w:val="22"/>
        </w:rPr>
        <w:t>或所在场地的任</w:t>
      </w:r>
      <w:r>
        <w:rPr>
          <w:spacing w:val="-3"/>
          <w:sz w:val="22"/>
        </w:rPr>
        <w:t>何抵押和索赔的损害。</w:t>
      </w:r>
    </w:p>
    <w:p>
      <w:pPr>
        <w:spacing w:before="95"/>
        <w:ind w:left="0" w:right="333" w:firstLine="0"/>
        <w:jc w:val="right"/>
        <w:rPr>
          <w:rFonts w:ascii="Arial Unicode MS"/>
          <w:sz w:val="18"/>
        </w:rPr>
      </w:pPr>
      <w:r>
        <w:rPr>
          <w:rFonts w:ascii="Arial Unicode MS"/>
          <w:sz w:val="18"/>
        </w:rPr>
        <w:t>16</w:t>
      </w:r>
    </w:p>
    <w:p>
      <w:pPr>
        <w:spacing w:after="0"/>
        <w:jc w:val="right"/>
        <w:rPr>
          <w:rFonts w:ascii="Arial Unicode MS"/>
          <w:sz w:val="18"/>
        </w:rPr>
        <w:sectPr>
          <w:pgSz w:w="12240" w:h="15840"/>
          <w:pgMar w:top="1400" w:right="1460" w:bottom="280" w:left="1320" w:header="720" w:footer="720" w:gutter="0"/>
          <w:pgNumType w:start="18"/>
          <w:cols w:space="708"/>
        </w:sectPr>
      </w:pPr>
    </w:p>
    <w:p>
      <w:pPr>
        <w:pStyle w:val="ListParagraph"/>
        <w:numPr>
          <w:ilvl w:val="3"/>
          <w:numId w:val="2"/>
        </w:numPr>
        <w:tabs>
          <w:tab w:val="left" w:pos="1320"/>
          <w:tab w:val="left" w:pos="1321"/>
        </w:tabs>
        <w:spacing w:before="43" w:after="0" w:line="237" w:lineRule="auto"/>
        <w:ind w:left="480" w:right="325" w:firstLine="0"/>
        <w:jc w:val="left"/>
        <w:rPr>
          <w:rFonts w:ascii="宋体" w:eastAsia="宋体" w:hint="eastAsia"/>
          <w:sz w:val="24"/>
        </w:rPr>
      </w:pPr>
      <w:r>
        <w:rPr>
          <w:spacing w:val="-7"/>
          <w:sz w:val="22"/>
        </w:rPr>
        <w:t xml:space="preserve">在接到书面通知 </w:t>
      </w:r>
      <w:r>
        <w:rPr>
          <w:sz w:val="22"/>
        </w:rPr>
        <w:t>10</w:t>
      </w:r>
      <w:r>
        <w:rPr>
          <w:spacing w:val="-9"/>
          <w:sz w:val="22"/>
        </w:rPr>
        <w:t xml:space="preserve"> 天内，分包方应按承包方的要求提供与解除抵押和索赔有关的</w:t>
      </w:r>
      <w:r>
        <w:rPr>
          <w:spacing w:val="-1"/>
          <w:sz w:val="22"/>
        </w:rPr>
        <w:t>材料和证据。</w:t>
      </w:r>
    </w:p>
    <w:p>
      <w:pPr>
        <w:pStyle w:val="ListParagraph"/>
        <w:numPr>
          <w:ilvl w:val="3"/>
          <w:numId w:val="2"/>
        </w:numPr>
        <w:tabs>
          <w:tab w:val="left" w:pos="1320"/>
          <w:tab w:val="left" w:pos="1321"/>
        </w:tabs>
        <w:spacing w:before="4" w:after="0" w:line="242" w:lineRule="auto"/>
        <w:ind w:left="480" w:right="289" w:firstLine="0"/>
        <w:jc w:val="left"/>
        <w:rPr>
          <w:rFonts w:ascii="宋体" w:eastAsia="宋体" w:hint="eastAsia"/>
          <w:sz w:val="24"/>
        </w:rPr>
      </w:pPr>
      <w:r>
        <w:rPr>
          <w:spacing w:val="-6"/>
          <w:sz w:val="22"/>
        </w:rPr>
        <w:t>如果分包方在解除任何抵押和索赔方面违约，承包方应立即就此通知分包方，以便</w:t>
      </w:r>
      <w:r>
        <w:rPr>
          <w:spacing w:val="-5"/>
          <w:sz w:val="22"/>
        </w:rPr>
        <w:t>使之有机会防止这类抵押和索赔的发生。然而，若任何抵押和索赔影响承包方、总包方和</w:t>
      </w:r>
      <w:r>
        <w:rPr>
          <w:spacing w:val="-4"/>
          <w:sz w:val="22"/>
        </w:rPr>
        <w:t>业主的工作，承包方有权在通知了分包方之后完全按自己的意愿协商解决或以其它方法解除这种抵押和索赔。分包方应向承包方支付解除这种抵押和索赔所需的全部费用，或由承包方从应付给分包方的款项中扣除。</w:t>
      </w:r>
    </w:p>
    <w:p>
      <w:pPr>
        <w:pStyle w:val="BodyText"/>
        <w:spacing w:before="11"/>
        <w:rPr>
          <w:sz w:val="23"/>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知识产权</w:t>
      </w:r>
    </w:p>
    <w:p>
      <w:pPr>
        <w:pStyle w:val="ListParagraph"/>
        <w:numPr>
          <w:ilvl w:val="3"/>
          <w:numId w:val="2"/>
        </w:numPr>
        <w:tabs>
          <w:tab w:val="left" w:pos="1320"/>
          <w:tab w:val="left" w:pos="1321"/>
        </w:tabs>
        <w:spacing w:before="0" w:after="0" w:line="242" w:lineRule="auto"/>
        <w:ind w:left="480" w:right="289" w:firstLine="0"/>
        <w:jc w:val="left"/>
        <w:rPr>
          <w:rFonts w:ascii="宋体" w:eastAsia="宋体" w:hint="eastAsia"/>
          <w:sz w:val="24"/>
        </w:rPr>
      </w:pPr>
      <w:r>
        <w:rPr>
          <w:spacing w:val="-7"/>
          <w:sz w:val="22"/>
        </w:rPr>
        <w:t>分包方应保证承包方不会因使用分包方提供的设备、材料，或因施工过程中分包方</w:t>
      </w:r>
      <w:r>
        <w:rPr>
          <w:spacing w:val="-5"/>
          <w:sz w:val="22"/>
        </w:rPr>
        <w:t>所采用的工艺、技术或其他行为，而受到第三方以侵犯知识产权</w:t>
      </w:r>
      <w:r>
        <w:rPr>
          <w:spacing w:val="-3"/>
          <w:sz w:val="22"/>
        </w:rPr>
        <w:t>（包括但不限于商标权、专利权、专有技术、著作权等</w:t>
      </w:r>
      <w:r>
        <w:rPr>
          <w:sz w:val="22"/>
        </w:rPr>
        <w:t>）</w:t>
      </w:r>
      <w:r>
        <w:rPr>
          <w:spacing w:val="-3"/>
          <w:sz w:val="22"/>
        </w:rPr>
        <w:t>为由而提起的索赔或诉讼。这类索赔或诉讼一旦发生，分包方应当立即自费处理。为了防止发生这类索赔或讼诉，分包方有权自费使用不侵权的设备、材料或工艺代替，或自费修改侵权的设备、材料和工艺使之成为不侵权的，但条件是这类替代的和修改的设备、材料和工艺应完全满足技术要求并符合承包方的所有规定。</w:t>
      </w:r>
    </w:p>
    <w:p>
      <w:pPr>
        <w:pStyle w:val="BodyText"/>
        <w:rPr>
          <w:sz w:val="23"/>
        </w:rPr>
      </w:pPr>
    </w:p>
    <w:p>
      <w:pPr>
        <w:pStyle w:val="ListParagraph"/>
        <w:numPr>
          <w:ilvl w:val="2"/>
          <w:numId w:val="2"/>
        </w:numPr>
        <w:tabs>
          <w:tab w:val="left" w:pos="901"/>
        </w:tabs>
        <w:spacing w:before="1"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税费</w:t>
      </w:r>
    </w:p>
    <w:p>
      <w:pPr>
        <w:pStyle w:val="ListParagraph"/>
        <w:numPr>
          <w:ilvl w:val="3"/>
          <w:numId w:val="2"/>
        </w:numPr>
        <w:tabs>
          <w:tab w:val="left" w:pos="1320"/>
          <w:tab w:val="left" w:pos="1321"/>
        </w:tabs>
        <w:spacing w:before="0" w:after="0" w:line="240" w:lineRule="auto"/>
        <w:ind w:left="480" w:right="289" w:firstLine="0"/>
        <w:jc w:val="left"/>
        <w:rPr>
          <w:rFonts w:ascii="宋体" w:eastAsia="宋体" w:hint="eastAsia"/>
          <w:sz w:val="24"/>
        </w:rPr>
      </w:pPr>
      <w:r>
        <w:rPr>
          <w:spacing w:val="-9"/>
          <w:sz w:val="22"/>
        </w:rPr>
        <w:t>分包方应按国家、地方行政主管部门现行有关规定，及时缴纳与合同有关的所有税</w:t>
      </w:r>
      <w:r>
        <w:rPr>
          <w:spacing w:val="-6"/>
          <w:sz w:val="22"/>
        </w:rPr>
        <w:t>费，包括但不限于企业所得税、个人所得税、增值税</w:t>
      </w:r>
      <w:r>
        <w:rPr>
          <w:sz w:val="22"/>
        </w:rPr>
        <w:t>（</w:t>
      </w:r>
      <w:r>
        <w:rPr>
          <w:spacing w:val="-2"/>
          <w:sz w:val="22"/>
        </w:rPr>
        <w:t>营改增</w:t>
      </w:r>
      <w:r>
        <w:rPr>
          <w:sz w:val="22"/>
        </w:rPr>
        <w:t>）</w:t>
      </w:r>
      <w:r>
        <w:rPr>
          <w:spacing w:val="-3"/>
          <w:sz w:val="22"/>
        </w:rPr>
        <w:t>等。如果分包方违反本条款的规定，承包方可从应付给分包方的任何款项中扣除相当于这些税费款的金额。如承包方提出要求，分包方应向承包方提供由税务机关签发的所有税款已付的证明、发票。</w:t>
      </w:r>
    </w:p>
    <w:p>
      <w:pPr>
        <w:pStyle w:val="ListParagraph"/>
        <w:numPr>
          <w:ilvl w:val="3"/>
          <w:numId w:val="2"/>
        </w:numPr>
        <w:tabs>
          <w:tab w:val="left" w:pos="1320"/>
          <w:tab w:val="left" w:pos="1321"/>
        </w:tabs>
        <w:spacing w:before="0" w:after="0" w:line="240" w:lineRule="auto"/>
        <w:ind w:left="480" w:right="289" w:firstLine="0"/>
        <w:jc w:val="left"/>
        <w:rPr>
          <w:rFonts w:ascii="宋体" w:eastAsia="宋体" w:hint="eastAsia"/>
          <w:sz w:val="24"/>
        </w:rPr>
      </w:pPr>
      <w:r>
        <w:rPr>
          <w:spacing w:val="-6"/>
          <w:sz w:val="22"/>
        </w:rPr>
        <w:t>本合同所形成的一切税金及各种分包方应缴费用均由分包方自行负责。分包方应就</w:t>
      </w:r>
      <w:r>
        <w:rPr>
          <w:spacing w:val="-5"/>
          <w:sz w:val="22"/>
        </w:rPr>
        <w:t>本合同约定之业务向承包方开具真实、合法、有效之发票，若因分包方自身原因开具的发</w:t>
      </w:r>
      <w:r>
        <w:rPr>
          <w:spacing w:val="-4"/>
          <w:sz w:val="22"/>
        </w:rPr>
        <w:t>票有问题，造成承包方日后发生的税收风险而产生的经济损失，应由分包方承担，承包方保持进一步提起法律诉讼权力。</w:t>
      </w:r>
    </w:p>
    <w:p>
      <w:pPr>
        <w:pStyle w:val="ListParagraph"/>
        <w:numPr>
          <w:ilvl w:val="3"/>
          <w:numId w:val="2"/>
        </w:numPr>
        <w:tabs>
          <w:tab w:val="left" w:pos="1320"/>
          <w:tab w:val="left" w:pos="1321"/>
        </w:tabs>
        <w:spacing w:before="6" w:after="0" w:line="259" w:lineRule="auto"/>
        <w:ind w:left="480" w:right="5236" w:firstLine="0"/>
        <w:jc w:val="left"/>
        <w:rPr>
          <w:rFonts w:ascii="宋体" w:eastAsia="宋体" w:hint="eastAsia"/>
          <w:sz w:val="24"/>
        </w:rPr>
      </w:pPr>
      <w:r>
        <w:rPr>
          <w:spacing w:val="-3"/>
          <w:sz w:val="22"/>
        </w:rPr>
        <w:t xml:space="preserve">增值税专用发票开票信息： </w:t>
      </w:r>
      <w:r>
        <w:rPr>
          <w:spacing w:val="-4"/>
          <w:sz w:val="22"/>
        </w:rPr>
        <w:t>单位名称：化建工程有限公司</w:t>
      </w:r>
      <w:r>
        <w:rPr>
          <w:spacing w:val="-1"/>
          <w:sz w:val="22"/>
        </w:rPr>
        <w:t>纳税人识别号：</w:t>
      </w:r>
    </w:p>
    <w:p>
      <w:pPr>
        <w:pStyle w:val="BodyText"/>
        <w:spacing w:before="20"/>
        <w:ind w:left="480"/>
        <w:rPr>
          <w:rFonts w:hint="eastAsia"/>
        </w:rPr>
      </w:pPr>
      <w:r>
        <w:t>地址、电话： 31 号</w:t>
      </w:r>
    </w:p>
    <w:p>
      <w:pPr>
        <w:pStyle w:val="BodyText"/>
        <w:spacing w:before="45"/>
        <w:ind w:left="480"/>
      </w:pPr>
      <w:r>
        <w:t>开户行及账号：建行江北支行</w:t>
      </w:r>
    </w:p>
    <w:p>
      <w:pPr>
        <w:pStyle w:val="BodyText"/>
        <w:spacing w:before="10"/>
        <w:rPr>
          <w:sz w:val="27"/>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验收</w:t>
      </w:r>
    </w:p>
    <w:p>
      <w:pPr>
        <w:pStyle w:val="ListParagraph"/>
        <w:numPr>
          <w:ilvl w:val="3"/>
          <w:numId w:val="2"/>
        </w:numPr>
        <w:tabs>
          <w:tab w:val="left" w:pos="1320"/>
          <w:tab w:val="left" w:pos="1321"/>
        </w:tabs>
        <w:spacing w:before="0" w:after="0" w:line="242" w:lineRule="auto"/>
        <w:ind w:left="480" w:right="286" w:firstLine="0"/>
        <w:jc w:val="left"/>
        <w:rPr>
          <w:rFonts w:ascii="宋体" w:eastAsia="宋体" w:hint="eastAsia"/>
          <w:sz w:val="24"/>
        </w:rPr>
      </w:pPr>
      <w:r>
        <w:rPr>
          <w:spacing w:val="-3"/>
          <w:sz w:val="22"/>
        </w:rPr>
        <w:t>当分包方认为工程或其一部分已经达到竣工条件时, 应书面通知承包方, 承包方应在接到上述通知后会同业主对竣工工程进行检验。检验合格后承包方</w:t>
      </w:r>
      <w:r>
        <w:rPr>
          <w:sz w:val="22"/>
        </w:rPr>
        <w:t>/</w:t>
      </w:r>
      <w:r>
        <w:rPr>
          <w:spacing w:val="-3"/>
          <w:sz w:val="22"/>
        </w:rPr>
        <w:t>总包方、业主将签</w:t>
      </w:r>
      <w:r>
        <w:rPr>
          <w:spacing w:val="-4"/>
          <w:sz w:val="22"/>
        </w:rPr>
        <w:t>发验收证书并接收工程。若承包方</w:t>
      </w:r>
      <w:r>
        <w:rPr>
          <w:spacing w:val="-3"/>
          <w:sz w:val="22"/>
        </w:rPr>
        <w:t>/业主提出被申请检验的工程有缺陷，在收到承包方的书面通知后，分包方应无条件采取措施修改以消除这些缺陷，并在认为消除缺陷工程完成时再次书面通知承包方。</w:t>
      </w:r>
    </w:p>
    <w:p>
      <w:pPr>
        <w:pStyle w:val="ListParagraph"/>
        <w:numPr>
          <w:ilvl w:val="3"/>
          <w:numId w:val="2"/>
        </w:numPr>
        <w:tabs>
          <w:tab w:val="left" w:pos="1320"/>
          <w:tab w:val="left" w:pos="1321"/>
        </w:tabs>
        <w:spacing w:before="0" w:after="0" w:line="304" w:lineRule="exact"/>
        <w:ind w:left="1320" w:right="0" w:hanging="841"/>
        <w:jc w:val="left"/>
        <w:rPr>
          <w:rFonts w:ascii="宋体" w:eastAsia="宋体" w:hint="eastAsia"/>
          <w:sz w:val="24"/>
        </w:rPr>
      </w:pPr>
      <w:r>
        <w:rPr>
          <w:sz w:val="22"/>
        </w:rPr>
        <w:t>承包方和</w:t>
      </w:r>
      <w:r>
        <w:rPr>
          <w:spacing w:val="-3"/>
          <w:sz w:val="22"/>
        </w:rPr>
        <w:t>/或总包方、业主的验收不应解除分包方的任何合同义务和责任。</w:t>
      </w:r>
    </w:p>
    <w:p>
      <w:pPr>
        <w:pStyle w:val="ListParagraph"/>
        <w:numPr>
          <w:ilvl w:val="3"/>
          <w:numId w:val="2"/>
        </w:numPr>
        <w:tabs>
          <w:tab w:val="left" w:pos="1320"/>
          <w:tab w:val="left" w:pos="1321"/>
        </w:tabs>
        <w:spacing w:before="0" w:after="0" w:line="237" w:lineRule="auto"/>
        <w:ind w:left="480" w:right="288" w:firstLine="0"/>
        <w:jc w:val="left"/>
        <w:rPr>
          <w:rFonts w:ascii="宋体" w:eastAsia="宋体" w:hint="eastAsia"/>
          <w:sz w:val="24"/>
        </w:rPr>
      </w:pPr>
      <w:r>
        <w:rPr>
          <w:spacing w:val="-7"/>
          <w:sz w:val="22"/>
        </w:rPr>
        <w:t>对于验收合格并进行了移交的工程或工程的一部分，总包方或业主将签发工程移交证书。</w:t>
      </w:r>
    </w:p>
    <w:p>
      <w:pPr>
        <w:spacing w:before="79"/>
        <w:ind w:left="0" w:right="333" w:firstLine="0"/>
        <w:jc w:val="right"/>
        <w:rPr>
          <w:rFonts w:ascii="Arial Unicode MS"/>
          <w:sz w:val="18"/>
        </w:rPr>
      </w:pPr>
      <w:r>
        <w:rPr>
          <w:rFonts w:ascii="Arial Unicode MS"/>
          <w:sz w:val="18"/>
        </w:rPr>
        <w:t>17</w:t>
      </w:r>
    </w:p>
    <w:p>
      <w:pPr>
        <w:spacing w:after="0"/>
        <w:jc w:val="right"/>
        <w:rPr>
          <w:rFonts w:ascii="Arial Unicode MS"/>
          <w:sz w:val="18"/>
        </w:rPr>
        <w:sectPr>
          <w:pgSz w:w="12240" w:h="15840"/>
          <w:pgMar w:top="1400" w:right="1460" w:bottom="280" w:left="1320" w:header="720" w:footer="720" w:gutter="0"/>
          <w:pgNumType w:start="19"/>
          <w:cols w:space="708"/>
        </w:sectPr>
      </w:pPr>
    </w:p>
    <w:p>
      <w:pPr>
        <w:pStyle w:val="BodyText"/>
        <w:spacing w:before="16"/>
        <w:rPr>
          <w:rFonts w:ascii="Arial Unicode MS"/>
          <w:sz w:val="10"/>
        </w:rPr>
      </w:pPr>
    </w:p>
    <w:p>
      <w:pPr>
        <w:pStyle w:val="ListParagraph"/>
        <w:numPr>
          <w:ilvl w:val="2"/>
          <w:numId w:val="2"/>
        </w:numPr>
        <w:tabs>
          <w:tab w:val="left" w:pos="901"/>
        </w:tabs>
        <w:spacing w:before="58"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缺陷责任</w:t>
      </w:r>
    </w:p>
    <w:p>
      <w:pPr>
        <w:pStyle w:val="ListParagraph"/>
        <w:numPr>
          <w:ilvl w:val="3"/>
          <w:numId w:val="2"/>
        </w:numPr>
        <w:tabs>
          <w:tab w:val="left" w:pos="1320"/>
          <w:tab w:val="left" w:pos="1321"/>
        </w:tabs>
        <w:spacing w:before="0" w:after="0" w:line="242" w:lineRule="auto"/>
        <w:ind w:left="480" w:right="217" w:firstLine="0"/>
        <w:jc w:val="left"/>
        <w:rPr>
          <w:rFonts w:ascii="宋体" w:eastAsia="宋体" w:hint="eastAsia"/>
          <w:sz w:val="24"/>
        </w:rPr>
      </w:pPr>
      <w:r>
        <w:rPr>
          <w:spacing w:val="-4"/>
          <w:sz w:val="22"/>
        </w:rPr>
        <w:t xml:space="preserve">分包方应保证所提供的全部设备、材料或完成的全部工程符合本合同的质量要求， </w:t>
      </w:r>
      <w:r>
        <w:rPr>
          <w:spacing w:val="-2"/>
          <w:sz w:val="22"/>
        </w:rPr>
        <w:t>并在缺陷责任期</w:t>
      </w:r>
      <w:r>
        <w:rPr>
          <w:sz w:val="22"/>
        </w:rPr>
        <w:t>（</w:t>
      </w:r>
      <w:r>
        <w:rPr>
          <w:spacing w:val="-3"/>
          <w:sz w:val="22"/>
        </w:rPr>
        <w:t>质量保修期</w:t>
      </w:r>
      <w:r>
        <w:rPr>
          <w:sz w:val="22"/>
        </w:rPr>
        <w:t>）</w:t>
      </w:r>
      <w:r>
        <w:rPr>
          <w:spacing w:val="-3"/>
          <w:sz w:val="22"/>
        </w:rPr>
        <w:t>内负责对任何缺陷进行修复。按照相关法律法规签订《工 程质量保修协议书》（</w:t>
      </w:r>
      <w:r>
        <w:rPr>
          <w:spacing w:val="-1"/>
          <w:sz w:val="22"/>
        </w:rPr>
        <w:t xml:space="preserve">详见附件 </w:t>
      </w:r>
      <w:r>
        <w:rPr>
          <w:sz w:val="22"/>
        </w:rPr>
        <w:t>8）</w:t>
      </w:r>
      <w:r>
        <w:rPr>
          <w:spacing w:val="-3"/>
          <w:sz w:val="22"/>
        </w:rPr>
        <w:t xml:space="preserve">。装置投料试车，产品质量合格并经过 </w:t>
      </w:r>
      <w:r>
        <w:rPr>
          <w:sz w:val="22"/>
        </w:rPr>
        <w:t>72 小时装置</w:t>
      </w:r>
      <w:r>
        <w:rPr>
          <w:spacing w:val="-1"/>
          <w:sz w:val="22"/>
        </w:rPr>
        <w:t>标定考核</w:t>
      </w:r>
      <w:r>
        <w:rPr>
          <w:sz w:val="22"/>
        </w:rPr>
        <w:t>（</w:t>
      </w:r>
      <w:r>
        <w:rPr>
          <w:spacing w:val="-3"/>
          <w:sz w:val="22"/>
        </w:rPr>
        <w:t>非分包方原因造成的试车不合格除外）后的第二天为承包方保修责任开始的时 间（不开展投料试车工作除外</w:t>
      </w:r>
      <w:r>
        <w:rPr>
          <w:sz w:val="22"/>
        </w:rPr>
        <w:t>）。</w:t>
      </w:r>
    </w:p>
    <w:p>
      <w:pPr>
        <w:pStyle w:val="ListParagraph"/>
        <w:numPr>
          <w:ilvl w:val="3"/>
          <w:numId w:val="2"/>
        </w:numPr>
        <w:tabs>
          <w:tab w:val="left" w:pos="1320"/>
          <w:tab w:val="left" w:pos="1321"/>
        </w:tabs>
        <w:spacing w:before="0" w:after="0" w:line="240" w:lineRule="auto"/>
        <w:ind w:left="480" w:right="288" w:firstLine="0"/>
        <w:jc w:val="left"/>
        <w:rPr>
          <w:rFonts w:ascii="宋体" w:eastAsia="宋体" w:hint="eastAsia"/>
          <w:sz w:val="24"/>
        </w:rPr>
      </w:pPr>
      <w:r>
        <w:rPr>
          <w:spacing w:val="-8"/>
          <w:sz w:val="22"/>
        </w:rPr>
        <w:t>在缺陷责任期内，若设备、材料或工程出现任何缺陷，承包方应对此向分包方发出</w:t>
      </w:r>
      <w:r>
        <w:rPr>
          <w:spacing w:val="-5"/>
          <w:sz w:val="22"/>
        </w:rPr>
        <w:t xml:space="preserve">书面通知。分包方在收到这类通知后，应在 </w:t>
      </w:r>
      <w:r>
        <w:rPr>
          <w:sz w:val="22"/>
        </w:rPr>
        <w:t>7</w:t>
      </w:r>
      <w:r>
        <w:rPr>
          <w:spacing w:val="-3"/>
          <w:sz w:val="22"/>
        </w:rPr>
        <w:t xml:space="preserve"> 天内派人尽快修理或更换有缺陷的部分，并进行承包方可能要求的试验以验证这类修理或更换是否符合合同的要求。分包方应负担这类修理、更换、试验及复原工作，并负担由分包方责任所导致的全部费用。</w:t>
      </w:r>
    </w:p>
    <w:p>
      <w:pPr>
        <w:pStyle w:val="ListParagraph"/>
        <w:numPr>
          <w:ilvl w:val="3"/>
          <w:numId w:val="2"/>
        </w:numPr>
        <w:tabs>
          <w:tab w:val="left" w:pos="1320"/>
          <w:tab w:val="left" w:pos="1321"/>
        </w:tabs>
        <w:spacing w:before="0" w:after="0" w:line="240" w:lineRule="auto"/>
        <w:ind w:left="480" w:right="289" w:firstLine="0"/>
        <w:jc w:val="left"/>
        <w:rPr>
          <w:rFonts w:ascii="宋体" w:eastAsia="宋体" w:hint="eastAsia"/>
          <w:sz w:val="24"/>
        </w:rPr>
      </w:pPr>
      <w:r>
        <w:rPr>
          <w:spacing w:val="-8"/>
          <w:sz w:val="22"/>
        </w:rPr>
        <w:t>如果分包方没有立即重新施工、修理、更换和试验，那么承包方可以按自己认为合</w:t>
      </w:r>
      <w:r>
        <w:rPr>
          <w:spacing w:val="-5"/>
          <w:sz w:val="22"/>
        </w:rPr>
        <w:t>适的方法自行完成或让第三方来完成；由此产生的费用应由分包方偿付或从应付给分包方</w:t>
      </w:r>
      <w:r>
        <w:rPr>
          <w:spacing w:val="-4"/>
          <w:sz w:val="22"/>
        </w:rPr>
        <w:t>的任何款项中扣除。</w:t>
      </w:r>
    </w:p>
    <w:p>
      <w:pPr>
        <w:pStyle w:val="ListParagraph"/>
        <w:numPr>
          <w:ilvl w:val="3"/>
          <w:numId w:val="2"/>
        </w:numPr>
        <w:tabs>
          <w:tab w:val="left" w:pos="1320"/>
          <w:tab w:val="left" w:pos="1321"/>
        </w:tabs>
        <w:spacing w:before="3" w:after="0" w:line="237" w:lineRule="auto"/>
        <w:ind w:left="480" w:right="289" w:firstLine="0"/>
        <w:jc w:val="left"/>
        <w:rPr>
          <w:rFonts w:ascii="宋体" w:eastAsia="宋体" w:hint="eastAsia"/>
          <w:sz w:val="24"/>
        </w:rPr>
      </w:pPr>
      <w:r>
        <w:rPr>
          <w:spacing w:val="-9"/>
          <w:sz w:val="22"/>
        </w:rPr>
        <w:t>凡对任何设备、材料或工程的任何缺陷进行了修理或更换，那么该部分的缺陷责任</w:t>
      </w:r>
      <w:r>
        <w:rPr>
          <w:spacing w:val="-6"/>
          <w:sz w:val="22"/>
        </w:rPr>
        <w:t>期应从该部分通过验收之日起重新计算。</w:t>
      </w:r>
    </w:p>
    <w:p>
      <w:pPr>
        <w:pStyle w:val="BodyText"/>
        <w:spacing w:before="4"/>
        <w:rPr>
          <w:sz w:val="24"/>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合同价格</w:t>
      </w:r>
    </w:p>
    <w:p>
      <w:pPr>
        <w:pStyle w:val="ListParagraph"/>
        <w:numPr>
          <w:ilvl w:val="3"/>
          <w:numId w:val="2"/>
        </w:numPr>
        <w:tabs>
          <w:tab w:val="left" w:pos="1320"/>
          <w:tab w:val="left" w:pos="1321"/>
        </w:tabs>
        <w:spacing w:before="0" w:after="0" w:line="237" w:lineRule="auto"/>
        <w:ind w:left="480" w:right="210" w:firstLine="0"/>
        <w:jc w:val="left"/>
        <w:rPr>
          <w:rFonts w:ascii="宋体" w:eastAsia="宋体" w:hint="eastAsia"/>
          <w:sz w:val="24"/>
        </w:rPr>
      </w:pPr>
      <w:r>
        <w:rPr>
          <w:spacing w:val="-3"/>
          <w:sz w:val="22"/>
        </w:rPr>
        <w:t>本合同价格暂定为人民币</w:t>
      </w:r>
      <w:r>
        <w:rPr>
          <w:spacing w:val="7"/>
          <w:sz w:val="22"/>
          <w:u w:val="single"/>
        </w:rPr>
        <w:t xml:space="preserve"> </w:t>
      </w:r>
      <w:r>
        <w:rPr>
          <w:sz w:val="22"/>
          <w:u w:val="single"/>
        </w:rPr>
        <w:t>1，960，000</w:t>
      </w:r>
      <w:r>
        <w:rPr>
          <w:spacing w:val="2"/>
          <w:sz w:val="22"/>
        </w:rPr>
        <w:t xml:space="preserve"> 元</w:t>
      </w:r>
      <w:r>
        <w:rPr>
          <w:sz w:val="22"/>
        </w:rPr>
        <w:t>（</w:t>
      </w:r>
      <w:r>
        <w:rPr>
          <w:spacing w:val="-2"/>
          <w:sz w:val="22"/>
        </w:rPr>
        <w:t>大写：人民币</w:t>
      </w:r>
      <w:r>
        <w:rPr>
          <w:spacing w:val="-1"/>
          <w:sz w:val="22"/>
          <w:u w:val="single"/>
        </w:rPr>
        <w:t xml:space="preserve"> 壹佰玖拾陆万元整</w:t>
      </w:r>
      <w:r>
        <w:rPr>
          <w:sz w:val="22"/>
          <w:u w:val="single"/>
        </w:rPr>
        <w:t>）</w:t>
      </w:r>
      <w:r>
        <w:rPr>
          <w:sz w:val="22"/>
        </w:rPr>
        <w:t>。</w:t>
      </w:r>
      <w:r>
        <w:rPr>
          <w:spacing w:val="-7"/>
          <w:sz w:val="22"/>
        </w:rPr>
        <w:t xml:space="preserve">详细价格信息见本合同之附件 </w:t>
      </w:r>
      <w:r>
        <w:rPr>
          <w:sz w:val="22"/>
        </w:rPr>
        <w:t>2</w:t>
      </w:r>
      <w:r>
        <w:rPr>
          <w:spacing w:val="-1"/>
          <w:sz w:val="22"/>
        </w:rPr>
        <w:t>：价格表。</w:t>
      </w:r>
    </w:p>
    <w:p>
      <w:pPr>
        <w:pStyle w:val="ListParagraph"/>
        <w:numPr>
          <w:ilvl w:val="3"/>
          <w:numId w:val="2"/>
        </w:numPr>
        <w:tabs>
          <w:tab w:val="left" w:pos="1320"/>
          <w:tab w:val="left" w:pos="1321"/>
        </w:tabs>
        <w:spacing w:before="0" w:after="0" w:line="240" w:lineRule="auto"/>
        <w:ind w:left="480" w:right="289" w:firstLine="0"/>
        <w:jc w:val="left"/>
        <w:rPr>
          <w:rFonts w:ascii="宋体" w:eastAsia="宋体" w:hint="eastAsia"/>
          <w:sz w:val="24"/>
        </w:rPr>
      </w:pPr>
      <w:r>
        <w:rPr>
          <w:spacing w:val="-7"/>
          <w:sz w:val="22"/>
        </w:rPr>
        <w:t>该合同价格包括分包方为完成合同工作内容所需要人工费、材料费、施工机具使用</w:t>
      </w:r>
      <w:r>
        <w:rPr>
          <w:spacing w:val="-5"/>
          <w:sz w:val="22"/>
        </w:rPr>
        <w:t>费、企业管理费、措施项目费、利润、规费、税金、施工期间的风险费用、以及为满足工</w:t>
      </w:r>
      <w:r>
        <w:rPr>
          <w:spacing w:val="-4"/>
          <w:sz w:val="22"/>
        </w:rPr>
        <w:t>程建设标准和技术规范要求所发生的费用等各项应有的全部费用。</w:t>
      </w:r>
    </w:p>
    <w:p>
      <w:pPr>
        <w:pStyle w:val="ListParagraph"/>
        <w:numPr>
          <w:ilvl w:val="3"/>
          <w:numId w:val="2"/>
        </w:numPr>
        <w:tabs>
          <w:tab w:val="left" w:pos="1320"/>
          <w:tab w:val="left" w:pos="1321"/>
          <w:tab w:val="left" w:pos="4402"/>
        </w:tabs>
        <w:spacing w:before="1" w:after="0" w:line="240" w:lineRule="auto"/>
        <w:ind w:left="1320" w:right="0" w:hanging="841"/>
        <w:jc w:val="left"/>
        <w:rPr>
          <w:rFonts w:ascii="宋体" w:eastAsia="宋体" w:hint="eastAsia"/>
          <w:sz w:val="24"/>
        </w:rPr>
      </w:pPr>
      <w:r>
        <w:rPr>
          <w:sz w:val="22"/>
        </w:rPr>
        <w:t>本合同</w:t>
      </w:r>
      <w:r>
        <w:rPr>
          <w:spacing w:val="-3"/>
          <w:sz w:val="22"/>
        </w:rPr>
        <w:t>价</w:t>
      </w:r>
      <w:r>
        <w:rPr>
          <w:sz w:val="22"/>
        </w:rPr>
        <w:t>格为</w:t>
      </w:r>
      <w:r>
        <w:rPr>
          <w:sz w:val="22"/>
          <w:u w:val="single"/>
        </w:rPr>
        <w:t xml:space="preserve"> </w:t>
      </w:r>
      <w:r>
        <w:rPr>
          <w:spacing w:val="7"/>
          <w:sz w:val="22"/>
          <w:u w:val="single"/>
        </w:rPr>
        <w:t xml:space="preserve"> </w:t>
      </w:r>
      <w:r>
        <w:rPr>
          <w:sz w:val="22"/>
          <w:u w:val="single"/>
        </w:rPr>
        <w:t>其他</w:t>
      </w:r>
      <w:r>
        <w:rPr>
          <w:spacing w:val="-3"/>
          <w:sz w:val="22"/>
          <w:u w:val="single"/>
        </w:rPr>
        <w:t>价格</w:t>
      </w:r>
      <w:r>
        <w:rPr>
          <w:sz w:val="22"/>
          <w:u w:val="single"/>
        </w:rPr>
        <w:t>形式</w:t>
      </w:r>
      <w:r>
        <w:rPr>
          <w:sz w:val="22"/>
          <w:u w:val="single"/>
        </w:rPr>
        <w:tab/>
      </w:r>
      <w:r>
        <w:rPr>
          <w:sz w:val="22"/>
        </w:rPr>
        <w:t>。</w:t>
      </w:r>
    </w:p>
    <w:p>
      <w:pPr>
        <w:pStyle w:val="BodyText"/>
        <w:rPr>
          <w:sz w:val="24"/>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付款</w:t>
      </w:r>
    </w:p>
    <w:p>
      <w:pPr>
        <w:pStyle w:val="ListParagraph"/>
        <w:numPr>
          <w:ilvl w:val="3"/>
          <w:numId w:val="2"/>
        </w:numPr>
        <w:tabs>
          <w:tab w:val="left" w:pos="1320"/>
          <w:tab w:val="left" w:pos="1321"/>
        </w:tabs>
        <w:spacing w:before="0" w:after="0" w:line="294" w:lineRule="exact"/>
        <w:ind w:left="1320" w:right="0" w:hanging="841"/>
        <w:jc w:val="left"/>
        <w:rPr>
          <w:rFonts w:ascii="宋体" w:eastAsia="宋体" w:hint="eastAsia"/>
          <w:sz w:val="24"/>
        </w:rPr>
      </w:pPr>
      <w:r>
        <w:rPr>
          <w:spacing w:val="-1"/>
          <w:sz w:val="22"/>
        </w:rPr>
        <w:t>保函或保证金</w:t>
      </w:r>
    </w:p>
    <w:p>
      <w:pPr>
        <w:pStyle w:val="BodyText"/>
        <w:tabs>
          <w:tab w:val="left" w:pos="3339"/>
        </w:tabs>
        <w:spacing w:line="244" w:lineRule="auto"/>
        <w:ind w:left="480" w:right="5017" w:firstLine="439"/>
      </w:pPr>
      <w:r>
        <w:t>本合同</w:t>
      </w:r>
      <w:r>
        <w:rPr>
          <w:spacing w:val="-3"/>
        </w:rPr>
        <w:t>采</w:t>
      </w:r>
      <w:r>
        <w:t>用下述</w:t>
      </w:r>
      <w:r>
        <w:rPr>
          <w:u w:val="single"/>
        </w:rPr>
        <w:t xml:space="preserve"> </w:t>
      </w:r>
      <w:r>
        <w:rPr>
          <w:spacing w:val="2"/>
          <w:u w:val="single"/>
        </w:rPr>
        <w:t xml:space="preserve"> </w:t>
      </w:r>
      <w:r>
        <w:rPr>
          <w:u w:val="single"/>
        </w:rPr>
        <w:t>/</w:t>
      </w:r>
      <w:r>
        <w:rPr>
          <w:u w:val="single"/>
        </w:rPr>
        <w:tab/>
      </w:r>
      <w:r>
        <w:t>履约担</w:t>
      </w:r>
      <w:r>
        <w:rPr>
          <w:spacing w:val="-3"/>
        </w:rPr>
        <w:t>保</w:t>
      </w:r>
      <w:r>
        <w:rPr>
          <w:spacing w:val="-17"/>
        </w:rPr>
        <w:t>。</w:t>
      </w:r>
      <w:r>
        <w:t>29.1.1</w:t>
      </w:r>
      <w:r>
        <w:rPr>
          <w:spacing w:val="-3"/>
        </w:rPr>
        <w:t>履</w:t>
      </w:r>
      <w:r>
        <w:t>约保函</w:t>
      </w:r>
    </w:p>
    <w:p>
      <w:pPr>
        <w:pStyle w:val="BodyText"/>
        <w:tabs>
          <w:tab w:val="left" w:pos="3780"/>
        </w:tabs>
        <w:spacing w:line="242" w:lineRule="auto"/>
        <w:ind w:left="480" w:right="397" w:firstLine="439"/>
      </w:pPr>
      <w:r>
        <w:t>分包方</w:t>
      </w:r>
      <w:r>
        <w:rPr>
          <w:spacing w:val="-3"/>
        </w:rPr>
        <w:t>在</w:t>
      </w:r>
      <w:r>
        <w:t>工作</w:t>
      </w:r>
      <w:r>
        <w:rPr>
          <w:spacing w:val="-3"/>
        </w:rPr>
        <w:t>开</w:t>
      </w:r>
      <w:r>
        <w:t>始当</w:t>
      </w:r>
      <w:r>
        <w:rPr>
          <w:spacing w:val="-3"/>
        </w:rPr>
        <w:t>日或</w:t>
      </w:r>
      <w:r>
        <w:t>之前应</w:t>
      </w:r>
      <w:r>
        <w:rPr>
          <w:spacing w:val="-3"/>
        </w:rPr>
        <w:t>就</w:t>
      </w:r>
      <w:r>
        <w:t>其履</w:t>
      </w:r>
      <w:r>
        <w:rPr>
          <w:spacing w:val="-3"/>
        </w:rPr>
        <w:t>行</w:t>
      </w:r>
      <w:r>
        <w:t>本合</w:t>
      </w:r>
      <w:r>
        <w:rPr>
          <w:spacing w:val="-3"/>
        </w:rPr>
        <w:t>同的</w:t>
      </w:r>
      <w:r>
        <w:t>规定的</w:t>
      </w:r>
      <w:r>
        <w:rPr>
          <w:spacing w:val="-3"/>
        </w:rPr>
        <w:t>工</w:t>
      </w:r>
      <w:r>
        <w:t>作向</w:t>
      </w:r>
      <w:r>
        <w:rPr>
          <w:spacing w:val="-3"/>
        </w:rPr>
        <w:t>承</w:t>
      </w:r>
      <w:r>
        <w:t>包方</w:t>
      </w:r>
      <w:r>
        <w:rPr>
          <w:spacing w:val="-3"/>
        </w:rPr>
        <w:t>提交</w:t>
      </w:r>
      <w:r>
        <w:t>无条件 的、不</w:t>
      </w:r>
      <w:r>
        <w:rPr>
          <w:spacing w:val="-3"/>
        </w:rPr>
        <w:t>可</w:t>
      </w:r>
      <w:r>
        <w:t>撤销</w:t>
      </w:r>
      <w:r>
        <w:rPr>
          <w:spacing w:val="-3"/>
        </w:rPr>
        <w:t>的</w:t>
      </w:r>
      <w:r>
        <w:t>且即</w:t>
      </w:r>
      <w:r>
        <w:rPr>
          <w:spacing w:val="-3"/>
        </w:rPr>
        <w:t>付的</w:t>
      </w:r>
      <w:r>
        <w:t>履约保</w:t>
      </w:r>
      <w:r>
        <w:rPr>
          <w:spacing w:val="-3"/>
        </w:rPr>
        <w:t>函</w:t>
      </w:r>
      <w:r>
        <w:t>，这</w:t>
      </w:r>
      <w:r>
        <w:rPr>
          <w:spacing w:val="-3"/>
        </w:rPr>
        <w:t>是</w:t>
      </w:r>
      <w:r>
        <w:t>承包</w:t>
      </w:r>
      <w:r>
        <w:rPr>
          <w:spacing w:val="-3"/>
        </w:rPr>
        <w:t>方向</w:t>
      </w:r>
      <w:r>
        <w:t>分包方</w:t>
      </w:r>
      <w:r>
        <w:rPr>
          <w:spacing w:val="-3"/>
        </w:rPr>
        <w:t>支</w:t>
      </w:r>
      <w:r>
        <w:t>付任</w:t>
      </w:r>
      <w:r>
        <w:rPr>
          <w:spacing w:val="-3"/>
        </w:rPr>
        <w:t>何</w:t>
      </w:r>
      <w:r>
        <w:t>款项</w:t>
      </w:r>
      <w:r>
        <w:rPr>
          <w:spacing w:val="-3"/>
        </w:rPr>
        <w:t>的前</w:t>
      </w:r>
      <w:r>
        <w:t>提条件</w:t>
      </w:r>
      <w:r>
        <w:rPr>
          <w:spacing w:val="-3"/>
        </w:rPr>
        <w:t>。</w:t>
      </w:r>
      <w:r>
        <w:t>上述保证金</w:t>
      </w:r>
      <w:r>
        <w:rPr>
          <w:spacing w:val="-3"/>
        </w:rPr>
        <w:t>的</w:t>
      </w:r>
      <w:r>
        <w:t>金额</w:t>
      </w:r>
      <w:r>
        <w:rPr>
          <w:spacing w:val="-3"/>
        </w:rPr>
        <w:t>应</w:t>
      </w:r>
      <w:r>
        <w:t>为合</w:t>
      </w:r>
      <w:r>
        <w:rPr>
          <w:spacing w:val="-3"/>
        </w:rPr>
        <w:t>同价</w:t>
      </w:r>
      <w:r>
        <w:t>的</w:t>
      </w:r>
      <w:r>
        <w:rPr>
          <w:u w:val="single"/>
        </w:rPr>
        <w:t xml:space="preserve"> </w:t>
      </w:r>
      <w:r>
        <w:rPr>
          <w:u w:val="single"/>
        </w:rPr>
        <w:tab/>
      </w:r>
      <w:r>
        <w:t>，有</w:t>
      </w:r>
      <w:r>
        <w:rPr>
          <w:spacing w:val="-3"/>
        </w:rPr>
        <w:t>效</w:t>
      </w:r>
      <w:r>
        <w:t>期到</w:t>
      </w:r>
      <w:r>
        <w:rPr>
          <w:spacing w:val="-3"/>
        </w:rPr>
        <w:t>缺陷</w:t>
      </w:r>
      <w:r>
        <w:t>责任期</w:t>
      </w:r>
      <w:r>
        <w:rPr>
          <w:spacing w:val="-3"/>
        </w:rPr>
        <w:t>终</w:t>
      </w:r>
      <w:r>
        <w:t>止之</w:t>
      </w:r>
      <w:r>
        <w:rPr>
          <w:spacing w:val="-3"/>
        </w:rPr>
        <w:t>时</w:t>
      </w:r>
      <w:r>
        <w:t>。在</w:t>
      </w:r>
      <w:r>
        <w:rPr>
          <w:spacing w:val="-3"/>
        </w:rPr>
        <w:t>分包</w:t>
      </w:r>
      <w:r>
        <w:t>方合格</w:t>
      </w:r>
      <w:r>
        <w:rPr>
          <w:spacing w:val="-3"/>
        </w:rPr>
        <w:t>地</w:t>
      </w:r>
      <w:r>
        <w:t>完</w:t>
      </w:r>
      <w:r>
        <w:rPr>
          <w:spacing w:val="-13"/>
        </w:rPr>
        <w:t>成</w:t>
      </w:r>
      <w:r>
        <w:t>了所有</w:t>
      </w:r>
      <w:r>
        <w:rPr>
          <w:spacing w:val="-3"/>
        </w:rPr>
        <w:t>合</w:t>
      </w:r>
      <w:r>
        <w:t>同义</w:t>
      </w:r>
      <w:r>
        <w:rPr>
          <w:spacing w:val="-3"/>
        </w:rPr>
        <w:t>务</w:t>
      </w:r>
      <w:r>
        <w:t>及缺</w:t>
      </w:r>
      <w:r>
        <w:rPr>
          <w:spacing w:val="-3"/>
        </w:rPr>
        <w:t>陷责</w:t>
      </w:r>
      <w:r>
        <w:t>任期届</w:t>
      </w:r>
      <w:r>
        <w:rPr>
          <w:spacing w:val="-3"/>
        </w:rPr>
        <w:t>满</w:t>
      </w:r>
      <w:r>
        <w:t>之时</w:t>
      </w:r>
      <w:r>
        <w:rPr>
          <w:spacing w:val="-3"/>
        </w:rPr>
        <w:t>，</w:t>
      </w:r>
      <w:r>
        <w:t>承包</w:t>
      </w:r>
      <w:r>
        <w:rPr>
          <w:spacing w:val="-3"/>
        </w:rPr>
        <w:t>方将</w:t>
      </w:r>
      <w:r>
        <w:t>返还分</w:t>
      </w:r>
      <w:r>
        <w:rPr>
          <w:spacing w:val="-3"/>
        </w:rPr>
        <w:t>包</w:t>
      </w:r>
      <w:r>
        <w:t>方尚</w:t>
      </w:r>
      <w:r>
        <w:rPr>
          <w:spacing w:val="-3"/>
        </w:rPr>
        <w:t>在</w:t>
      </w:r>
      <w:r>
        <w:t>有效</w:t>
      </w:r>
      <w:r>
        <w:rPr>
          <w:spacing w:val="-3"/>
        </w:rPr>
        <w:t>期内</w:t>
      </w:r>
      <w:r>
        <w:t>的履约</w:t>
      </w:r>
      <w:r>
        <w:rPr>
          <w:spacing w:val="-3"/>
        </w:rPr>
        <w:t>保</w:t>
      </w:r>
      <w:r>
        <w:t>函。</w:t>
      </w:r>
    </w:p>
    <w:p>
      <w:pPr>
        <w:pStyle w:val="ListParagraph"/>
        <w:numPr>
          <w:ilvl w:val="2"/>
          <w:numId w:val="6"/>
        </w:numPr>
        <w:tabs>
          <w:tab w:val="left" w:pos="1254"/>
        </w:tabs>
        <w:spacing w:before="0" w:after="0" w:line="240" w:lineRule="auto"/>
        <w:ind w:left="1253" w:right="0" w:hanging="774"/>
        <w:jc w:val="left"/>
        <w:rPr>
          <w:sz w:val="22"/>
        </w:rPr>
      </w:pPr>
      <w:r>
        <w:rPr>
          <w:spacing w:val="-3"/>
          <w:sz w:val="22"/>
        </w:rPr>
        <w:t>履约保证金</w:t>
      </w:r>
    </w:p>
    <w:p>
      <w:pPr>
        <w:pStyle w:val="BodyText"/>
        <w:spacing w:line="242" w:lineRule="auto"/>
        <w:ind w:left="490" w:right="388" w:firstLine="439"/>
      </w:pPr>
      <w:r>
        <w:rPr>
          <w:spacing w:val="-3"/>
        </w:rPr>
        <w:t>分包方在工作开始当日或之前向承包方提交无条件的、不可撤销的不低于合同价</w:t>
      </w:r>
      <w:r>
        <w:rPr>
          <w:spacing w:val="39"/>
          <w:u w:val="single"/>
        </w:rPr>
        <w:t xml:space="preserve"> </w:t>
      </w:r>
      <w:r>
        <w:rPr>
          <w:u w:val="single"/>
        </w:rPr>
        <w:t xml:space="preserve">/ </w:t>
      </w:r>
      <w:r>
        <w:rPr>
          <w:spacing w:val="-4"/>
        </w:rPr>
        <w:t>的履约保证金，这是承包方向分包方支付任何款项的前提条件。有效期到缺陷责任期终止之时，在分包方合格地完成了所有合同义务及缺陷责任期届满之时，承包方将无息返还分</w:t>
      </w:r>
      <w:r>
        <w:rPr>
          <w:spacing w:val="-2"/>
        </w:rPr>
        <w:t>包方的履约保证金。</w:t>
      </w:r>
    </w:p>
    <w:p>
      <w:pPr>
        <w:pStyle w:val="BodyText"/>
        <w:rPr>
          <w:sz w:val="20"/>
        </w:rPr>
      </w:pPr>
    </w:p>
    <w:p>
      <w:pPr>
        <w:pStyle w:val="BodyText"/>
        <w:rPr>
          <w:sz w:val="20"/>
        </w:rPr>
      </w:pPr>
    </w:p>
    <w:p>
      <w:pPr>
        <w:pStyle w:val="BodyText"/>
        <w:spacing w:before="4"/>
        <w:rPr>
          <w:sz w:val="20"/>
        </w:rPr>
      </w:pPr>
    </w:p>
    <w:p>
      <w:pPr>
        <w:spacing w:before="77"/>
        <w:ind w:left="0" w:right="333" w:firstLine="0"/>
        <w:jc w:val="right"/>
        <w:rPr>
          <w:rFonts w:ascii="Arial Unicode MS"/>
          <w:sz w:val="18"/>
        </w:rPr>
      </w:pPr>
      <w:r>
        <w:rPr>
          <w:rFonts w:ascii="Arial Unicode MS"/>
          <w:sz w:val="18"/>
        </w:rPr>
        <w:t>18</w:t>
      </w:r>
    </w:p>
    <w:p>
      <w:pPr>
        <w:spacing w:after="0"/>
        <w:jc w:val="right"/>
        <w:rPr>
          <w:rFonts w:ascii="Arial Unicode MS"/>
          <w:sz w:val="18"/>
        </w:rPr>
        <w:sectPr>
          <w:pgSz w:w="12240" w:h="15840"/>
          <w:pgMar w:top="1500" w:right="1460" w:bottom="280" w:left="1320" w:header="720" w:footer="720" w:gutter="0"/>
          <w:pgNumType w:start="20"/>
          <w:cols w:space="708"/>
        </w:sectPr>
      </w:pPr>
    </w:p>
    <w:p>
      <w:pPr>
        <w:pStyle w:val="ListParagraph"/>
        <w:numPr>
          <w:ilvl w:val="2"/>
          <w:numId w:val="6"/>
        </w:numPr>
        <w:tabs>
          <w:tab w:val="left" w:pos="1263"/>
        </w:tabs>
        <w:spacing w:before="59" w:after="0" w:line="242" w:lineRule="auto"/>
        <w:ind w:left="490" w:right="333" w:firstLine="0"/>
        <w:jc w:val="both"/>
        <w:rPr>
          <w:sz w:val="22"/>
        </w:rPr>
      </w:pPr>
      <w:r>
        <w:rPr>
          <w:spacing w:val="-9"/>
          <w:sz w:val="22"/>
        </w:rPr>
        <w:t>根据承包方的决定，分包方应根据合同的所有变更情况对上述履约保函的金额或履</w:t>
      </w:r>
      <w:r>
        <w:rPr>
          <w:spacing w:val="-6"/>
          <w:sz w:val="22"/>
        </w:rPr>
        <w:t>约保证金的金额做出必要调整。上述合同应做出合同变更，其中应包括但不限于工作范围</w:t>
      </w:r>
      <w:r>
        <w:rPr>
          <w:spacing w:val="-5"/>
          <w:sz w:val="22"/>
        </w:rPr>
        <w:t>的扩大或缩小、价格以及工期的提前或拖延。</w:t>
      </w:r>
    </w:p>
    <w:p>
      <w:pPr>
        <w:pStyle w:val="ListParagraph"/>
        <w:numPr>
          <w:ilvl w:val="3"/>
          <w:numId w:val="2"/>
        </w:numPr>
        <w:tabs>
          <w:tab w:val="left" w:pos="1042"/>
        </w:tabs>
        <w:spacing w:before="2" w:after="0" w:line="240" w:lineRule="auto"/>
        <w:ind w:left="1042" w:right="0" w:hanging="552"/>
        <w:jc w:val="left"/>
        <w:rPr>
          <w:sz w:val="22"/>
        </w:rPr>
      </w:pPr>
      <w:r>
        <w:rPr>
          <w:spacing w:val="-3"/>
          <w:sz w:val="22"/>
        </w:rPr>
        <w:t>工程款申请、支付及结算</w:t>
      </w:r>
    </w:p>
    <w:p>
      <w:pPr>
        <w:pStyle w:val="ListParagraph"/>
        <w:numPr>
          <w:ilvl w:val="4"/>
          <w:numId w:val="2"/>
        </w:numPr>
        <w:tabs>
          <w:tab w:val="left" w:pos="1361"/>
          <w:tab w:val="left" w:pos="1362"/>
        </w:tabs>
        <w:spacing w:before="4" w:after="0" w:line="240" w:lineRule="auto"/>
        <w:ind w:left="1361" w:right="0" w:hanging="882"/>
        <w:jc w:val="left"/>
        <w:rPr>
          <w:sz w:val="22"/>
        </w:rPr>
      </w:pPr>
      <w:r>
        <w:rPr>
          <w:spacing w:val="-3"/>
          <w:sz w:val="22"/>
        </w:rPr>
        <w:t>本工程无预付款；工程进度款按形象进度方式支付。</w:t>
      </w:r>
    </w:p>
    <w:p>
      <w:pPr>
        <w:pStyle w:val="ListParagraph"/>
        <w:numPr>
          <w:ilvl w:val="4"/>
          <w:numId w:val="2"/>
        </w:numPr>
        <w:tabs>
          <w:tab w:val="left" w:pos="1361"/>
          <w:tab w:val="left" w:pos="1362"/>
        </w:tabs>
        <w:spacing w:before="1" w:after="0" w:line="240" w:lineRule="auto"/>
        <w:ind w:left="1361" w:right="0" w:hanging="882"/>
        <w:jc w:val="left"/>
        <w:rPr>
          <w:sz w:val="22"/>
        </w:rPr>
      </w:pPr>
      <w:r>
        <w:rPr>
          <w:spacing w:val="-2"/>
          <w:sz w:val="22"/>
        </w:rPr>
        <w:t>形象进度款申请</w:t>
      </w:r>
    </w:p>
    <w:p>
      <w:pPr>
        <w:pStyle w:val="BodyText"/>
        <w:spacing w:before="4" w:line="280" w:lineRule="auto"/>
        <w:ind w:left="480" w:right="284" w:firstLine="439"/>
      </w:pPr>
      <w:r>
        <w:rPr>
          <w:spacing w:val="-3"/>
        </w:rPr>
        <w:t>本合同自生效后，每月经总包方确认完成的实物工程量，承包方支付工程进度款的前提下后，按确认分包进度的</w:t>
      </w:r>
      <w:r>
        <w:t>80</w:t>
      </w:r>
      <w:r>
        <w:rPr>
          <w:spacing w:val="-3"/>
        </w:rPr>
        <w:t>支付给分包单位，其余在工程竣工后视业主回款情况支付</w:t>
      </w:r>
      <w:r>
        <w:rPr>
          <w:spacing w:val="-121"/>
        </w:rPr>
        <w:t xml:space="preserve">， </w:t>
      </w:r>
      <w:r>
        <w:rPr>
          <w:spacing w:val="-3"/>
        </w:rPr>
        <w:t>总额不得超过工程量价款</w:t>
      </w:r>
      <w:r>
        <w:t>85；</w:t>
      </w:r>
      <w:r>
        <w:rPr>
          <w:spacing w:val="-3"/>
        </w:rPr>
        <w:t>工程结算审定后视业主回款情况支付</w:t>
      </w:r>
      <w:r>
        <w:t>10，剩余5</w:t>
      </w:r>
      <w:r>
        <w:rPr>
          <w:spacing w:val="-7"/>
        </w:rPr>
        <w:t>为工程</w:t>
      </w:r>
      <w:r>
        <w:rPr>
          <w:spacing w:val="-201"/>
        </w:rPr>
        <w:t>质</w:t>
      </w:r>
      <w:r>
        <w:rPr>
          <w:spacing w:val="-3"/>
        </w:rPr>
        <w:t>量保修金，保修期结束后支付。付款前要求其需先开具与工程审定值等额的工程增值税专用发票。</w:t>
      </w:r>
    </w:p>
    <w:p>
      <w:pPr>
        <w:pStyle w:val="ListParagraph"/>
        <w:numPr>
          <w:ilvl w:val="4"/>
          <w:numId w:val="2"/>
        </w:numPr>
        <w:tabs>
          <w:tab w:val="left" w:pos="1472"/>
        </w:tabs>
        <w:spacing w:before="192" w:after="0" w:line="280" w:lineRule="auto"/>
        <w:ind w:left="480" w:right="396" w:firstLine="0"/>
        <w:jc w:val="both"/>
        <w:rPr>
          <w:sz w:val="22"/>
        </w:rPr>
      </w:pPr>
      <w:r>
        <w:rPr>
          <w:spacing w:val="-3"/>
          <w:sz w:val="22"/>
        </w:rPr>
        <w:t>进度款申请 分包方按照承包方认可的格式，在每月</w:t>
      </w:r>
      <w:r>
        <w:rPr>
          <w:sz w:val="22"/>
        </w:rPr>
        <w:t>18</w:t>
      </w:r>
      <w:r>
        <w:rPr>
          <w:spacing w:val="-3"/>
          <w:sz w:val="22"/>
        </w:rPr>
        <w:t>日前向承包方提交一套本月已经完成且质量合格的工程量报表</w:t>
      </w:r>
      <w:r>
        <w:rPr>
          <w:sz w:val="22"/>
        </w:rPr>
        <w:t>（</w:t>
      </w:r>
      <w:r>
        <w:rPr>
          <w:spacing w:val="-3"/>
          <w:sz w:val="22"/>
        </w:rPr>
        <w:t>一式四份，按合同中确定的单价及已完施工图工程量核算并载明分包方自己认为有权得到的款额以及构成有权得到款额的详细计算书）</w:t>
      </w:r>
      <w:r>
        <w:rPr>
          <w:sz w:val="22"/>
        </w:rPr>
        <w:t>以及</w:t>
      </w:r>
      <w:r>
        <w:rPr>
          <w:spacing w:val="-3"/>
          <w:sz w:val="22"/>
        </w:rPr>
        <w:t>包括分包方编制的详细月进度报告在内的所有证明文件。该报表应包括下列适用的项目， 并按下列顺序排列：</w:t>
      </w:r>
    </w:p>
    <w:p>
      <w:pPr>
        <w:pStyle w:val="ListParagraph"/>
        <w:numPr>
          <w:ilvl w:val="5"/>
          <w:numId w:val="2"/>
        </w:numPr>
        <w:tabs>
          <w:tab w:val="left" w:pos="1261"/>
        </w:tabs>
        <w:spacing w:before="196" w:after="0" w:line="278" w:lineRule="auto"/>
        <w:ind w:left="480" w:right="495" w:firstLine="419"/>
        <w:jc w:val="left"/>
        <w:rPr>
          <w:sz w:val="22"/>
        </w:rPr>
      </w:pPr>
      <w:r>
        <w:rPr>
          <w:spacing w:val="-1"/>
          <w:sz w:val="22"/>
        </w:rPr>
        <w:t>报告期为上月</w:t>
      </w:r>
      <w:r>
        <w:rPr>
          <w:sz w:val="22"/>
        </w:rPr>
        <w:t>15</w:t>
      </w:r>
      <w:r>
        <w:rPr>
          <w:spacing w:val="-2"/>
          <w:sz w:val="22"/>
        </w:rPr>
        <w:t>日至本月</w:t>
      </w:r>
      <w:r>
        <w:rPr>
          <w:sz w:val="22"/>
        </w:rPr>
        <w:t>16</w:t>
      </w:r>
      <w:r>
        <w:rPr>
          <w:spacing w:val="-3"/>
          <w:sz w:val="22"/>
        </w:rPr>
        <w:t>日已提交的施工文件和已完成的工作的估算合同价值(不包括下面第</w:t>
      </w:r>
      <w:r>
        <w:rPr>
          <w:sz w:val="22"/>
        </w:rPr>
        <w:t>2)至5)</w:t>
      </w:r>
      <w:r>
        <w:rPr>
          <w:spacing w:val="-2"/>
          <w:sz w:val="22"/>
        </w:rPr>
        <w:t>中所列项目)；</w:t>
      </w:r>
    </w:p>
    <w:p>
      <w:pPr>
        <w:pStyle w:val="BodyText"/>
        <w:spacing w:before="10"/>
        <w:rPr>
          <w:sz w:val="15"/>
        </w:rPr>
      </w:pPr>
    </w:p>
    <w:p>
      <w:pPr>
        <w:pStyle w:val="ListParagraph"/>
        <w:numPr>
          <w:ilvl w:val="5"/>
          <w:numId w:val="2"/>
        </w:numPr>
        <w:tabs>
          <w:tab w:val="left" w:pos="1261"/>
        </w:tabs>
        <w:spacing w:before="0" w:after="0" w:line="278" w:lineRule="auto"/>
        <w:ind w:left="480" w:right="223" w:firstLine="419"/>
        <w:jc w:val="left"/>
        <w:rPr>
          <w:sz w:val="22"/>
        </w:rPr>
      </w:pPr>
      <w:r>
        <w:rPr>
          <w:spacing w:val="-6"/>
          <w:sz w:val="22"/>
        </w:rPr>
        <w:t>应扣减分包方在承包方发生的成本，包括但不限于由承包方提供的机械、包含在合</w:t>
      </w:r>
      <w:r>
        <w:rPr>
          <w:spacing w:val="-8"/>
          <w:sz w:val="22"/>
        </w:rPr>
        <w:t>同价款中由承包方提供的材料费、因分包方管理力量不足而承包方派驻的管理人员费用等；</w:t>
      </w:r>
    </w:p>
    <w:p>
      <w:pPr>
        <w:pStyle w:val="BodyText"/>
        <w:spacing w:before="10"/>
        <w:rPr>
          <w:sz w:val="15"/>
        </w:rPr>
      </w:pPr>
    </w:p>
    <w:p>
      <w:pPr>
        <w:pStyle w:val="ListParagraph"/>
        <w:numPr>
          <w:ilvl w:val="5"/>
          <w:numId w:val="2"/>
        </w:numPr>
        <w:tabs>
          <w:tab w:val="left" w:pos="1261"/>
        </w:tabs>
        <w:spacing w:before="0" w:after="0" w:line="240" w:lineRule="auto"/>
        <w:ind w:left="1260" w:right="0" w:hanging="361"/>
        <w:jc w:val="left"/>
        <w:rPr>
          <w:sz w:val="22"/>
        </w:rPr>
      </w:pPr>
      <w:r>
        <w:rPr>
          <w:spacing w:val="-3"/>
          <w:sz w:val="22"/>
        </w:rPr>
        <w:t>应扣减的质保金、审计保证金、农民工工资保证金、资料保证金；</w:t>
      </w:r>
    </w:p>
    <w:p>
      <w:pPr>
        <w:pStyle w:val="BodyText"/>
        <w:spacing w:before="8"/>
        <w:rPr>
          <w:sz w:val="19"/>
        </w:rPr>
      </w:pPr>
    </w:p>
    <w:p>
      <w:pPr>
        <w:pStyle w:val="ListParagraph"/>
        <w:numPr>
          <w:ilvl w:val="5"/>
          <w:numId w:val="2"/>
        </w:numPr>
        <w:tabs>
          <w:tab w:val="left" w:pos="1261"/>
        </w:tabs>
        <w:spacing w:before="0" w:after="0" w:line="240" w:lineRule="auto"/>
        <w:ind w:left="1260" w:right="0" w:hanging="361"/>
        <w:jc w:val="left"/>
        <w:rPr>
          <w:sz w:val="22"/>
        </w:rPr>
      </w:pPr>
      <w:r>
        <w:rPr>
          <w:spacing w:val="-1"/>
          <w:sz w:val="22"/>
        </w:rPr>
        <w:t>违约罚款；</w:t>
      </w:r>
    </w:p>
    <w:p>
      <w:pPr>
        <w:pStyle w:val="BodyText"/>
        <w:spacing w:before="6"/>
        <w:rPr>
          <w:sz w:val="19"/>
        </w:rPr>
      </w:pPr>
    </w:p>
    <w:p>
      <w:pPr>
        <w:pStyle w:val="ListParagraph"/>
        <w:numPr>
          <w:ilvl w:val="5"/>
          <w:numId w:val="2"/>
        </w:numPr>
        <w:tabs>
          <w:tab w:val="left" w:pos="1261"/>
        </w:tabs>
        <w:spacing w:before="0" w:after="0" w:line="240" w:lineRule="auto"/>
        <w:ind w:left="1260" w:right="0" w:hanging="361"/>
        <w:jc w:val="left"/>
        <w:rPr>
          <w:sz w:val="22"/>
        </w:rPr>
      </w:pPr>
      <w:r>
        <w:rPr>
          <w:spacing w:val="-1"/>
          <w:sz w:val="22"/>
        </w:rPr>
        <w:t>其他应扣款。</w:t>
      </w:r>
    </w:p>
    <w:p>
      <w:pPr>
        <w:pStyle w:val="BodyText"/>
        <w:spacing w:before="5"/>
        <w:rPr>
          <w:sz w:val="19"/>
        </w:rPr>
      </w:pPr>
    </w:p>
    <w:p>
      <w:pPr>
        <w:pStyle w:val="ListParagraph"/>
        <w:numPr>
          <w:ilvl w:val="4"/>
          <w:numId w:val="2"/>
        </w:numPr>
        <w:tabs>
          <w:tab w:val="left" w:pos="1254"/>
        </w:tabs>
        <w:spacing w:before="0" w:after="0" w:line="240" w:lineRule="auto"/>
        <w:ind w:left="1253" w:right="0" w:hanging="774"/>
        <w:jc w:val="both"/>
        <w:rPr>
          <w:sz w:val="22"/>
        </w:rPr>
      </w:pPr>
      <w:r>
        <w:rPr>
          <w:spacing w:val="-3"/>
          <w:sz w:val="22"/>
        </w:rPr>
        <w:t>形象进度付款</w:t>
      </w:r>
    </w:p>
    <w:p>
      <w:pPr>
        <w:pStyle w:val="BodyText"/>
        <w:spacing w:before="4" w:line="242" w:lineRule="auto"/>
        <w:ind w:left="480" w:right="396" w:firstLine="439"/>
        <w:jc w:val="both"/>
      </w:pPr>
      <w:r>
        <w:t>承包方代表对收到分包方的有关报表和证明文件进行审核，签发期中支付证书，期中支付证书上载明核准的应付款额。分包方按此批准款额提供进度款支付发票，承包方向分包方支付进度款。承包方代表有权在本期期中支付证书上进行本应在以前的期中支付证书上做更正或修正。</w:t>
      </w:r>
    </w:p>
    <w:p>
      <w:pPr>
        <w:pStyle w:val="ListParagraph"/>
        <w:numPr>
          <w:ilvl w:val="4"/>
          <w:numId w:val="2"/>
        </w:numPr>
        <w:tabs>
          <w:tab w:val="left" w:pos="1254"/>
        </w:tabs>
        <w:spacing w:before="1" w:after="0" w:line="240" w:lineRule="auto"/>
        <w:ind w:left="1253" w:right="0" w:hanging="774"/>
        <w:jc w:val="both"/>
        <w:rPr>
          <w:sz w:val="22"/>
        </w:rPr>
      </w:pPr>
      <w:r>
        <w:rPr>
          <w:spacing w:val="-3"/>
          <w:sz w:val="22"/>
        </w:rPr>
        <w:t>施工过程文件期中保留金</w:t>
      </w:r>
    </w:p>
    <w:p>
      <w:pPr>
        <w:pStyle w:val="BodyText"/>
        <w:spacing w:before="4" w:line="242" w:lineRule="auto"/>
        <w:ind w:left="480" w:right="285" w:firstLine="439"/>
      </w:pPr>
      <w:r>
        <w:rPr>
          <w:spacing w:val="-3"/>
        </w:rPr>
        <w:t>分包方必须按承包方规定，完成经承包方签字合格的、当月申请付款已完工程的相应</w:t>
      </w:r>
      <w:r>
        <w:rPr>
          <w:spacing w:val="-9"/>
        </w:rPr>
        <w:t>交工文件及施工记录、检验</w:t>
      </w:r>
      <w:r>
        <w:t>/</w:t>
      </w:r>
      <w:r>
        <w:rPr>
          <w:spacing w:val="-9"/>
        </w:rPr>
        <w:t xml:space="preserve">试验报告；否则承包方有权在按月进度支付合同款给分包方时, 应扣除每笔付款总额的 </w:t>
      </w:r>
      <w:r>
        <w:t>1</w:t>
      </w:r>
      <w:r>
        <w:rPr>
          <w:spacing w:val="-7"/>
        </w:rPr>
        <w:t>％作为施工文件完成期中保留金款额，直至分包方完成拖延施工文</w:t>
      </w:r>
      <w:r>
        <w:rPr>
          <w:spacing w:val="-5"/>
        </w:rPr>
        <w:t>件的当月中批准支付相应该保留金。</w:t>
      </w:r>
    </w:p>
    <w:p>
      <w:pPr>
        <w:pStyle w:val="ListParagraph"/>
        <w:numPr>
          <w:ilvl w:val="4"/>
          <w:numId w:val="2"/>
        </w:numPr>
        <w:tabs>
          <w:tab w:val="left" w:pos="1254"/>
        </w:tabs>
        <w:spacing w:before="3" w:after="0" w:line="240" w:lineRule="auto"/>
        <w:ind w:left="1253" w:right="0" w:hanging="774"/>
        <w:jc w:val="left"/>
        <w:rPr>
          <w:sz w:val="22"/>
        </w:rPr>
      </w:pPr>
      <w:r>
        <w:rPr>
          <w:spacing w:val="-3"/>
          <w:sz w:val="22"/>
        </w:rPr>
        <w:t>申请最终支付证书</w:t>
      </w:r>
    </w:p>
    <w:p>
      <w:pPr>
        <w:pStyle w:val="BodyText"/>
        <w:rPr>
          <w:sz w:val="20"/>
        </w:rPr>
      </w:pPr>
    </w:p>
    <w:p>
      <w:pPr>
        <w:pStyle w:val="BodyText"/>
        <w:spacing w:before="1"/>
        <w:rPr>
          <w:sz w:val="28"/>
        </w:rPr>
      </w:pPr>
    </w:p>
    <w:p>
      <w:pPr>
        <w:spacing w:before="77"/>
        <w:ind w:left="0" w:right="333" w:firstLine="0"/>
        <w:jc w:val="right"/>
        <w:rPr>
          <w:rFonts w:ascii="Arial Unicode MS"/>
          <w:sz w:val="18"/>
        </w:rPr>
      </w:pPr>
      <w:r>
        <w:rPr>
          <w:rFonts w:ascii="Arial Unicode MS"/>
          <w:sz w:val="18"/>
        </w:rPr>
        <w:t>19</w:t>
      </w:r>
    </w:p>
    <w:p>
      <w:pPr>
        <w:spacing w:after="0"/>
        <w:jc w:val="right"/>
        <w:rPr>
          <w:rFonts w:ascii="Arial Unicode MS"/>
          <w:sz w:val="18"/>
        </w:rPr>
        <w:sectPr>
          <w:pgSz w:w="12240" w:h="15840"/>
          <w:pgMar w:top="1380" w:right="1460" w:bottom="280" w:left="1320" w:header="720" w:footer="720" w:gutter="0"/>
          <w:pgNumType w:start="21"/>
          <w:cols w:space="708"/>
        </w:sectPr>
      </w:pPr>
    </w:p>
    <w:p>
      <w:pPr>
        <w:pStyle w:val="BodyText"/>
        <w:spacing w:before="59" w:line="242" w:lineRule="auto"/>
        <w:ind w:left="480" w:right="287" w:firstLine="439"/>
      </w:pPr>
      <w:r>
        <w:rPr>
          <w:spacing w:val="-3"/>
        </w:rPr>
        <w:t>当分包方提交的竣工文件获得承包方</w:t>
      </w:r>
      <w:r>
        <w:t>/</w:t>
      </w:r>
      <w:r>
        <w:rPr>
          <w:spacing w:val="-3"/>
        </w:rPr>
        <w:t>业主认可，并且</w:t>
      </w:r>
      <w:r>
        <w:rPr>
          <w:spacing w:val="-2"/>
          <w:u w:val="single"/>
        </w:rPr>
        <w:t>承包方</w:t>
      </w:r>
      <w:r>
        <w:rPr>
          <w:u w:val="single"/>
        </w:rPr>
        <w:t>/</w:t>
      </w:r>
      <w:r>
        <w:rPr>
          <w:spacing w:val="-3"/>
          <w:u w:val="single"/>
        </w:rPr>
        <w:t>业主签发工程验收证书</w:t>
      </w:r>
      <w:r>
        <w:rPr>
          <w:spacing w:val="-99"/>
          <w:u w:val="single"/>
        </w:rPr>
        <w:t xml:space="preserve">后 </w:t>
      </w:r>
      <w:r>
        <w:rPr>
          <w:spacing w:val="-111"/>
          <w:u w:val="single"/>
        </w:rPr>
        <w:t>30</w:t>
      </w:r>
      <w:r>
        <w:rPr>
          <w:spacing w:val="-40"/>
          <w:u w:val="single"/>
        </w:rPr>
        <w:t xml:space="preserve"> </w:t>
      </w:r>
      <w:r>
        <w:rPr>
          <w:spacing w:val="-2"/>
          <w:u w:val="single"/>
        </w:rPr>
        <w:t>天内</w:t>
      </w:r>
      <w:r>
        <w:rPr>
          <w:spacing w:val="-3"/>
        </w:rPr>
        <w:t>，分包方应按照承包方代表认可的格式，向承包方代表递交结算表草案以及证明文件，一式四份，详细列出：</w:t>
      </w:r>
    </w:p>
    <w:p>
      <w:pPr>
        <w:pStyle w:val="ListParagraph"/>
        <w:numPr>
          <w:ilvl w:val="0"/>
          <w:numId w:val="7"/>
        </w:numPr>
        <w:tabs>
          <w:tab w:val="left" w:pos="901"/>
        </w:tabs>
        <w:spacing w:before="6" w:after="0" w:line="237" w:lineRule="auto"/>
        <w:ind w:left="480" w:right="289" w:firstLine="0"/>
        <w:jc w:val="left"/>
        <w:rPr>
          <w:sz w:val="22"/>
        </w:rPr>
      </w:pPr>
      <w:r>
        <w:rPr>
          <w:spacing w:val="-6"/>
          <w:sz w:val="22"/>
        </w:rPr>
        <w:t>根据本合同完成的所有工作的价值</w:t>
      </w:r>
      <w:r>
        <w:rPr>
          <w:spacing w:val="-3"/>
          <w:sz w:val="22"/>
        </w:rPr>
        <w:t>（</w:t>
      </w:r>
      <w:r>
        <w:rPr>
          <w:spacing w:val="-6"/>
          <w:sz w:val="22"/>
        </w:rPr>
        <w:t>按合同中约定的综合单价及已完施工图</w:t>
      </w:r>
      <w:r>
        <w:rPr>
          <w:sz w:val="22"/>
        </w:rPr>
        <w:t>（含设计变更）</w:t>
      </w:r>
      <w:r>
        <w:rPr>
          <w:spacing w:val="-3"/>
          <w:sz w:val="22"/>
        </w:rPr>
        <w:t>工程量核算</w:t>
      </w:r>
      <w:r>
        <w:rPr>
          <w:sz w:val="22"/>
        </w:rPr>
        <w:t>）；</w:t>
      </w:r>
    </w:p>
    <w:p>
      <w:pPr>
        <w:pStyle w:val="ListParagraph"/>
        <w:numPr>
          <w:ilvl w:val="0"/>
          <w:numId w:val="7"/>
        </w:numPr>
        <w:tabs>
          <w:tab w:val="left" w:pos="901"/>
        </w:tabs>
        <w:spacing w:before="5" w:after="0" w:line="305" w:lineRule="exact"/>
        <w:ind w:left="900" w:right="0" w:hanging="421"/>
        <w:jc w:val="left"/>
        <w:rPr>
          <w:sz w:val="22"/>
        </w:rPr>
      </w:pPr>
      <w:r>
        <w:rPr>
          <w:spacing w:val="-3"/>
          <w:sz w:val="22"/>
        </w:rPr>
        <w:t>分包方根据本合同规定认为应得到的其他款项（工程变更等</w:t>
      </w:r>
      <w:r>
        <w:rPr>
          <w:sz w:val="22"/>
        </w:rPr>
        <w:t>）。</w:t>
      </w:r>
    </w:p>
    <w:p>
      <w:pPr>
        <w:pStyle w:val="BodyText"/>
        <w:spacing w:line="242" w:lineRule="auto"/>
        <w:ind w:left="480" w:right="397" w:firstLine="439"/>
        <w:jc w:val="both"/>
      </w:pPr>
      <w:r>
        <w:t>如果承包方代表不同意结算表草案中的某一部份或无法对其进行核实，那么分包方应按照承包方代表可能提出的合理要求提供补充资料，并按照双方商定的意见，对该草案进行修改。经承包方核定和批准并扣除违约和罚金后，作为本工程项目的合同结算价款。然后，分包方应按商定的意见编制结算表，并将其提交给承包方代表。</w:t>
      </w:r>
    </w:p>
    <w:p>
      <w:pPr>
        <w:pStyle w:val="ListParagraph"/>
        <w:numPr>
          <w:ilvl w:val="4"/>
          <w:numId w:val="2"/>
        </w:numPr>
        <w:tabs>
          <w:tab w:val="left" w:pos="1254"/>
        </w:tabs>
        <w:spacing w:before="2" w:after="0" w:line="240" w:lineRule="auto"/>
        <w:ind w:left="1253" w:right="0" w:hanging="774"/>
        <w:jc w:val="both"/>
        <w:rPr>
          <w:sz w:val="22"/>
        </w:rPr>
      </w:pPr>
      <w:r>
        <w:rPr>
          <w:spacing w:val="-3"/>
          <w:sz w:val="22"/>
        </w:rPr>
        <w:t>解除债务证书</w:t>
      </w:r>
    </w:p>
    <w:p>
      <w:pPr>
        <w:pStyle w:val="BodyText"/>
        <w:spacing w:before="1" w:line="242" w:lineRule="auto"/>
        <w:ind w:left="480" w:right="397" w:firstLine="439"/>
        <w:jc w:val="both"/>
      </w:pPr>
      <w:r>
        <w:t>分包方在提交结算表的同时，应提交一份解除债务证书，以此确认：结算表上的总额表示根据本合同规定承包方应支付给分包方的所有款项的终结算总额。在该证书上可以注明：只有在承包方付清了终付款证书上规定的款项，本证书才生效。</w:t>
      </w:r>
    </w:p>
    <w:p>
      <w:pPr>
        <w:pStyle w:val="ListParagraph"/>
        <w:numPr>
          <w:ilvl w:val="4"/>
          <w:numId w:val="2"/>
        </w:numPr>
        <w:tabs>
          <w:tab w:val="left" w:pos="1254"/>
        </w:tabs>
        <w:spacing w:before="3" w:after="0" w:line="240" w:lineRule="auto"/>
        <w:ind w:left="1253" w:right="0" w:hanging="774"/>
        <w:jc w:val="both"/>
        <w:rPr>
          <w:sz w:val="22"/>
        </w:rPr>
      </w:pPr>
      <w:r>
        <w:rPr>
          <w:spacing w:val="-3"/>
          <w:sz w:val="22"/>
        </w:rPr>
        <w:t>签发最终支付证书</w:t>
      </w:r>
    </w:p>
    <w:p>
      <w:pPr>
        <w:pStyle w:val="BodyText"/>
        <w:spacing w:before="4" w:line="242" w:lineRule="auto"/>
        <w:ind w:left="480" w:right="287" w:firstLine="439"/>
        <w:jc w:val="both"/>
      </w:pPr>
      <w:r>
        <w:rPr>
          <w:spacing w:val="-8"/>
        </w:rPr>
        <w:t xml:space="preserve">在收到分包方按照第 </w:t>
      </w:r>
      <w:r>
        <w:t>29.2.5</w:t>
      </w:r>
      <w:r>
        <w:rPr>
          <w:spacing w:val="-23"/>
        </w:rPr>
        <w:t xml:space="preserve"> 款和第 </w:t>
      </w:r>
      <w:r>
        <w:t>29.2.6</w:t>
      </w:r>
      <w:r>
        <w:rPr>
          <w:spacing w:val="-11"/>
        </w:rPr>
        <w:t xml:space="preserve"> 款提交的结算表与解除债务证书后的 </w:t>
      </w:r>
      <w:r>
        <w:t>45</w:t>
      </w:r>
      <w:r>
        <w:rPr>
          <w:spacing w:val="-27"/>
        </w:rPr>
        <w:t xml:space="preserve"> 天</w:t>
      </w:r>
      <w:r>
        <w:rPr>
          <w:spacing w:val="-11"/>
        </w:rPr>
        <w:t>内，承包方代表向分包方签发终支付证书。在该证书上应注明：</w:t>
      </w:r>
    </w:p>
    <w:p>
      <w:pPr>
        <w:pStyle w:val="ListParagraph"/>
        <w:numPr>
          <w:ilvl w:val="0"/>
          <w:numId w:val="7"/>
        </w:numPr>
        <w:tabs>
          <w:tab w:val="left" w:pos="901"/>
        </w:tabs>
        <w:spacing w:before="3" w:after="0" w:line="306" w:lineRule="exact"/>
        <w:ind w:left="900" w:right="0" w:hanging="421"/>
        <w:jc w:val="both"/>
        <w:rPr>
          <w:sz w:val="22"/>
        </w:rPr>
      </w:pPr>
      <w:r>
        <w:rPr>
          <w:spacing w:val="-2"/>
          <w:sz w:val="22"/>
        </w:rPr>
        <w:t>最终应支付的金额；</w:t>
      </w:r>
    </w:p>
    <w:p>
      <w:pPr>
        <w:pStyle w:val="ListParagraph"/>
        <w:numPr>
          <w:ilvl w:val="0"/>
          <w:numId w:val="7"/>
        </w:numPr>
        <w:tabs>
          <w:tab w:val="left" w:pos="901"/>
        </w:tabs>
        <w:spacing w:before="1" w:after="0" w:line="237" w:lineRule="auto"/>
        <w:ind w:left="480" w:right="291" w:firstLine="0"/>
        <w:jc w:val="both"/>
        <w:rPr>
          <w:sz w:val="22"/>
        </w:rPr>
      </w:pPr>
      <w:r>
        <w:rPr>
          <w:spacing w:val="-6"/>
          <w:sz w:val="22"/>
        </w:rPr>
        <w:t>在核定了承包方以前已支付的所有款项和承包方有权得到的所有款项之后，承包方应付</w:t>
      </w:r>
      <w:r>
        <w:rPr>
          <w:spacing w:val="-5"/>
          <w:sz w:val="22"/>
        </w:rPr>
        <w:t>给分包方或分包方应付给承包方的款额。</w:t>
      </w:r>
    </w:p>
    <w:p>
      <w:pPr>
        <w:pStyle w:val="BodyText"/>
        <w:spacing w:before="3"/>
        <w:ind w:left="919"/>
      </w:pPr>
      <w:r>
        <w:t>如果分包方未按照第 29.2.5 款和第 29.2.6 款申领最终支付证书，则承包方代表可要</w:t>
      </w:r>
    </w:p>
    <w:p>
      <w:pPr>
        <w:pStyle w:val="BodyText"/>
        <w:spacing w:before="4" w:line="242" w:lineRule="auto"/>
        <w:ind w:left="480" w:right="285"/>
      </w:pPr>
      <w:r>
        <w:t>求分包方提出申请。若分包方在此后 28 天内仍未申领最终支付证书,承包方代表应按照其认为应付的金额签发最终支付证书。</w:t>
      </w:r>
    </w:p>
    <w:p>
      <w:pPr>
        <w:pStyle w:val="BodyText"/>
        <w:spacing w:before="2"/>
        <w:ind w:left="919"/>
      </w:pPr>
      <w:r>
        <w:t>承包方应按最终支付证书签发、核准的金额付款。</w:t>
      </w:r>
    </w:p>
    <w:p>
      <w:pPr>
        <w:pStyle w:val="ListParagraph"/>
        <w:numPr>
          <w:ilvl w:val="4"/>
          <w:numId w:val="2"/>
        </w:numPr>
        <w:tabs>
          <w:tab w:val="left" w:pos="1254"/>
        </w:tabs>
        <w:spacing w:before="4" w:after="0" w:line="240" w:lineRule="auto"/>
        <w:ind w:left="1253" w:right="0" w:hanging="774"/>
        <w:jc w:val="left"/>
        <w:rPr>
          <w:sz w:val="22"/>
        </w:rPr>
      </w:pPr>
      <w:r>
        <w:rPr>
          <w:spacing w:val="-3"/>
          <w:sz w:val="22"/>
        </w:rPr>
        <w:t>承包方责任的终结</w:t>
      </w:r>
    </w:p>
    <w:p>
      <w:pPr>
        <w:pStyle w:val="BodyText"/>
        <w:spacing w:before="3"/>
        <w:ind w:left="480" w:right="397" w:firstLine="439"/>
      </w:pPr>
      <w:r>
        <w:t>如果分包方在其结算表中未就由本合同或本工程的实施引发的或与之有关的问题或事项提出异议，那么，对于上述工作或事项，承包方对分包方将不再承担任何责任。</w:t>
      </w:r>
    </w:p>
    <w:p>
      <w:pPr>
        <w:pStyle w:val="ListParagraph"/>
        <w:numPr>
          <w:ilvl w:val="3"/>
          <w:numId w:val="2"/>
        </w:numPr>
        <w:tabs>
          <w:tab w:val="left" w:pos="1033"/>
        </w:tabs>
        <w:spacing w:before="5" w:after="0" w:line="240" w:lineRule="auto"/>
        <w:ind w:left="1032" w:right="0" w:hanging="553"/>
        <w:jc w:val="left"/>
        <w:rPr>
          <w:sz w:val="22"/>
        </w:rPr>
      </w:pPr>
      <w:r>
        <w:rPr>
          <w:spacing w:val="-2"/>
          <w:sz w:val="22"/>
        </w:rPr>
        <w:t>保留金</w:t>
      </w:r>
    </w:p>
    <w:p>
      <w:pPr>
        <w:pStyle w:val="BodyText"/>
        <w:spacing w:before="4" w:line="280" w:lineRule="auto"/>
        <w:ind w:left="480" w:right="333" w:firstLine="439"/>
        <w:jc w:val="both"/>
      </w:pPr>
      <w:r>
        <w:rPr>
          <w:spacing w:val="-3"/>
        </w:rPr>
        <w:t xml:space="preserve">承包方在按月进度支付合同款给分包方时,应扣除每笔付款总额的 </w:t>
      </w:r>
      <w:r>
        <w:t>10％</w:t>
      </w:r>
      <w:r>
        <w:rPr>
          <w:spacing w:val="-3"/>
        </w:rPr>
        <w:t>作为保留金款额；</w:t>
      </w:r>
      <w:r>
        <w:rPr>
          <w:spacing w:val="-2"/>
          <w:sz w:val="21"/>
        </w:rPr>
        <w:t>其中：</w:t>
      </w:r>
      <w:r>
        <w:rPr>
          <w:sz w:val="21"/>
        </w:rPr>
        <w:t>5</w:t>
      </w:r>
      <w:r>
        <w:rPr>
          <w:spacing w:val="6"/>
          <w:sz w:val="21"/>
        </w:rPr>
        <w:t xml:space="preserve"> 作为质量保证金，</w:t>
      </w:r>
      <w:r>
        <w:rPr>
          <w:spacing w:val="-5"/>
        </w:rPr>
        <w:t xml:space="preserve">分包方自整个装置性能考核合格后第二天起，完成 </w:t>
      </w:r>
      <w:r>
        <w:t>12</w:t>
      </w:r>
      <w:r>
        <w:rPr>
          <w:spacing w:val="-18"/>
        </w:rPr>
        <w:t xml:space="preserve"> 个月</w:t>
      </w:r>
      <w:r>
        <w:rPr>
          <w:spacing w:val="-10"/>
        </w:rPr>
        <w:t xml:space="preserve">的质量保修工作后，质保期满承包方将质保金核发给分包方。缺陷责任期满后 </w:t>
      </w:r>
      <w:r>
        <w:t>3</w:t>
      </w:r>
      <w:r>
        <w:rPr>
          <w:spacing w:val="1"/>
        </w:rPr>
        <w:t xml:space="preserve"> 个月内分</w:t>
      </w:r>
    </w:p>
    <w:p>
      <w:pPr>
        <w:pStyle w:val="BodyText"/>
        <w:spacing w:line="277" w:lineRule="exact"/>
        <w:ind w:left="480"/>
        <w:jc w:val="both"/>
        <w:rPr>
          <w:sz w:val="21"/>
        </w:rPr>
      </w:pPr>
      <w:r>
        <w:t>包方必须以书面形式申请返还质量保证金，否则，视为分包方放弃质保金的返还</w:t>
      </w:r>
      <w:r>
        <w:rPr>
          <w:sz w:val="21"/>
        </w:rPr>
        <w:t>；另 2</w:t>
      </w:r>
    </w:p>
    <w:p>
      <w:pPr>
        <w:spacing w:before="50" w:line="280" w:lineRule="auto"/>
        <w:ind w:left="480" w:right="154" w:firstLine="0"/>
        <w:jc w:val="left"/>
        <w:rPr>
          <w:sz w:val="21"/>
        </w:rPr>
      </w:pPr>
      <w:r>
        <w:rPr>
          <w:sz w:val="21"/>
        </w:rPr>
        <w:t>作为审计保证金，待本工程审计后，按项目总审减额扣除各自应承担的费用后，余款一个月内支付分包方，如审减额大于审计保证金，差额部分由分包方承担，并在一个月内返还给承包方；</w:t>
      </w:r>
    </w:p>
    <w:p>
      <w:pPr>
        <w:pStyle w:val="BodyText"/>
        <w:spacing w:line="280" w:lineRule="auto"/>
        <w:ind w:left="480" w:right="333"/>
        <w:jc w:val="both"/>
      </w:pPr>
      <w:r>
        <w:rPr>
          <w:sz w:val="21"/>
        </w:rPr>
        <w:t xml:space="preserve">2 </w:t>
      </w:r>
      <w:r>
        <w:rPr>
          <w:spacing w:val="-3"/>
        </w:rPr>
        <w:t>作为农民工工资保证金，工程中间交接后，分包方企业提供本项目农民工工资已支付完成的证明及承诺书，经承包方审核通过后，将农民工工资保证金支付给分包方；</w:t>
      </w:r>
      <w:r>
        <w:t>1</w:t>
      </w:r>
      <w:r>
        <w:rPr>
          <w:spacing w:val="-21"/>
        </w:rPr>
        <w:t>作为资</w:t>
      </w:r>
      <w:r>
        <w:rPr>
          <w:spacing w:val="-3"/>
        </w:rPr>
        <w:t>料保证金，分包方在按照业主或总包方要求的格式，将合格的交工文件转交给承包方后返</w:t>
      </w:r>
      <w:r>
        <w:rPr>
          <w:spacing w:val="-4"/>
        </w:rPr>
        <w:t>还；</w:t>
      </w:r>
      <w:r>
        <w:rPr>
          <w:spacing w:val="-5"/>
        </w:rPr>
        <w:t>10的预留金预留期间承包方不支付利息。如果上述保证金不足，承包方保留在分包</w:t>
      </w:r>
      <w:r>
        <w:rPr>
          <w:spacing w:val="-121"/>
        </w:rPr>
        <w:t>方</w:t>
      </w:r>
      <w:r>
        <w:rPr>
          <w:spacing w:val="-3"/>
        </w:rPr>
        <w:t>剩余工程款中扣除的权利和对分包方提起诉讼追索的权利。</w:t>
      </w:r>
    </w:p>
    <w:p>
      <w:pPr>
        <w:pStyle w:val="ListParagraph"/>
        <w:numPr>
          <w:ilvl w:val="3"/>
          <w:numId w:val="2"/>
        </w:numPr>
        <w:tabs>
          <w:tab w:val="left" w:pos="1033"/>
        </w:tabs>
        <w:spacing w:before="186" w:after="0" w:line="240" w:lineRule="auto"/>
        <w:ind w:left="1032" w:right="0" w:hanging="553"/>
        <w:jc w:val="left"/>
        <w:rPr>
          <w:sz w:val="22"/>
        </w:rPr>
      </w:pPr>
      <w:r>
        <w:rPr>
          <w:spacing w:val="-2"/>
          <w:sz w:val="22"/>
        </w:rPr>
        <w:t>拖期罚款</w:t>
      </w:r>
    </w:p>
    <w:p>
      <w:pPr>
        <w:pStyle w:val="BodyText"/>
        <w:rPr>
          <w:sz w:val="20"/>
        </w:rPr>
      </w:pPr>
    </w:p>
    <w:p>
      <w:pPr>
        <w:pStyle w:val="BodyText"/>
        <w:spacing w:before="11"/>
        <w:rPr>
          <w:sz w:val="15"/>
        </w:rPr>
      </w:pPr>
    </w:p>
    <w:p>
      <w:pPr>
        <w:spacing w:before="77"/>
        <w:ind w:left="0" w:right="333" w:firstLine="0"/>
        <w:jc w:val="right"/>
        <w:rPr>
          <w:rFonts w:ascii="Arial Unicode MS"/>
          <w:sz w:val="18"/>
        </w:rPr>
      </w:pPr>
      <w:r>
        <w:rPr>
          <w:rFonts w:ascii="Arial Unicode MS"/>
          <w:sz w:val="18"/>
        </w:rPr>
        <w:t>20</w:t>
      </w:r>
    </w:p>
    <w:p>
      <w:pPr>
        <w:spacing w:after="0"/>
        <w:jc w:val="right"/>
        <w:rPr>
          <w:rFonts w:ascii="Arial Unicode MS"/>
          <w:sz w:val="18"/>
        </w:rPr>
        <w:sectPr>
          <w:pgSz w:w="12240" w:h="15840"/>
          <w:pgMar w:top="1380" w:right="1460" w:bottom="280" w:left="1320" w:header="720" w:footer="720" w:gutter="0"/>
          <w:pgNumType w:start="22"/>
          <w:cols w:space="708"/>
        </w:sectPr>
      </w:pPr>
    </w:p>
    <w:p>
      <w:pPr>
        <w:pStyle w:val="BodyText"/>
        <w:spacing w:before="59" w:line="242" w:lineRule="auto"/>
        <w:ind w:left="480" w:right="288" w:firstLine="439"/>
      </w:pPr>
      <w:r>
        <w:rPr>
          <w:spacing w:val="-3"/>
        </w:rPr>
        <w:t>如果分包方由于其自身的原因未能在合同要求的竣工时间内达到工程竣工，每拖期一</w:t>
      </w:r>
      <w:r>
        <w:rPr>
          <w:spacing w:val="-9"/>
        </w:rPr>
        <w:t xml:space="preserve">天，分包方应向承包方支付合同总价的 </w:t>
      </w:r>
      <w:r>
        <w:rPr>
          <w:u w:val="single"/>
        </w:rPr>
        <w:t>1％</w:t>
      </w:r>
      <w:r>
        <w:rPr>
          <w:spacing w:val="-7"/>
        </w:rPr>
        <w:t>作为拖期罚款，拖期罚款总额不超过合同总价的</w:t>
      </w:r>
      <w:r>
        <w:rPr>
          <w:spacing w:val="-7"/>
          <w:u w:val="single"/>
        </w:rPr>
        <w:t>10％</w:t>
      </w:r>
      <w:r>
        <w:rPr>
          <w:spacing w:val="-3"/>
        </w:rPr>
        <w:t>。拖期罚款并不解除或减轻分包方的合同义务和责任。</w:t>
      </w:r>
    </w:p>
    <w:p>
      <w:pPr>
        <w:pStyle w:val="ListParagraph"/>
        <w:numPr>
          <w:ilvl w:val="3"/>
          <w:numId w:val="2"/>
        </w:numPr>
        <w:tabs>
          <w:tab w:val="left" w:pos="1033"/>
        </w:tabs>
        <w:spacing w:before="2" w:after="0" w:line="240" w:lineRule="auto"/>
        <w:ind w:left="1032" w:right="0" w:hanging="553"/>
        <w:jc w:val="left"/>
        <w:rPr>
          <w:sz w:val="22"/>
        </w:rPr>
      </w:pPr>
      <w:r>
        <w:rPr>
          <w:spacing w:val="-3"/>
          <w:sz w:val="22"/>
        </w:rPr>
        <w:t>其他违约罚款</w:t>
      </w:r>
    </w:p>
    <w:p>
      <w:pPr>
        <w:pStyle w:val="BodyText"/>
        <w:spacing w:before="4" w:line="242" w:lineRule="auto"/>
        <w:ind w:left="480" w:right="288" w:firstLine="439"/>
      </w:pPr>
      <w:r>
        <w:rPr>
          <w:spacing w:val="-3"/>
        </w:rPr>
        <w:t>如果分包方未按合同关于质量、</w:t>
      </w:r>
      <w:r>
        <w:t>HSE</w:t>
      </w:r>
      <w:r>
        <w:rPr>
          <w:spacing w:val="-3"/>
        </w:rPr>
        <w:t>、文明施工、竣工资料的要求完成工作，承包方有</w:t>
      </w:r>
      <w:r>
        <w:rPr>
          <w:spacing w:val="-6"/>
        </w:rPr>
        <w:t>权对分包方处以罚款，</w:t>
      </w:r>
      <w:r>
        <w:rPr>
          <w:spacing w:val="-6"/>
          <w:u w:val="single"/>
        </w:rPr>
        <w:t xml:space="preserve">罚款总额不超过合同总价的 </w:t>
      </w:r>
      <w:r>
        <w:rPr>
          <w:u w:val="single"/>
        </w:rPr>
        <w:t>10</w:t>
      </w:r>
      <w:r>
        <w:rPr>
          <w:spacing w:val="-14"/>
        </w:rPr>
        <w:t>。工程质量达不到合同约定的质量标</w:t>
      </w:r>
      <w:r>
        <w:rPr>
          <w:spacing w:val="-3"/>
        </w:rPr>
        <w:t>准时，分包方除应向承包方支付质量违约罚款外，还应无条件的进行整改，直至满足质量标准。任何罚款并不解除或减轻分包方的合同义务和责任。</w:t>
      </w:r>
    </w:p>
    <w:p>
      <w:pPr>
        <w:pStyle w:val="ListParagraph"/>
        <w:numPr>
          <w:ilvl w:val="3"/>
          <w:numId w:val="2"/>
        </w:numPr>
        <w:tabs>
          <w:tab w:val="left" w:pos="978"/>
        </w:tabs>
        <w:spacing w:before="1" w:after="0" w:line="240" w:lineRule="auto"/>
        <w:ind w:left="977" w:right="0" w:hanging="498"/>
        <w:jc w:val="left"/>
        <w:rPr>
          <w:sz w:val="22"/>
        </w:rPr>
      </w:pPr>
      <w:r>
        <w:rPr>
          <w:spacing w:val="-3"/>
          <w:sz w:val="22"/>
        </w:rPr>
        <w:t>承包方的任何付款不应理解为是对工程任何部分的验收。</w:t>
      </w:r>
    </w:p>
    <w:p>
      <w:pPr>
        <w:pStyle w:val="ListParagraph"/>
        <w:numPr>
          <w:ilvl w:val="3"/>
          <w:numId w:val="2"/>
        </w:numPr>
        <w:tabs>
          <w:tab w:val="left" w:pos="954"/>
        </w:tabs>
        <w:spacing w:before="7" w:after="0" w:line="242" w:lineRule="auto"/>
        <w:ind w:left="480" w:right="180" w:firstLine="0"/>
        <w:jc w:val="left"/>
        <w:rPr>
          <w:sz w:val="21"/>
        </w:rPr>
      </w:pPr>
      <w:r>
        <w:rPr>
          <w:spacing w:val="-3"/>
          <w:sz w:val="21"/>
        </w:rPr>
        <w:t>分包方同意：当业主或总包方按总包合同约定给付承包方工程款时，承包方收到业主或总包方支付的工程款后</w:t>
      </w:r>
      <w:r>
        <w:rPr>
          <w:spacing w:val="-2"/>
          <w:sz w:val="22"/>
        </w:rPr>
        <w:t>一个月</w:t>
      </w:r>
      <w:r>
        <w:rPr>
          <w:spacing w:val="-3"/>
          <w:sz w:val="21"/>
        </w:rPr>
        <w:t>内，按上述比例支付分包方。如业主或总包方未按总包合同约定比 例给付承包方工程款，承包方待业主或总包方给付工程款时支付分包方，此时承包方在收到业 主或总包方支付的工程款后</w:t>
      </w:r>
      <w:r>
        <w:rPr>
          <w:spacing w:val="-1"/>
          <w:sz w:val="22"/>
        </w:rPr>
        <w:t>一个月</w:t>
      </w:r>
      <w:r>
        <w:rPr>
          <w:spacing w:val="-10"/>
          <w:sz w:val="21"/>
        </w:rPr>
        <w:t>内，承包方按业主或总包方给付工程款相应比例给付分包方。</w:t>
      </w:r>
      <w:r>
        <w:rPr>
          <w:spacing w:val="-7"/>
          <w:sz w:val="22"/>
        </w:rPr>
        <w:t xml:space="preserve">当业主不支付工程款时，承包方亦不能给付分包方，未付工程款不计算利息，此时，不构 </w:t>
      </w:r>
      <w:r>
        <w:rPr>
          <w:spacing w:val="-5"/>
          <w:sz w:val="22"/>
        </w:rPr>
        <w:t>成承包方违约。</w:t>
      </w:r>
    </w:p>
    <w:p>
      <w:pPr>
        <w:pStyle w:val="BodyText"/>
        <w:spacing w:before="2"/>
        <w:rPr>
          <w:sz w:val="24"/>
        </w:rPr>
      </w:pPr>
    </w:p>
    <w:p>
      <w:pPr>
        <w:pStyle w:val="ListParagraph"/>
        <w:numPr>
          <w:ilvl w:val="2"/>
          <w:numId w:val="2"/>
        </w:numPr>
        <w:tabs>
          <w:tab w:val="left" w:pos="901"/>
        </w:tabs>
        <w:spacing w:before="0" w:after="0" w:line="547" w:lineRule="exact"/>
        <w:ind w:left="900" w:right="0" w:hanging="421"/>
        <w:jc w:val="left"/>
        <w:rPr>
          <w:rFonts w:ascii="Arial Unicode MS" w:eastAsia="Arial Unicode MS" w:hint="eastAsia"/>
          <w:b/>
          <w:sz w:val="32"/>
        </w:rPr>
      </w:pPr>
      <w:r>
        <w:rPr>
          <w:rFonts w:ascii="Arial Unicode MS" w:eastAsia="Arial Unicode MS" w:hint="eastAsia"/>
          <w:b/>
          <w:sz w:val="32"/>
        </w:rPr>
        <w:t>工程的暂停</w:t>
      </w:r>
    </w:p>
    <w:p>
      <w:pPr>
        <w:pStyle w:val="ListParagraph"/>
        <w:numPr>
          <w:ilvl w:val="3"/>
          <w:numId w:val="2"/>
        </w:numPr>
        <w:tabs>
          <w:tab w:val="left" w:pos="1320"/>
          <w:tab w:val="left" w:pos="1321"/>
        </w:tabs>
        <w:spacing w:before="0" w:after="0" w:line="296" w:lineRule="exact"/>
        <w:ind w:left="1320" w:right="0" w:hanging="841"/>
        <w:jc w:val="left"/>
        <w:rPr>
          <w:rFonts w:ascii="宋体" w:eastAsia="宋体" w:hint="eastAsia"/>
          <w:sz w:val="24"/>
        </w:rPr>
      </w:pPr>
      <w:r>
        <w:rPr>
          <w:spacing w:val="-3"/>
          <w:sz w:val="22"/>
        </w:rPr>
        <w:t>承包方可以随时书面通知分包方暂停工程的任一部分或全部。</w:t>
      </w:r>
    </w:p>
    <w:p>
      <w:pPr>
        <w:pStyle w:val="ListParagraph"/>
        <w:numPr>
          <w:ilvl w:val="3"/>
          <w:numId w:val="2"/>
        </w:numPr>
        <w:tabs>
          <w:tab w:val="left" w:pos="1320"/>
          <w:tab w:val="left" w:pos="1321"/>
        </w:tabs>
        <w:spacing w:before="0" w:after="0" w:line="305" w:lineRule="exact"/>
        <w:ind w:left="1320" w:right="0" w:hanging="841"/>
        <w:jc w:val="left"/>
        <w:rPr>
          <w:rFonts w:ascii="宋体" w:eastAsia="宋体" w:hint="eastAsia"/>
          <w:sz w:val="24"/>
        </w:rPr>
      </w:pPr>
      <w:r>
        <w:rPr>
          <w:spacing w:val="-3"/>
          <w:sz w:val="22"/>
        </w:rPr>
        <w:t>收到这类通知后，分包方应：</w:t>
      </w:r>
    </w:p>
    <w:p>
      <w:pPr>
        <w:pStyle w:val="ListParagraph"/>
        <w:numPr>
          <w:ilvl w:val="0"/>
          <w:numId w:val="8"/>
        </w:numPr>
        <w:tabs>
          <w:tab w:val="left" w:pos="901"/>
        </w:tabs>
        <w:spacing w:before="0" w:after="0" w:line="305" w:lineRule="exact"/>
        <w:ind w:left="900" w:right="0" w:hanging="421"/>
        <w:jc w:val="left"/>
        <w:rPr>
          <w:sz w:val="22"/>
        </w:rPr>
      </w:pPr>
      <w:r>
        <w:rPr>
          <w:spacing w:val="-3"/>
          <w:sz w:val="22"/>
        </w:rPr>
        <w:t>按通知所规定的日期和程度停止施工；</w:t>
      </w:r>
    </w:p>
    <w:p>
      <w:pPr>
        <w:pStyle w:val="ListParagraph"/>
        <w:numPr>
          <w:ilvl w:val="0"/>
          <w:numId w:val="8"/>
        </w:numPr>
        <w:tabs>
          <w:tab w:val="left" w:pos="901"/>
        </w:tabs>
        <w:spacing w:before="0" w:after="0" w:line="306" w:lineRule="exact"/>
        <w:ind w:left="900" w:right="0" w:hanging="421"/>
        <w:jc w:val="left"/>
        <w:rPr>
          <w:sz w:val="22"/>
        </w:rPr>
      </w:pPr>
      <w:r>
        <w:rPr>
          <w:spacing w:val="-3"/>
          <w:sz w:val="22"/>
        </w:rPr>
        <w:t>停止订购与暂停工程有关的设备、材料、设施或签订任何与暂停工程部分的合同；</w:t>
      </w:r>
    </w:p>
    <w:p>
      <w:pPr>
        <w:pStyle w:val="ListParagraph"/>
        <w:numPr>
          <w:ilvl w:val="0"/>
          <w:numId w:val="8"/>
        </w:numPr>
        <w:tabs>
          <w:tab w:val="left" w:pos="901"/>
        </w:tabs>
        <w:spacing w:before="2" w:after="0" w:line="237" w:lineRule="auto"/>
        <w:ind w:left="480" w:right="289" w:firstLine="0"/>
        <w:jc w:val="left"/>
        <w:rPr>
          <w:sz w:val="22"/>
        </w:rPr>
      </w:pPr>
      <w:r>
        <w:rPr>
          <w:spacing w:val="-9"/>
          <w:sz w:val="22"/>
        </w:rPr>
        <w:t>立即采取一切合理措施，中止所有与被暂停工程的施工工作有关的所有订单、合同及其</w:t>
      </w:r>
      <w:r>
        <w:rPr>
          <w:spacing w:val="-6"/>
          <w:sz w:val="22"/>
        </w:rPr>
        <w:t>他服务协议；</w:t>
      </w:r>
    </w:p>
    <w:p>
      <w:pPr>
        <w:pStyle w:val="ListParagraph"/>
        <w:numPr>
          <w:ilvl w:val="0"/>
          <w:numId w:val="8"/>
        </w:numPr>
        <w:tabs>
          <w:tab w:val="left" w:pos="901"/>
        </w:tabs>
        <w:spacing w:before="4" w:after="0" w:line="306" w:lineRule="exact"/>
        <w:ind w:left="900" w:right="0" w:hanging="421"/>
        <w:jc w:val="left"/>
        <w:rPr>
          <w:sz w:val="22"/>
        </w:rPr>
      </w:pPr>
      <w:r>
        <w:rPr>
          <w:spacing w:val="-3"/>
          <w:sz w:val="22"/>
        </w:rPr>
        <w:t>继续保护并维修已竣工的工程及暂停的工程；</w:t>
      </w:r>
    </w:p>
    <w:p>
      <w:pPr>
        <w:pStyle w:val="ListParagraph"/>
        <w:numPr>
          <w:ilvl w:val="0"/>
          <w:numId w:val="8"/>
        </w:numPr>
        <w:tabs>
          <w:tab w:val="left" w:pos="901"/>
        </w:tabs>
        <w:spacing w:before="0" w:after="0" w:line="305" w:lineRule="exact"/>
        <w:ind w:left="900" w:right="0" w:hanging="421"/>
        <w:jc w:val="left"/>
        <w:rPr>
          <w:sz w:val="22"/>
        </w:rPr>
      </w:pPr>
      <w:r>
        <w:rPr>
          <w:spacing w:val="-3"/>
          <w:sz w:val="22"/>
        </w:rPr>
        <w:t>尽力减少与暂停有关的费用。</w:t>
      </w:r>
    </w:p>
    <w:p>
      <w:pPr>
        <w:pStyle w:val="ListParagraph"/>
        <w:numPr>
          <w:ilvl w:val="3"/>
          <w:numId w:val="2"/>
        </w:numPr>
        <w:tabs>
          <w:tab w:val="left" w:pos="1320"/>
          <w:tab w:val="left" w:pos="1321"/>
        </w:tabs>
        <w:spacing w:before="0" w:after="0" w:line="306" w:lineRule="exact"/>
        <w:ind w:left="1320" w:right="0" w:hanging="841"/>
        <w:jc w:val="left"/>
        <w:rPr>
          <w:rFonts w:ascii="宋体" w:eastAsia="宋体" w:hint="eastAsia"/>
          <w:sz w:val="24"/>
        </w:rPr>
      </w:pPr>
      <w:r>
        <w:rPr>
          <w:spacing w:val="-3"/>
          <w:sz w:val="22"/>
        </w:rPr>
        <w:t>承包方不对这类暂停所造成的分包方预期利润的损失或任何间接费用负责。</w:t>
      </w:r>
    </w:p>
    <w:p>
      <w:pPr>
        <w:pStyle w:val="ListParagraph"/>
        <w:numPr>
          <w:ilvl w:val="3"/>
          <w:numId w:val="2"/>
        </w:numPr>
        <w:tabs>
          <w:tab w:val="left" w:pos="1320"/>
          <w:tab w:val="left" w:pos="1321"/>
        </w:tabs>
        <w:spacing w:before="3" w:after="0" w:line="237" w:lineRule="auto"/>
        <w:ind w:left="480" w:right="325" w:firstLine="0"/>
        <w:jc w:val="left"/>
        <w:rPr>
          <w:rFonts w:ascii="宋体" w:eastAsia="宋体" w:hint="eastAsia"/>
          <w:sz w:val="24"/>
        </w:rPr>
      </w:pPr>
      <w:r>
        <w:rPr>
          <w:spacing w:val="-9"/>
          <w:sz w:val="22"/>
        </w:rPr>
        <w:t xml:space="preserve">尽管有第 </w:t>
      </w:r>
      <w:r>
        <w:rPr>
          <w:sz w:val="22"/>
        </w:rPr>
        <w:t>30.3</w:t>
      </w:r>
      <w:r>
        <w:rPr>
          <w:spacing w:val="-9"/>
          <w:sz w:val="22"/>
        </w:rPr>
        <w:t xml:space="preserve"> 款的规定，在事先得到承包方批准的情况下，以下费用应由承包方</w:t>
      </w:r>
      <w:r>
        <w:rPr>
          <w:spacing w:val="-3"/>
          <w:sz w:val="22"/>
        </w:rPr>
        <w:t>偿付给分包方：合理的、不可避免的因暂停而直接发生的费用。</w:t>
      </w:r>
    </w:p>
    <w:p>
      <w:pPr>
        <w:pStyle w:val="ListParagraph"/>
        <w:numPr>
          <w:ilvl w:val="3"/>
          <w:numId w:val="2"/>
        </w:numPr>
        <w:tabs>
          <w:tab w:val="left" w:pos="1320"/>
          <w:tab w:val="left" w:pos="1321"/>
        </w:tabs>
        <w:spacing w:before="4" w:after="0" w:line="306" w:lineRule="exact"/>
        <w:ind w:left="1320" w:right="0" w:hanging="841"/>
        <w:jc w:val="left"/>
        <w:rPr>
          <w:rFonts w:ascii="宋体" w:eastAsia="宋体" w:hint="eastAsia"/>
          <w:sz w:val="24"/>
        </w:rPr>
      </w:pPr>
      <w:r>
        <w:rPr>
          <w:spacing w:val="-6"/>
          <w:sz w:val="22"/>
        </w:rPr>
        <w:t xml:space="preserve">如果这类暂停因以下情况所致，那么第 </w:t>
      </w:r>
      <w:r>
        <w:rPr>
          <w:sz w:val="22"/>
        </w:rPr>
        <w:t>30.4</w:t>
      </w:r>
      <w:r>
        <w:rPr>
          <w:spacing w:val="-8"/>
          <w:sz w:val="22"/>
        </w:rPr>
        <w:t xml:space="preserve"> 款规定的费用不予支付：</w:t>
      </w:r>
    </w:p>
    <w:p>
      <w:pPr>
        <w:pStyle w:val="ListParagraph"/>
        <w:numPr>
          <w:ilvl w:val="0"/>
          <w:numId w:val="9"/>
        </w:numPr>
        <w:tabs>
          <w:tab w:val="left" w:pos="901"/>
        </w:tabs>
        <w:spacing w:before="0" w:after="0" w:line="305" w:lineRule="exact"/>
        <w:ind w:left="900" w:right="0" w:hanging="421"/>
        <w:jc w:val="left"/>
        <w:rPr>
          <w:sz w:val="22"/>
        </w:rPr>
      </w:pPr>
      <w:r>
        <w:rPr>
          <w:spacing w:val="-2"/>
          <w:sz w:val="22"/>
        </w:rPr>
        <w:t>合同中另有规定；</w:t>
      </w:r>
    </w:p>
    <w:p>
      <w:pPr>
        <w:pStyle w:val="ListParagraph"/>
        <w:numPr>
          <w:ilvl w:val="0"/>
          <w:numId w:val="9"/>
        </w:numPr>
        <w:tabs>
          <w:tab w:val="left" w:pos="901"/>
        </w:tabs>
        <w:spacing w:before="0" w:after="0" w:line="306" w:lineRule="exact"/>
        <w:ind w:left="900" w:right="0" w:hanging="421"/>
        <w:jc w:val="left"/>
        <w:rPr>
          <w:sz w:val="22"/>
        </w:rPr>
      </w:pPr>
      <w:r>
        <w:rPr>
          <w:spacing w:val="-3"/>
          <w:sz w:val="22"/>
        </w:rPr>
        <w:t>工程的正常施工所必需的；</w:t>
      </w:r>
    </w:p>
    <w:p>
      <w:pPr>
        <w:pStyle w:val="ListParagraph"/>
        <w:numPr>
          <w:ilvl w:val="0"/>
          <w:numId w:val="9"/>
        </w:numPr>
        <w:tabs>
          <w:tab w:val="left" w:pos="901"/>
        </w:tabs>
        <w:spacing w:before="0" w:after="0" w:line="306" w:lineRule="exact"/>
        <w:ind w:left="900" w:right="0" w:hanging="421"/>
        <w:jc w:val="left"/>
        <w:rPr>
          <w:sz w:val="22"/>
        </w:rPr>
      </w:pPr>
      <w:r>
        <w:rPr>
          <w:spacing w:val="-2"/>
          <w:sz w:val="22"/>
        </w:rPr>
        <w:t>因天气条件而必需的；</w:t>
      </w:r>
    </w:p>
    <w:p>
      <w:pPr>
        <w:pStyle w:val="ListParagraph"/>
        <w:numPr>
          <w:ilvl w:val="0"/>
          <w:numId w:val="9"/>
        </w:numPr>
        <w:tabs>
          <w:tab w:val="left" w:pos="901"/>
        </w:tabs>
        <w:spacing w:before="0" w:after="0" w:line="305" w:lineRule="exact"/>
        <w:ind w:left="900" w:right="0" w:hanging="421"/>
        <w:jc w:val="left"/>
        <w:rPr>
          <w:sz w:val="22"/>
        </w:rPr>
      </w:pPr>
      <w:r>
        <w:rPr>
          <w:spacing w:val="-3"/>
          <w:sz w:val="22"/>
        </w:rPr>
        <w:t>因分包方的原因造成的；</w:t>
      </w:r>
    </w:p>
    <w:p>
      <w:pPr>
        <w:pStyle w:val="ListParagraph"/>
        <w:numPr>
          <w:ilvl w:val="0"/>
          <w:numId w:val="9"/>
        </w:numPr>
        <w:tabs>
          <w:tab w:val="left" w:pos="901"/>
        </w:tabs>
        <w:spacing w:before="0" w:after="0" w:line="306" w:lineRule="exact"/>
        <w:ind w:left="900" w:right="0" w:hanging="421"/>
        <w:jc w:val="left"/>
        <w:rPr>
          <w:sz w:val="22"/>
        </w:rPr>
      </w:pPr>
      <w:r>
        <w:rPr>
          <w:spacing w:val="-3"/>
          <w:sz w:val="22"/>
        </w:rPr>
        <w:t>为了工程的安全，或任何工程部分或工作人员的安全所必需的。</w:t>
      </w:r>
    </w:p>
    <w:p>
      <w:pPr>
        <w:pStyle w:val="ListParagraph"/>
        <w:numPr>
          <w:ilvl w:val="3"/>
          <w:numId w:val="2"/>
        </w:numPr>
        <w:tabs>
          <w:tab w:val="left" w:pos="1320"/>
          <w:tab w:val="left" w:pos="1321"/>
        </w:tabs>
        <w:spacing w:before="0" w:after="0" w:line="240" w:lineRule="auto"/>
        <w:ind w:left="1320" w:right="0" w:hanging="841"/>
        <w:jc w:val="left"/>
        <w:rPr>
          <w:rFonts w:ascii="宋体" w:eastAsia="宋体" w:hint="eastAsia"/>
          <w:sz w:val="24"/>
        </w:rPr>
      </w:pPr>
      <w:r>
        <w:rPr>
          <w:spacing w:val="-3"/>
          <w:sz w:val="22"/>
        </w:rPr>
        <w:t>在收到承包方恢复暂停工程施工的书面通知后，分包方应立即恢复施工。</w:t>
      </w:r>
    </w:p>
    <w:p>
      <w:pPr>
        <w:pStyle w:val="BodyText"/>
        <w:spacing w:before="10"/>
        <w:rPr>
          <w:sz w:val="23"/>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因故终止</w:t>
      </w:r>
    </w:p>
    <w:p>
      <w:pPr>
        <w:pStyle w:val="ListParagraph"/>
        <w:numPr>
          <w:ilvl w:val="3"/>
          <w:numId w:val="2"/>
        </w:numPr>
        <w:tabs>
          <w:tab w:val="left" w:pos="1320"/>
          <w:tab w:val="left" w:pos="1321"/>
        </w:tabs>
        <w:spacing w:before="0" w:after="0" w:line="237" w:lineRule="auto"/>
        <w:ind w:left="480" w:right="289" w:firstLine="0"/>
        <w:jc w:val="left"/>
        <w:rPr>
          <w:rFonts w:ascii="宋体" w:eastAsia="宋体" w:hint="eastAsia"/>
          <w:sz w:val="24"/>
        </w:rPr>
      </w:pPr>
      <w:r>
        <w:rPr>
          <w:spacing w:val="-10"/>
          <w:sz w:val="22"/>
        </w:rPr>
        <w:t>当出现下列任一情况时，承包方可以在不损害任何其它权利或补救措施的情况下向</w:t>
      </w:r>
      <w:r>
        <w:rPr>
          <w:spacing w:val="-3"/>
          <w:sz w:val="22"/>
        </w:rPr>
        <w:t>分包方发出终止合同或其中任何部分的书面通知：</w:t>
      </w:r>
    </w:p>
    <w:p>
      <w:pPr>
        <w:pStyle w:val="ListParagraph"/>
        <w:numPr>
          <w:ilvl w:val="0"/>
          <w:numId w:val="10"/>
        </w:numPr>
        <w:tabs>
          <w:tab w:val="left" w:pos="901"/>
        </w:tabs>
        <w:spacing w:before="0" w:after="0" w:line="240" w:lineRule="auto"/>
        <w:ind w:left="900" w:right="0" w:hanging="421"/>
        <w:jc w:val="left"/>
        <w:rPr>
          <w:sz w:val="22"/>
        </w:rPr>
      </w:pPr>
      <w:r>
        <w:rPr>
          <w:spacing w:val="-1"/>
          <w:sz w:val="22"/>
        </w:rPr>
        <w:t>分包方破产；</w:t>
      </w:r>
    </w:p>
    <w:p>
      <w:pPr>
        <w:pStyle w:val="BodyText"/>
        <w:spacing w:before="7"/>
      </w:pPr>
    </w:p>
    <w:p>
      <w:pPr>
        <w:spacing w:before="77"/>
        <w:ind w:left="0" w:right="333" w:firstLine="0"/>
        <w:jc w:val="right"/>
        <w:rPr>
          <w:rFonts w:ascii="Arial Unicode MS"/>
          <w:sz w:val="18"/>
        </w:rPr>
      </w:pPr>
      <w:r>
        <w:rPr>
          <w:rFonts w:ascii="Arial Unicode MS"/>
          <w:sz w:val="18"/>
        </w:rPr>
        <w:t>21</w:t>
      </w:r>
    </w:p>
    <w:p>
      <w:pPr>
        <w:spacing w:after="0"/>
        <w:jc w:val="right"/>
        <w:rPr>
          <w:rFonts w:ascii="Arial Unicode MS"/>
          <w:sz w:val="18"/>
        </w:rPr>
        <w:sectPr>
          <w:pgSz w:w="12240" w:h="15840"/>
          <w:pgMar w:top="1380" w:right="1460" w:bottom="280" w:left="1320" w:header="720" w:footer="720" w:gutter="0"/>
          <w:pgNumType w:start="23"/>
          <w:cols w:space="708"/>
        </w:sectPr>
      </w:pPr>
    </w:p>
    <w:p>
      <w:pPr>
        <w:pStyle w:val="ListParagraph"/>
        <w:numPr>
          <w:ilvl w:val="0"/>
          <w:numId w:val="10"/>
        </w:numPr>
        <w:tabs>
          <w:tab w:val="left" w:pos="901"/>
        </w:tabs>
        <w:spacing w:before="43" w:after="0" w:line="237" w:lineRule="auto"/>
        <w:ind w:left="480" w:right="288" w:firstLine="0"/>
        <w:jc w:val="left"/>
        <w:rPr>
          <w:sz w:val="22"/>
        </w:rPr>
      </w:pPr>
      <w:r>
        <w:rPr>
          <w:spacing w:val="-8"/>
          <w:sz w:val="22"/>
        </w:rPr>
        <w:t xml:space="preserve">分包方分包或转让合同或其中任何权利或利益，第 </w:t>
      </w:r>
      <w:r>
        <w:rPr>
          <w:sz w:val="22"/>
        </w:rPr>
        <w:t>8</w:t>
      </w:r>
      <w:r>
        <w:rPr>
          <w:spacing w:val="-11"/>
          <w:sz w:val="22"/>
        </w:rPr>
        <w:t xml:space="preserve"> 条“转让、转包及分包”所规定的除外；</w:t>
      </w:r>
    </w:p>
    <w:p>
      <w:pPr>
        <w:pStyle w:val="ListParagraph"/>
        <w:numPr>
          <w:ilvl w:val="0"/>
          <w:numId w:val="10"/>
        </w:numPr>
        <w:tabs>
          <w:tab w:val="left" w:pos="901"/>
        </w:tabs>
        <w:spacing w:before="4" w:after="0" w:line="306" w:lineRule="exact"/>
        <w:ind w:left="900" w:right="0" w:hanging="421"/>
        <w:jc w:val="left"/>
        <w:rPr>
          <w:sz w:val="22"/>
        </w:rPr>
      </w:pPr>
      <w:r>
        <w:rPr>
          <w:spacing w:val="-3"/>
          <w:sz w:val="22"/>
        </w:rPr>
        <w:t>分包方没能及时支付设备材料款、工人工资或任何工程部分的费用；</w:t>
      </w:r>
    </w:p>
    <w:p>
      <w:pPr>
        <w:pStyle w:val="ListParagraph"/>
        <w:numPr>
          <w:ilvl w:val="0"/>
          <w:numId w:val="10"/>
        </w:numPr>
        <w:tabs>
          <w:tab w:val="left" w:pos="901"/>
        </w:tabs>
        <w:spacing w:before="0" w:after="0" w:line="306" w:lineRule="exact"/>
        <w:ind w:left="900" w:right="0" w:hanging="421"/>
        <w:jc w:val="left"/>
        <w:rPr>
          <w:sz w:val="22"/>
        </w:rPr>
      </w:pPr>
      <w:r>
        <w:rPr>
          <w:spacing w:val="-3"/>
          <w:sz w:val="22"/>
        </w:rPr>
        <w:t>分包方一贯无视法律、法规或承包方的要求；</w:t>
      </w:r>
    </w:p>
    <w:p>
      <w:pPr>
        <w:pStyle w:val="ListParagraph"/>
        <w:numPr>
          <w:ilvl w:val="0"/>
          <w:numId w:val="10"/>
        </w:numPr>
        <w:tabs>
          <w:tab w:val="left" w:pos="901"/>
        </w:tabs>
        <w:spacing w:before="2" w:after="0" w:line="237" w:lineRule="auto"/>
        <w:ind w:left="480" w:right="292" w:firstLine="0"/>
        <w:jc w:val="left"/>
        <w:rPr>
          <w:sz w:val="22"/>
        </w:rPr>
      </w:pPr>
      <w:r>
        <w:rPr>
          <w:spacing w:val="-7"/>
          <w:sz w:val="22"/>
        </w:rPr>
        <w:t>分包方在施工中没能或疏忽或拒绝按承包方认为合适的速度提供充足的设备、材料、服</w:t>
      </w:r>
      <w:r>
        <w:rPr>
          <w:spacing w:val="-5"/>
          <w:sz w:val="22"/>
        </w:rPr>
        <w:t>务或施工工人以保证工程如期完成；</w:t>
      </w:r>
    </w:p>
    <w:p>
      <w:pPr>
        <w:pStyle w:val="ListParagraph"/>
        <w:numPr>
          <w:ilvl w:val="0"/>
          <w:numId w:val="10"/>
        </w:numPr>
        <w:tabs>
          <w:tab w:val="left" w:pos="901"/>
        </w:tabs>
        <w:spacing w:before="5" w:after="0" w:line="306" w:lineRule="exact"/>
        <w:ind w:left="900" w:right="0" w:hanging="421"/>
        <w:jc w:val="left"/>
        <w:rPr>
          <w:sz w:val="22"/>
        </w:rPr>
      </w:pPr>
      <w:r>
        <w:rPr>
          <w:spacing w:val="-3"/>
          <w:sz w:val="22"/>
        </w:rPr>
        <w:t>分包方没有及时努力地或按照合同约定履行其义务；</w:t>
      </w:r>
    </w:p>
    <w:p>
      <w:pPr>
        <w:pStyle w:val="ListParagraph"/>
        <w:numPr>
          <w:ilvl w:val="0"/>
          <w:numId w:val="10"/>
        </w:numPr>
        <w:tabs>
          <w:tab w:val="left" w:pos="901"/>
        </w:tabs>
        <w:spacing w:before="0" w:after="0" w:line="305" w:lineRule="exact"/>
        <w:ind w:left="900" w:right="0" w:hanging="421"/>
        <w:jc w:val="left"/>
        <w:rPr>
          <w:sz w:val="22"/>
        </w:rPr>
      </w:pPr>
      <w:r>
        <w:rPr>
          <w:spacing w:val="-3"/>
          <w:sz w:val="22"/>
        </w:rPr>
        <w:t>工程全部或其一部分的质量不符合合同约定的要求，承包方认为有必要终止合同；</w:t>
      </w:r>
    </w:p>
    <w:p>
      <w:pPr>
        <w:pStyle w:val="ListParagraph"/>
        <w:numPr>
          <w:ilvl w:val="0"/>
          <w:numId w:val="10"/>
        </w:numPr>
        <w:tabs>
          <w:tab w:val="left" w:pos="901"/>
        </w:tabs>
        <w:spacing w:before="0" w:after="0" w:line="306" w:lineRule="exact"/>
        <w:ind w:left="900" w:right="0" w:hanging="421"/>
        <w:jc w:val="left"/>
        <w:rPr>
          <w:sz w:val="22"/>
        </w:rPr>
      </w:pPr>
      <w:r>
        <w:rPr>
          <w:spacing w:val="-3"/>
          <w:sz w:val="22"/>
        </w:rPr>
        <w:t>承包方有合理理由相信分包方不再具有继续履约的能力。</w:t>
      </w:r>
    </w:p>
    <w:p>
      <w:pPr>
        <w:pStyle w:val="ListParagraph"/>
        <w:numPr>
          <w:ilvl w:val="3"/>
          <w:numId w:val="2"/>
        </w:numPr>
        <w:tabs>
          <w:tab w:val="left" w:pos="1320"/>
          <w:tab w:val="left" w:pos="1321"/>
        </w:tabs>
        <w:spacing w:before="2" w:after="0" w:line="237" w:lineRule="auto"/>
        <w:ind w:left="480" w:right="289" w:firstLine="0"/>
        <w:jc w:val="left"/>
        <w:rPr>
          <w:rFonts w:ascii="宋体" w:eastAsia="宋体" w:hint="eastAsia"/>
          <w:sz w:val="24"/>
        </w:rPr>
      </w:pPr>
      <w:r>
        <w:rPr>
          <w:spacing w:val="-9"/>
          <w:sz w:val="22"/>
        </w:rPr>
        <w:t>在收到这类终止通知后，如承包方要求的话，分包方应无条件地自费为受这类终止</w:t>
      </w:r>
      <w:r>
        <w:rPr>
          <w:spacing w:val="-6"/>
          <w:sz w:val="22"/>
        </w:rPr>
        <w:t>影响的工程任何部分采取如下措施：</w:t>
      </w:r>
    </w:p>
    <w:p>
      <w:pPr>
        <w:pStyle w:val="ListParagraph"/>
        <w:numPr>
          <w:ilvl w:val="0"/>
          <w:numId w:val="11"/>
        </w:numPr>
        <w:tabs>
          <w:tab w:val="left" w:pos="901"/>
        </w:tabs>
        <w:spacing w:before="5" w:after="0" w:line="306" w:lineRule="exact"/>
        <w:ind w:left="900" w:right="0" w:hanging="421"/>
        <w:jc w:val="left"/>
        <w:rPr>
          <w:sz w:val="22"/>
        </w:rPr>
      </w:pPr>
      <w:r>
        <w:rPr>
          <w:spacing w:val="-3"/>
          <w:sz w:val="22"/>
        </w:rPr>
        <w:t>帮助承包方清理已用于永久工程或将要用于永久工程的所有物资；</w:t>
      </w:r>
    </w:p>
    <w:p>
      <w:pPr>
        <w:pStyle w:val="ListParagraph"/>
        <w:numPr>
          <w:ilvl w:val="0"/>
          <w:numId w:val="11"/>
        </w:numPr>
        <w:tabs>
          <w:tab w:val="left" w:pos="901"/>
        </w:tabs>
        <w:spacing w:before="0" w:after="0" w:line="305" w:lineRule="exact"/>
        <w:ind w:left="900" w:right="0" w:hanging="421"/>
        <w:jc w:val="left"/>
        <w:rPr>
          <w:sz w:val="22"/>
        </w:rPr>
      </w:pPr>
      <w:r>
        <w:rPr>
          <w:spacing w:val="-3"/>
          <w:sz w:val="22"/>
        </w:rPr>
        <w:t>向承包方转让所有承包方所认可的与工程有关的已签订的合同、订单以及协议；</w:t>
      </w:r>
    </w:p>
    <w:p>
      <w:pPr>
        <w:pStyle w:val="ListParagraph"/>
        <w:numPr>
          <w:ilvl w:val="0"/>
          <w:numId w:val="11"/>
        </w:numPr>
        <w:tabs>
          <w:tab w:val="left" w:pos="901"/>
        </w:tabs>
        <w:spacing w:before="0" w:after="0" w:line="306" w:lineRule="exact"/>
        <w:ind w:left="900" w:right="0" w:hanging="421"/>
        <w:jc w:val="left"/>
        <w:rPr>
          <w:sz w:val="22"/>
        </w:rPr>
      </w:pPr>
      <w:r>
        <w:rPr>
          <w:spacing w:val="-3"/>
          <w:sz w:val="22"/>
        </w:rPr>
        <w:t>从现场撤走上述清理工作中清出的承包方书面确认为施工所不再需要的所有物资；</w:t>
      </w:r>
    </w:p>
    <w:p>
      <w:pPr>
        <w:pStyle w:val="ListParagraph"/>
        <w:numPr>
          <w:ilvl w:val="0"/>
          <w:numId w:val="11"/>
        </w:numPr>
        <w:tabs>
          <w:tab w:val="left" w:pos="901"/>
        </w:tabs>
        <w:spacing w:before="2" w:after="0" w:line="237" w:lineRule="auto"/>
        <w:ind w:left="480" w:right="198" w:firstLine="0"/>
        <w:jc w:val="left"/>
        <w:rPr>
          <w:sz w:val="22"/>
        </w:rPr>
      </w:pPr>
      <w:r>
        <w:rPr>
          <w:spacing w:val="-3"/>
          <w:sz w:val="22"/>
        </w:rPr>
        <w:t>将工程(无论竣工与否)移交给承包方，并向承包方移交所有设备、材料、设计、图纸、计划、规范以及承包方采用其认为方便的方法完成工程所需的所有临时工程和施工设备。</w:t>
      </w:r>
    </w:p>
    <w:p>
      <w:pPr>
        <w:pStyle w:val="ListParagraph"/>
        <w:numPr>
          <w:ilvl w:val="3"/>
          <w:numId w:val="2"/>
        </w:numPr>
        <w:tabs>
          <w:tab w:val="left" w:pos="1320"/>
          <w:tab w:val="left" w:pos="1321"/>
        </w:tabs>
        <w:spacing w:before="5" w:after="0" w:line="242" w:lineRule="auto"/>
        <w:ind w:left="480" w:right="325" w:firstLine="0"/>
        <w:jc w:val="left"/>
        <w:rPr>
          <w:rFonts w:ascii="宋体" w:eastAsia="宋体" w:hint="eastAsia"/>
          <w:sz w:val="24"/>
        </w:rPr>
      </w:pPr>
      <w:r>
        <w:rPr>
          <w:spacing w:val="-8"/>
          <w:sz w:val="22"/>
        </w:rPr>
        <w:t xml:space="preserve">如果根据第 </w:t>
      </w:r>
      <w:r>
        <w:rPr>
          <w:sz w:val="22"/>
        </w:rPr>
        <w:t>31.1</w:t>
      </w:r>
      <w:r>
        <w:rPr>
          <w:spacing w:val="-9"/>
          <w:sz w:val="22"/>
        </w:rPr>
        <w:t xml:space="preserve"> 款终止了合同或其中任何部分，那么在工程竣工之前分包方无权</w:t>
      </w:r>
      <w:r>
        <w:rPr>
          <w:spacing w:val="-3"/>
          <w:sz w:val="22"/>
        </w:rPr>
        <w:t>再得到任何付款。如果分包方应得报酬的未付余额超过完成工程所需费用加管理工作所需开支的以及承包方可能蒙受的费用及赔款的总和，这类超过部分则应付给分包方。如果这类费用及赔偿费超过未付余额，那么分包方及其担保人(如有的)应负责向承包方支付超出部分。</w:t>
      </w:r>
    </w:p>
    <w:p>
      <w:pPr>
        <w:pStyle w:val="BodyText"/>
        <w:spacing w:line="242" w:lineRule="auto"/>
        <w:ind w:left="480" w:right="397"/>
      </w:pPr>
      <w:r>
        <w:t>承包方未行使其合同权力不解除分包方履行合同条款的义务，也不损害承包方收取赔偿费的权力。</w:t>
      </w:r>
    </w:p>
    <w:p>
      <w:pPr>
        <w:pStyle w:val="ListParagraph"/>
        <w:numPr>
          <w:ilvl w:val="3"/>
          <w:numId w:val="2"/>
        </w:numPr>
        <w:tabs>
          <w:tab w:val="left" w:pos="1320"/>
          <w:tab w:val="left" w:pos="1321"/>
        </w:tabs>
        <w:spacing w:before="0" w:after="0" w:line="240" w:lineRule="auto"/>
        <w:ind w:left="480" w:right="292" w:firstLine="0"/>
        <w:jc w:val="left"/>
        <w:rPr>
          <w:rFonts w:ascii="宋体" w:eastAsia="宋体" w:hint="eastAsia"/>
          <w:sz w:val="24"/>
        </w:rPr>
      </w:pPr>
      <w:r>
        <w:rPr>
          <w:spacing w:val="-6"/>
          <w:sz w:val="22"/>
        </w:rPr>
        <w:t>根据本条款终止合同或其中任何部分不应解除或减轻分包方的合同责任和义务，本</w:t>
      </w:r>
      <w:r>
        <w:rPr>
          <w:spacing w:val="-5"/>
          <w:sz w:val="22"/>
        </w:rPr>
        <w:t>条款中的任何规定都不应限制承包方就任何损失包括因更换或修理分包方完成的工程所造</w:t>
      </w:r>
      <w:r>
        <w:rPr>
          <w:spacing w:val="-4"/>
          <w:sz w:val="22"/>
        </w:rPr>
        <w:t>成的损失向分包方索赔的任何权力。</w:t>
      </w:r>
    </w:p>
    <w:p>
      <w:pPr>
        <w:pStyle w:val="BodyText"/>
        <w:spacing w:before="2"/>
        <w:rPr>
          <w:sz w:val="24"/>
        </w:rPr>
      </w:pPr>
    </w:p>
    <w:p>
      <w:pPr>
        <w:pStyle w:val="ListParagraph"/>
        <w:numPr>
          <w:ilvl w:val="2"/>
          <w:numId w:val="2"/>
        </w:numPr>
        <w:tabs>
          <w:tab w:val="left" w:pos="901"/>
        </w:tabs>
        <w:spacing w:before="0" w:after="0" w:line="547" w:lineRule="exact"/>
        <w:ind w:left="900" w:right="0" w:hanging="421"/>
        <w:jc w:val="left"/>
        <w:rPr>
          <w:rFonts w:ascii="Arial Unicode MS" w:eastAsia="Arial Unicode MS" w:hint="eastAsia"/>
          <w:b/>
          <w:sz w:val="32"/>
        </w:rPr>
      </w:pPr>
      <w:r>
        <w:rPr>
          <w:rFonts w:ascii="Arial Unicode MS" w:eastAsia="Arial Unicode MS" w:hint="eastAsia"/>
          <w:b/>
          <w:sz w:val="32"/>
        </w:rPr>
        <w:t>选择性终止</w:t>
      </w:r>
    </w:p>
    <w:p>
      <w:pPr>
        <w:pStyle w:val="ListParagraph"/>
        <w:numPr>
          <w:ilvl w:val="3"/>
          <w:numId w:val="2"/>
        </w:numPr>
        <w:tabs>
          <w:tab w:val="left" w:pos="1320"/>
          <w:tab w:val="left" w:pos="1321"/>
        </w:tabs>
        <w:spacing w:before="0" w:after="0" w:line="242" w:lineRule="auto"/>
        <w:ind w:left="480" w:right="325" w:firstLine="0"/>
        <w:jc w:val="left"/>
        <w:rPr>
          <w:rFonts w:ascii="宋体" w:eastAsia="宋体" w:hint="eastAsia"/>
          <w:sz w:val="24"/>
        </w:rPr>
      </w:pPr>
      <w:r>
        <w:rPr>
          <w:spacing w:val="-11"/>
          <w:sz w:val="22"/>
        </w:rPr>
        <w:t xml:space="preserve">除了第 </w:t>
      </w:r>
      <w:r>
        <w:rPr>
          <w:sz w:val="22"/>
        </w:rPr>
        <w:t>31</w:t>
      </w:r>
      <w:r>
        <w:rPr>
          <w:spacing w:val="-9"/>
          <w:sz w:val="22"/>
        </w:rPr>
        <w:t xml:space="preserve"> 条中所规定的承包方的权力外，承包方还可以在任何时候向分包方发出</w:t>
      </w:r>
      <w:r>
        <w:rPr>
          <w:spacing w:val="-3"/>
          <w:sz w:val="22"/>
        </w:rPr>
        <w:t>终止合同或其中任何部分的书面通知。如果承包方行使上述选择性终止的权利，分包方有权得到至终止之日止分包方按合同规定所完成工程部分的付款，但无权索要预期的利润或间接的损失赔偿。分包方应接受这类付款，至此承包方根据合同应付给分包方的所有款项及债务已全部终结清。</w:t>
      </w:r>
    </w:p>
    <w:p>
      <w:pPr>
        <w:pStyle w:val="BodyText"/>
        <w:spacing w:before="12"/>
      </w:pPr>
    </w:p>
    <w:p>
      <w:pPr>
        <w:pStyle w:val="ListParagraph"/>
        <w:numPr>
          <w:ilvl w:val="2"/>
          <w:numId w:val="2"/>
        </w:numPr>
        <w:tabs>
          <w:tab w:val="left" w:pos="901"/>
        </w:tabs>
        <w:spacing w:before="0" w:after="0" w:line="547" w:lineRule="exact"/>
        <w:ind w:left="900" w:right="0" w:hanging="421"/>
        <w:jc w:val="left"/>
        <w:rPr>
          <w:rFonts w:ascii="Arial Unicode MS" w:eastAsia="Arial Unicode MS" w:hint="eastAsia"/>
          <w:b/>
          <w:sz w:val="32"/>
        </w:rPr>
      </w:pPr>
      <w:r>
        <w:rPr>
          <w:rFonts w:ascii="Arial Unicode MS" w:eastAsia="Arial Unicode MS" w:hint="eastAsia"/>
          <w:b/>
          <w:sz w:val="32"/>
        </w:rPr>
        <w:t>不可抗力</w:t>
      </w:r>
    </w:p>
    <w:p>
      <w:pPr>
        <w:pStyle w:val="ListParagraph"/>
        <w:numPr>
          <w:ilvl w:val="3"/>
          <w:numId w:val="2"/>
        </w:numPr>
        <w:tabs>
          <w:tab w:val="left" w:pos="1320"/>
          <w:tab w:val="left" w:pos="1321"/>
        </w:tabs>
        <w:spacing w:before="0" w:after="0" w:line="237" w:lineRule="auto"/>
        <w:ind w:left="480" w:right="289" w:firstLine="0"/>
        <w:jc w:val="left"/>
        <w:rPr>
          <w:rFonts w:ascii="宋体" w:eastAsia="宋体" w:hint="eastAsia"/>
          <w:sz w:val="24"/>
        </w:rPr>
      </w:pPr>
      <w:r>
        <w:rPr>
          <w:spacing w:val="-6"/>
          <w:sz w:val="22"/>
        </w:rPr>
        <w:t>不可抗力是指承包方和分包方在订立合同时不可预见，在工程施工过程中不可避免</w:t>
      </w:r>
      <w:r>
        <w:rPr>
          <w:spacing w:val="-5"/>
          <w:sz w:val="22"/>
        </w:rPr>
        <w:t>发生并不能克服的自然灾害和社会性突发事件，包括但不限于下列各种异常事件或情况：</w:t>
      </w:r>
    </w:p>
    <w:p>
      <w:pPr>
        <w:pStyle w:val="ListParagraph"/>
        <w:numPr>
          <w:ilvl w:val="0"/>
          <w:numId w:val="12"/>
        </w:numPr>
        <w:tabs>
          <w:tab w:val="left" w:pos="901"/>
        </w:tabs>
        <w:spacing w:before="0" w:after="0" w:line="306" w:lineRule="exact"/>
        <w:ind w:left="900" w:right="0" w:hanging="421"/>
        <w:jc w:val="left"/>
        <w:rPr>
          <w:sz w:val="22"/>
        </w:rPr>
      </w:pPr>
      <w:r>
        <w:rPr>
          <w:spacing w:val="-3"/>
          <w:sz w:val="22"/>
        </w:rPr>
        <w:t>自然灾害，如地震、洪水、飓风、台风、火山活动、火灾或爆炸；</w:t>
      </w:r>
    </w:p>
    <w:p>
      <w:pPr>
        <w:pStyle w:val="ListParagraph"/>
        <w:numPr>
          <w:ilvl w:val="0"/>
          <w:numId w:val="12"/>
        </w:numPr>
        <w:tabs>
          <w:tab w:val="left" w:pos="901"/>
        </w:tabs>
        <w:spacing w:before="0" w:after="0" w:line="305" w:lineRule="exact"/>
        <w:ind w:left="900" w:right="0" w:hanging="421"/>
        <w:jc w:val="left"/>
        <w:rPr>
          <w:sz w:val="22"/>
        </w:rPr>
      </w:pPr>
      <w:r>
        <w:rPr>
          <w:spacing w:val="-3"/>
          <w:sz w:val="22"/>
        </w:rPr>
        <w:t>战争、敌对行动、入侵、外敌行为；</w:t>
      </w:r>
    </w:p>
    <w:p>
      <w:pPr>
        <w:pStyle w:val="ListParagraph"/>
        <w:numPr>
          <w:ilvl w:val="0"/>
          <w:numId w:val="12"/>
        </w:numPr>
        <w:tabs>
          <w:tab w:val="left" w:pos="901"/>
        </w:tabs>
        <w:spacing w:before="0" w:after="0" w:line="306" w:lineRule="exact"/>
        <w:ind w:left="900" w:right="0" w:hanging="421"/>
        <w:jc w:val="left"/>
        <w:rPr>
          <w:sz w:val="22"/>
        </w:rPr>
      </w:pPr>
      <w:r>
        <w:rPr>
          <w:spacing w:val="-3"/>
          <w:sz w:val="22"/>
        </w:rPr>
        <w:t>判乱、恐怖主义、暴动；</w:t>
      </w:r>
    </w:p>
    <w:p>
      <w:pPr>
        <w:pStyle w:val="ListParagraph"/>
        <w:numPr>
          <w:ilvl w:val="0"/>
          <w:numId w:val="12"/>
        </w:numPr>
        <w:tabs>
          <w:tab w:val="left" w:pos="901"/>
        </w:tabs>
        <w:spacing w:before="0" w:after="0" w:line="240" w:lineRule="auto"/>
        <w:ind w:left="900" w:right="0" w:hanging="421"/>
        <w:jc w:val="left"/>
        <w:rPr>
          <w:sz w:val="22"/>
        </w:rPr>
      </w:pPr>
      <w:r>
        <w:rPr>
          <w:spacing w:val="-3"/>
          <w:sz w:val="22"/>
        </w:rPr>
        <w:t>非分包方人员的骚动、喧闹、混乱、罢工或停工、封闭施工区等；</w:t>
      </w:r>
    </w:p>
    <w:p>
      <w:pPr>
        <w:spacing w:before="14"/>
        <w:ind w:left="0" w:right="333" w:firstLine="0"/>
        <w:jc w:val="right"/>
        <w:rPr>
          <w:rFonts w:ascii="Arial Unicode MS"/>
          <w:sz w:val="18"/>
        </w:rPr>
      </w:pPr>
      <w:r>
        <w:rPr>
          <w:rFonts w:ascii="Arial Unicode MS"/>
          <w:sz w:val="18"/>
        </w:rPr>
        <w:t>22</w:t>
      </w:r>
    </w:p>
    <w:p>
      <w:pPr>
        <w:spacing w:after="0"/>
        <w:jc w:val="right"/>
        <w:rPr>
          <w:rFonts w:ascii="Arial Unicode MS"/>
          <w:sz w:val="18"/>
        </w:rPr>
        <w:sectPr>
          <w:pgSz w:w="12240" w:h="15840"/>
          <w:pgMar w:top="1400" w:right="1460" w:bottom="280" w:left="1320" w:header="720" w:footer="720" w:gutter="0"/>
          <w:pgNumType w:start="24"/>
          <w:cols w:space="708"/>
        </w:sectPr>
      </w:pPr>
    </w:p>
    <w:p>
      <w:pPr>
        <w:pStyle w:val="ListParagraph"/>
        <w:numPr>
          <w:ilvl w:val="0"/>
          <w:numId w:val="12"/>
        </w:numPr>
        <w:tabs>
          <w:tab w:val="left" w:pos="901"/>
        </w:tabs>
        <w:spacing w:before="43" w:after="0" w:line="237" w:lineRule="auto"/>
        <w:ind w:left="480" w:right="287" w:firstLine="0"/>
        <w:jc w:val="left"/>
        <w:rPr>
          <w:sz w:val="22"/>
        </w:rPr>
      </w:pPr>
      <w:r>
        <w:rPr>
          <w:spacing w:val="-10"/>
          <w:sz w:val="22"/>
        </w:rPr>
        <w:t>战争军火、爆炸物资、电离辐射或放射性污染，但因分包方使用此类军火、炸药、辐射</w:t>
      </w:r>
      <w:r>
        <w:rPr>
          <w:spacing w:val="-7"/>
          <w:sz w:val="22"/>
        </w:rPr>
        <w:t>或放射性引起的除外；</w:t>
      </w:r>
    </w:p>
    <w:p>
      <w:pPr>
        <w:pStyle w:val="ListParagraph"/>
        <w:numPr>
          <w:ilvl w:val="0"/>
          <w:numId w:val="12"/>
        </w:numPr>
        <w:tabs>
          <w:tab w:val="left" w:pos="901"/>
        </w:tabs>
        <w:spacing w:before="4" w:after="0" w:line="306" w:lineRule="exact"/>
        <w:ind w:left="900" w:right="0" w:hanging="421"/>
        <w:jc w:val="left"/>
        <w:rPr>
          <w:sz w:val="22"/>
        </w:rPr>
      </w:pPr>
      <w:r>
        <w:rPr>
          <w:sz w:val="22"/>
        </w:rPr>
        <w:t>疫情。</w:t>
      </w:r>
    </w:p>
    <w:p>
      <w:pPr>
        <w:pStyle w:val="ListParagraph"/>
        <w:numPr>
          <w:ilvl w:val="3"/>
          <w:numId w:val="2"/>
        </w:numPr>
        <w:tabs>
          <w:tab w:val="left" w:pos="1320"/>
          <w:tab w:val="left" w:pos="1321"/>
        </w:tabs>
        <w:spacing w:before="0" w:after="0" w:line="240" w:lineRule="auto"/>
        <w:ind w:left="480" w:right="283" w:firstLine="0"/>
        <w:jc w:val="left"/>
        <w:rPr>
          <w:rFonts w:ascii="宋体" w:eastAsia="宋体" w:hint="eastAsia"/>
          <w:sz w:val="24"/>
        </w:rPr>
      </w:pPr>
      <w:r>
        <w:rPr>
          <w:spacing w:val="-7"/>
          <w:sz w:val="22"/>
        </w:rPr>
        <w:t>合同一方当事人遇到不可抗力事件，使其履行合同义务受到阻碍时，应立即通知合</w:t>
      </w:r>
      <w:r>
        <w:rPr>
          <w:spacing w:val="-5"/>
          <w:sz w:val="22"/>
        </w:rPr>
        <w:t>同另一方当事人和监理人，书面说明不可抗力和受阻碍的详细情况，并提供必要的证明。</w:t>
      </w:r>
      <w:r>
        <w:rPr>
          <w:spacing w:val="-4"/>
          <w:sz w:val="22"/>
        </w:rPr>
        <w:t>如不可抗力持续发生，合同一方当事人应及时向合同另一方当事人提交中间报告，说明不</w:t>
      </w:r>
      <w:r>
        <w:rPr>
          <w:spacing w:val="-6"/>
          <w:sz w:val="22"/>
        </w:rPr>
        <w:t xml:space="preserve">可抗力和履行合同受阻的情况，并于不可抗力事件结束后 </w:t>
      </w:r>
      <w:r>
        <w:rPr>
          <w:sz w:val="22"/>
        </w:rPr>
        <w:t>28</w:t>
      </w:r>
      <w:r>
        <w:rPr>
          <w:spacing w:val="-8"/>
          <w:sz w:val="22"/>
        </w:rPr>
        <w:t xml:space="preserve"> 天内提交终报告及有关资料。</w:t>
      </w:r>
    </w:p>
    <w:p>
      <w:pPr>
        <w:pStyle w:val="ListParagraph"/>
        <w:numPr>
          <w:ilvl w:val="3"/>
          <w:numId w:val="2"/>
        </w:numPr>
        <w:tabs>
          <w:tab w:val="left" w:pos="1320"/>
          <w:tab w:val="left" w:pos="1321"/>
        </w:tabs>
        <w:spacing w:before="7" w:after="0" w:line="307" w:lineRule="exact"/>
        <w:ind w:left="1320" w:right="0" w:hanging="841"/>
        <w:jc w:val="left"/>
        <w:rPr>
          <w:rFonts w:ascii="宋体" w:eastAsia="宋体" w:hint="eastAsia"/>
          <w:sz w:val="24"/>
        </w:rPr>
      </w:pPr>
      <w:r>
        <w:rPr>
          <w:spacing w:val="-2"/>
          <w:sz w:val="22"/>
        </w:rPr>
        <w:t>不可抗力后果及处理</w:t>
      </w:r>
    </w:p>
    <w:p>
      <w:pPr>
        <w:pStyle w:val="ListParagraph"/>
        <w:numPr>
          <w:ilvl w:val="4"/>
          <w:numId w:val="2"/>
        </w:numPr>
        <w:tabs>
          <w:tab w:val="left" w:pos="1321"/>
        </w:tabs>
        <w:spacing w:before="2" w:after="0" w:line="237" w:lineRule="auto"/>
        <w:ind w:left="480" w:right="288" w:firstLine="0"/>
        <w:jc w:val="left"/>
        <w:rPr>
          <w:rFonts w:ascii="宋体" w:eastAsia="宋体" w:hint="eastAsia"/>
          <w:sz w:val="24"/>
        </w:rPr>
      </w:pPr>
      <w:r>
        <w:rPr>
          <w:spacing w:val="-7"/>
          <w:sz w:val="22"/>
        </w:rPr>
        <w:t>甲乙双方各自承担不可抗力导致的其人员伤亡、财产损失及相关费用，不能按期竣</w:t>
      </w:r>
      <w:r>
        <w:rPr>
          <w:spacing w:val="-5"/>
          <w:sz w:val="22"/>
        </w:rPr>
        <w:t>工的，承包方应合理延长工期，分包方不需支付逾期竣工违约金。</w:t>
      </w:r>
    </w:p>
    <w:p>
      <w:pPr>
        <w:pStyle w:val="ListParagraph"/>
        <w:numPr>
          <w:ilvl w:val="4"/>
          <w:numId w:val="2"/>
        </w:numPr>
        <w:tabs>
          <w:tab w:val="left" w:pos="1321"/>
        </w:tabs>
        <w:spacing w:before="6" w:after="0" w:line="306" w:lineRule="exact"/>
        <w:ind w:left="1320" w:right="0" w:hanging="841"/>
        <w:jc w:val="left"/>
        <w:rPr>
          <w:rFonts w:ascii="宋体" w:eastAsia="宋体" w:hint="eastAsia"/>
          <w:sz w:val="24"/>
        </w:rPr>
      </w:pPr>
      <w:r>
        <w:rPr>
          <w:spacing w:val="-3"/>
          <w:sz w:val="22"/>
        </w:rPr>
        <w:t>合同一方当事人延迟履行，在延迟履行期间发生不可抗力的，不免除其责任。</w:t>
      </w:r>
    </w:p>
    <w:p>
      <w:pPr>
        <w:pStyle w:val="ListParagraph"/>
        <w:numPr>
          <w:ilvl w:val="4"/>
          <w:numId w:val="2"/>
        </w:numPr>
        <w:tabs>
          <w:tab w:val="left" w:pos="1321"/>
        </w:tabs>
        <w:spacing w:before="1" w:after="0" w:line="237" w:lineRule="auto"/>
        <w:ind w:left="480" w:right="289" w:firstLine="0"/>
        <w:jc w:val="left"/>
        <w:rPr>
          <w:rFonts w:ascii="宋体" w:eastAsia="宋体" w:hint="eastAsia"/>
          <w:sz w:val="24"/>
        </w:rPr>
      </w:pPr>
      <w:r>
        <w:rPr>
          <w:spacing w:val="-8"/>
          <w:sz w:val="22"/>
        </w:rPr>
        <w:t>不可抗力发生后，分包方和承包方均应采取措施尽量避免和减少损失的扩大，任何</w:t>
      </w:r>
      <w:r>
        <w:rPr>
          <w:spacing w:val="-5"/>
          <w:sz w:val="22"/>
        </w:rPr>
        <w:t>一方没有采取有效措施导致损失扩大的，应对扩大的损失承担责任。</w:t>
      </w:r>
    </w:p>
    <w:p>
      <w:pPr>
        <w:pStyle w:val="BodyText"/>
        <w:spacing w:before="4"/>
        <w:rPr>
          <w:sz w:val="24"/>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报告</w:t>
      </w:r>
    </w:p>
    <w:p>
      <w:pPr>
        <w:pStyle w:val="ListParagraph"/>
        <w:numPr>
          <w:ilvl w:val="3"/>
          <w:numId w:val="2"/>
        </w:numPr>
        <w:tabs>
          <w:tab w:val="left" w:pos="1320"/>
          <w:tab w:val="left" w:pos="1321"/>
        </w:tabs>
        <w:spacing w:before="0" w:after="0" w:line="240" w:lineRule="auto"/>
        <w:ind w:left="480" w:right="289" w:firstLine="0"/>
        <w:jc w:val="left"/>
        <w:rPr>
          <w:rFonts w:ascii="宋体" w:eastAsia="宋体" w:hint="eastAsia"/>
          <w:sz w:val="24"/>
        </w:rPr>
      </w:pPr>
      <w:r>
        <w:rPr>
          <w:spacing w:val="-8"/>
          <w:sz w:val="22"/>
        </w:rPr>
        <w:t>施工期间，分包方每周向承包方书面报告其工程进度、现场劳力、施工机具以及天</w:t>
      </w:r>
      <w:r>
        <w:rPr>
          <w:spacing w:val="-5"/>
          <w:sz w:val="22"/>
        </w:rPr>
        <w:t>气等情况；每周书面报告本周遇到的主要问题和解决办法，并附有关实物照片，以及下周</w:t>
      </w:r>
      <w:r>
        <w:rPr>
          <w:spacing w:val="-4"/>
          <w:sz w:val="22"/>
        </w:rPr>
        <w:t>要完成的计划；每月书面报告本月完成的工程情况，以及下月的工程计划。以上报告均需按照承包方要求的格式编制。</w:t>
      </w:r>
    </w:p>
    <w:p>
      <w:pPr>
        <w:pStyle w:val="BodyText"/>
        <w:spacing w:before="11"/>
        <w:rPr>
          <w:sz w:val="23"/>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语言</w:t>
      </w:r>
    </w:p>
    <w:p>
      <w:pPr>
        <w:pStyle w:val="ListParagraph"/>
        <w:numPr>
          <w:ilvl w:val="3"/>
          <w:numId w:val="2"/>
        </w:numPr>
        <w:tabs>
          <w:tab w:val="left" w:pos="1320"/>
          <w:tab w:val="left" w:pos="1321"/>
        </w:tabs>
        <w:spacing w:before="0" w:after="0" w:line="237" w:lineRule="auto"/>
        <w:ind w:left="480" w:right="438" w:firstLine="0"/>
        <w:jc w:val="left"/>
        <w:rPr>
          <w:rFonts w:ascii="宋体" w:eastAsia="宋体" w:hint="eastAsia"/>
          <w:sz w:val="24"/>
        </w:rPr>
      </w:pPr>
      <w:r>
        <w:rPr>
          <w:spacing w:val="-4"/>
          <w:sz w:val="22"/>
        </w:rPr>
        <w:t>所有的通讯包括承包方向分包方提供的或分包方向承包方提供的文件均应使用中</w:t>
      </w:r>
      <w:r>
        <w:rPr>
          <w:spacing w:val="-3"/>
          <w:sz w:val="22"/>
        </w:rPr>
        <w:t>文。如果业主或总包方要求文件用英文时，分包方则应负责这类文件的准备。</w:t>
      </w:r>
    </w:p>
    <w:p>
      <w:pPr>
        <w:pStyle w:val="ListParagraph"/>
        <w:numPr>
          <w:ilvl w:val="2"/>
          <w:numId w:val="2"/>
        </w:numPr>
        <w:tabs>
          <w:tab w:val="left" w:pos="901"/>
        </w:tabs>
        <w:spacing w:before="2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权利的放弃</w:t>
      </w:r>
    </w:p>
    <w:p>
      <w:pPr>
        <w:pStyle w:val="ListParagraph"/>
        <w:numPr>
          <w:ilvl w:val="3"/>
          <w:numId w:val="2"/>
        </w:numPr>
        <w:tabs>
          <w:tab w:val="left" w:pos="1320"/>
          <w:tab w:val="left" w:pos="1321"/>
        </w:tabs>
        <w:spacing w:before="0" w:after="0" w:line="242" w:lineRule="auto"/>
        <w:ind w:left="480" w:right="292" w:firstLine="0"/>
        <w:jc w:val="left"/>
        <w:rPr>
          <w:rFonts w:ascii="宋体" w:eastAsia="宋体" w:hint="eastAsia"/>
          <w:sz w:val="24"/>
        </w:rPr>
      </w:pPr>
      <w:r>
        <w:rPr>
          <w:spacing w:val="-6"/>
          <w:sz w:val="22"/>
        </w:rPr>
        <w:t>本合同赋予承包方的任何索赔要求或权利不能因放弃声明而部分或全部失效，除非</w:t>
      </w:r>
      <w:r>
        <w:rPr>
          <w:spacing w:val="-5"/>
          <w:sz w:val="22"/>
        </w:rPr>
        <w:t>这种放弃声明是书面形式的并由承包方的正式授权代表签字的。除非有经承包方授权代表</w:t>
      </w:r>
      <w:r>
        <w:rPr>
          <w:spacing w:val="-4"/>
          <w:sz w:val="22"/>
        </w:rPr>
        <w:t>签署并生效的书面放弃声明，承包方放弃对分包方违背本合同的任何条款或条件的任何违约行为的追究绝不是同时放弃也不是永久放弃对任何以后发生的违背该合同任何条款的违约行为的追究。</w:t>
      </w:r>
    </w:p>
    <w:p>
      <w:pPr>
        <w:pStyle w:val="BodyText"/>
        <w:rPr>
          <w:sz w:val="23"/>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索赔</w:t>
      </w:r>
    </w:p>
    <w:p>
      <w:pPr>
        <w:pStyle w:val="ListParagraph"/>
        <w:numPr>
          <w:ilvl w:val="3"/>
          <w:numId w:val="2"/>
        </w:numPr>
        <w:tabs>
          <w:tab w:val="left" w:pos="1320"/>
          <w:tab w:val="left" w:pos="1321"/>
        </w:tabs>
        <w:spacing w:before="0" w:after="0" w:line="240" w:lineRule="auto"/>
        <w:ind w:left="480" w:right="285" w:firstLine="0"/>
        <w:jc w:val="left"/>
        <w:rPr>
          <w:rFonts w:ascii="宋体" w:eastAsia="宋体" w:hint="eastAsia"/>
          <w:sz w:val="24"/>
        </w:rPr>
      </w:pPr>
      <w:r>
        <w:rPr>
          <w:spacing w:val="-7"/>
          <w:sz w:val="22"/>
        </w:rPr>
        <w:t>分包方若准备根据合同索要合同价格外的款项，应说明索赔原因并通过书面方式通</w:t>
      </w:r>
      <w:r>
        <w:rPr>
          <w:spacing w:val="-8"/>
          <w:sz w:val="22"/>
        </w:rPr>
        <w:t xml:space="preserve">知承包方。如果分包方没能在有理由提出索赔的事件发生后 </w:t>
      </w:r>
      <w:r>
        <w:rPr>
          <w:sz w:val="22"/>
        </w:rPr>
        <w:t>28</w:t>
      </w:r>
      <w:r>
        <w:rPr>
          <w:spacing w:val="-7"/>
          <w:sz w:val="22"/>
        </w:rPr>
        <w:t xml:space="preserve"> 天内向承包方发出通知，则</w:t>
      </w:r>
      <w:r>
        <w:rPr>
          <w:spacing w:val="-5"/>
          <w:sz w:val="22"/>
        </w:rPr>
        <w:t>承包方对这类索赔没有任何义务。分包方应保留所有与任何索赔有关的、必要的支持性文</w:t>
      </w:r>
      <w:r>
        <w:rPr>
          <w:spacing w:val="-4"/>
          <w:sz w:val="22"/>
        </w:rPr>
        <w:t>件，以备承包方随时查证。</w:t>
      </w:r>
    </w:p>
    <w:p>
      <w:pPr>
        <w:pStyle w:val="ListParagraph"/>
        <w:numPr>
          <w:ilvl w:val="3"/>
          <w:numId w:val="2"/>
        </w:numPr>
        <w:tabs>
          <w:tab w:val="left" w:pos="1320"/>
          <w:tab w:val="left" w:pos="1321"/>
        </w:tabs>
        <w:spacing w:before="0" w:after="0" w:line="240" w:lineRule="auto"/>
        <w:ind w:left="480" w:right="324" w:firstLine="0"/>
        <w:jc w:val="left"/>
        <w:rPr>
          <w:rFonts w:ascii="宋体" w:eastAsia="宋体" w:hint="eastAsia"/>
          <w:sz w:val="24"/>
        </w:rPr>
      </w:pPr>
      <w:r>
        <w:rPr>
          <w:spacing w:val="-15"/>
          <w:sz w:val="22"/>
        </w:rPr>
        <w:t xml:space="preserve">以上 </w:t>
      </w:r>
      <w:r>
        <w:rPr>
          <w:sz w:val="22"/>
        </w:rPr>
        <w:t>37.1</w:t>
      </w:r>
      <w:r>
        <w:rPr>
          <w:spacing w:val="-9"/>
          <w:sz w:val="22"/>
        </w:rPr>
        <w:t xml:space="preserve"> 款的索赔仅限于对业主或总包方的索赔。发生索赔事件后，分包方应积</w:t>
      </w:r>
      <w:r>
        <w:rPr>
          <w:spacing w:val="-3"/>
          <w:sz w:val="22"/>
        </w:rPr>
        <w:t>极协助承包方向业主或总包方开展索赔活动，听从承包方的安排，及时准确地向承包方提供索赔依据、资料和文件。分包方无权直接向业主或总包方索赔。</w:t>
      </w:r>
    </w:p>
    <w:p>
      <w:pPr>
        <w:pStyle w:val="ListParagraph"/>
        <w:numPr>
          <w:ilvl w:val="3"/>
          <w:numId w:val="2"/>
        </w:numPr>
        <w:tabs>
          <w:tab w:val="left" w:pos="1320"/>
          <w:tab w:val="left" w:pos="1321"/>
        </w:tabs>
        <w:spacing w:before="3" w:after="0" w:line="240" w:lineRule="auto"/>
        <w:ind w:left="1320" w:right="0" w:hanging="841"/>
        <w:jc w:val="left"/>
        <w:rPr>
          <w:rFonts w:ascii="宋体" w:eastAsia="宋体" w:hint="eastAsia"/>
          <w:sz w:val="24"/>
        </w:rPr>
      </w:pPr>
      <w:r>
        <w:rPr>
          <w:spacing w:val="-3"/>
          <w:sz w:val="22"/>
        </w:rPr>
        <w:t>承包方和分包方应各自承担因索赔活动发生的费用。</w:t>
      </w:r>
    </w:p>
    <w:p>
      <w:pPr>
        <w:pStyle w:val="BodyText"/>
        <w:spacing w:before="5"/>
        <w:rPr>
          <w:sz w:val="8"/>
        </w:rPr>
      </w:pPr>
    </w:p>
    <w:p>
      <w:pPr>
        <w:spacing w:before="77"/>
        <w:ind w:left="0" w:right="333" w:firstLine="0"/>
        <w:jc w:val="right"/>
        <w:rPr>
          <w:rFonts w:ascii="Arial Unicode MS"/>
          <w:sz w:val="18"/>
        </w:rPr>
      </w:pPr>
      <w:r>
        <w:rPr>
          <w:rFonts w:ascii="Arial Unicode MS"/>
          <w:sz w:val="18"/>
        </w:rPr>
        <w:t>23</w:t>
      </w:r>
    </w:p>
    <w:p>
      <w:pPr>
        <w:spacing w:after="0"/>
        <w:jc w:val="right"/>
        <w:rPr>
          <w:rFonts w:ascii="Arial Unicode MS"/>
          <w:sz w:val="18"/>
        </w:rPr>
        <w:sectPr>
          <w:pgSz w:w="12240" w:h="15840"/>
          <w:pgMar w:top="1400" w:right="1460" w:bottom="280" w:left="1320" w:header="720" w:footer="720" w:gutter="0"/>
          <w:pgNumType w:start="25"/>
          <w:cols w:space="708"/>
        </w:sectPr>
      </w:pPr>
    </w:p>
    <w:p>
      <w:pPr>
        <w:pStyle w:val="ListParagraph"/>
        <w:numPr>
          <w:ilvl w:val="3"/>
          <w:numId w:val="2"/>
        </w:numPr>
        <w:tabs>
          <w:tab w:val="left" w:pos="1320"/>
          <w:tab w:val="left" w:pos="1321"/>
        </w:tabs>
        <w:spacing w:before="43" w:after="0" w:line="237" w:lineRule="auto"/>
        <w:ind w:left="480" w:right="324" w:firstLine="0"/>
        <w:jc w:val="left"/>
        <w:rPr>
          <w:rFonts w:ascii="宋体" w:eastAsia="宋体" w:hint="eastAsia"/>
          <w:sz w:val="24"/>
        </w:rPr>
      </w:pPr>
      <w:r>
        <w:rPr>
          <w:spacing w:val="-3"/>
          <w:sz w:val="22"/>
        </w:rPr>
        <w:t>分包方在任何情况下都不能因为业主、总包方和/</w:t>
      </w:r>
      <w:r>
        <w:rPr>
          <w:spacing w:val="-4"/>
          <w:sz w:val="22"/>
        </w:rPr>
        <w:t>或承包方否定其索赔要求而怠于</w:t>
      </w:r>
      <w:r>
        <w:rPr>
          <w:spacing w:val="-3"/>
          <w:sz w:val="22"/>
        </w:rPr>
        <w:t>履行合同义务，甚至以停工、罢工、消极怠工相威胁。</w:t>
      </w:r>
    </w:p>
    <w:p>
      <w:pPr>
        <w:pStyle w:val="ListParagraph"/>
        <w:numPr>
          <w:ilvl w:val="3"/>
          <w:numId w:val="2"/>
        </w:numPr>
        <w:tabs>
          <w:tab w:val="left" w:pos="1320"/>
          <w:tab w:val="left" w:pos="1321"/>
        </w:tabs>
        <w:spacing w:before="6" w:after="0" w:line="237" w:lineRule="auto"/>
        <w:ind w:left="480" w:right="289" w:firstLine="0"/>
        <w:jc w:val="left"/>
        <w:rPr>
          <w:rFonts w:ascii="宋体" w:eastAsia="宋体" w:hint="eastAsia"/>
          <w:sz w:val="24"/>
        </w:rPr>
      </w:pPr>
      <w:r>
        <w:rPr>
          <w:spacing w:val="-6"/>
          <w:sz w:val="22"/>
        </w:rPr>
        <w:t>分包方在任何情况下都不能以任何方式打听或探求索赔进展情况，并应告知其工作</w:t>
      </w:r>
      <w:r>
        <w:rPr>
          <w:spacing w:val="-5"/>
          <w:sz w:val="22"/>
        </w:rPr>
        <w:t>人员严格保守索赔秘密。</w:t>
      </w:r>
    </w:p>
    <w:p>
      <w:pPr>
        <w:pStyle w:val="ListParagraph"/>
        <w:numPr>
          <w:ilvl w:val="3"/>
          <w:numId w:val="2"/>
        </w:numPr>
        <w:tabs>
          <w:tab w:val="left" w:pos="1320"/>
          <w:tab w:val="left" w:pos="1321"/>
        </w:tabs>
        <w:spacing w:before="5" w:after="0" w:line="240" w:lineRule="auto"/>
        <w:ind w:left="480" w:right="289" w:firstLine="0"/>
        <w:jc w:val="left"/>
        <w:rPr>
          <w:rFonts w:ascii="宋体" w:eastAsia="宋体" w:hint="eastAsia"/>
          <w:sz w:val="24"/>
        </w:rPr>
      </w:pPr>
      <w:r>
        <w:rPr>
          <w:spacing w:val="-7"/>
          <w:sz w:val="22"/>
        </w:rPr>
        <w:t>业主认定并支付索赔款后，承包方在评定分包方所受损失的基础上，应将相应比例</w:t>
      </w:r>
      <w:r>
        <w:rPr>
          <w:spacing w:val="-5"/>
          <w:sz w:val="22"/>
        </w:rPr>
        <w:t>的索赔款分配给分包方。</w:t>
      </w:r>
    </w:p>
    <w:p>
      <w:pPr>
        <w:pStyle w:val="BodyText"/>
        <w:spacing w:before="1"/>
        <w:rPr>
          <w:sz w:val="24"/>
        </w:rPr>
      </w:pPr>
    </w:p>
    <w:p>
      <w:pPr>
        <w:pStyle w:val="ListParagraph"/>
        <w:numPr>
          <w:ilvl w:val="2"/>
          <w:numId w:val="2"/>
        </w:numPr>
        <w:tabs>
          <w:tab w:val="left" w:pos="901"/>
        </w:tabs>
        <w:spacing w:before="0" w:after="0" w:line="547" w:lineRule="exact"/>
        <w:ind w:left="900" w:right="0" w:hanging="421"/>
        <w:jc w:val="left"/>
        <w:rPr>
          <w:rFonts w:ascii="Arial Unicode MS" w:eastAsia="Arial Unicode MS" w:hint="eastAsia"/>
          <w:b/>
          <w:sz w:val="32"/>
        </w:rPr>
      </w:pPr>
      <w:r>
        <w:rPr>
          <w:rFonts w:ascii="Arial Unicode MS" w:eastAsia="Arial Unicode MS" w:hint="eastAsia"/>
          <w:b/>
          <w:sz w:val="32"/>
        </w:rPr>
        <w:t>争议解决</w:t>
      </w:r>
    </w:p>
    <w:p>
      <w:pPr>
        <w:pStyle w:val="ListParagraph"/>
        <w:numPr>
          <w:ilvl w:val="3"/>
          <w:numId w:val="2"/>
        </w:numPr>
        <w:tabs>
          <w:tab w:val="left" w:pos="1320"/>
          <w:tab w:val="left" w:pos="1321"/>
        </w:tabs>
        <w:spacing w:before="0" w:after="0" w:line="237" w:lineRule="auto"/>
        <w:ind w:left="480" w:right="179" w:firstLine="0"/>
        <w:jc w:val="left"/>
        <w:rPr>
          <w:rFonts w:ascii="宋体" w:eastAsia="宋体" w:hint="eastAsia"/>
          <w:sz w:val="24"/>
        </w:rPr>
      </w:pPr>
      <w:r>
        <w:rPr>
          <w:spacing w:val="-11"/>
          <w:sz w:val="22"/>
        </w:rPr>
        <w:t xml:space="preserve">凡因本合同引起的或与本合同有关的任何争议，双方应友好协商解决，如协商不成， </w:t>
      </w:r>
      <w:r>
        <w:rPr>
          <w:spacing w:val="-7"/>
          <w:sz w:val="22"/>
        </w:rPr>
        <w:t>向合同签订地人民法院提起诉讼。</w:t>
      </w:r>
    </w:p>
    <w:p>
      <w:pPr>
        <w:pStyle w:val="ListParagraph"/>
        <w:numPr>
          <w:ilvl w:val="3"/>
          <w:numId w:val="2"/>
        </w:numPr>
        <w:tabs>
          <w:tab w:val="left" w:pos="1320"/>
          <w:tab w:val="left" w:pos="1321"/>
        </w:tabs>
        <w:spacing w:before="0" w:after="0" w:line="240" w:lineRule="auto"/>
        <w:ind w:left="1320" w:right="0" w:hanging="841"/>
        <w:jc w:val="left"/>
        <w:rPr>
          <w:rFonts w:ascii="宋体" w:eastAsia="宋体" w:hint="eastAsia"/>
          <w:sz w:val="24"/>
        </w:rPr>
      </w:pPr>
      <w:r>
        <w:rPr>
          <w:spacing w:val="-3"/>
          <w:sz w:val="22"/>
        </w:rPr>
        <w:t>任何一方都无权以争议提交诉讼为由而停止履行合同义务。</w:t>
      </w:r>
    </w:p>
    <w:p>
      <w:pPr>
        <w:pStyle w:val="BodyText"/>
        <w:spacing w:before="8"/>
        <w:rPr>
          <w:sz w:val="23"/>
        </w:rPr>
      </w:pPr>
    </w:p>
    <w:p>
      <w:pPr>
        <w:pStyle w:val="ListParagraph"/>
        <w:numPr>
          <w:ilvl w:val="2"/>
          <w:numId w:val="2"/>
        </w:numPr>
        <w:tabs>
          <w:tab w:val="left" w:pos="901"/>
        </w:tabs>
        <w:spacing w:before="0" w:after="0" w:line="546" w:lineRule="exact"/>
        <w:ind w:left="900" w:right="0" w:hanging="421"/>
        <w:jc w:val="left"/>
        <w:rPr>
          <w:rFonts w:ascii="Arial Unicode MS" w:eastAsia="Arial Unicode MS" w:hint="eastAsia"/>
          <w:b/>
          <w:sz w:val="32"/>
        </w:rPr>
      </w:pPr>
      <w:r>
        <w:rPr>
          <w:rFonts w:ascii="Arial Unicode MS" w:eastAsia="Arial Unicode MS" w:hint="eastAsia"/>
          <w:b/>
          <w:sz w:val="32"/>
        </w:rPr>
        <w:t>持续义务</w:t>
      </w:r>
    </w:p>
    <w:p>
      <w:pPr>
        <w:pStyle w:val="ListParagraph"/>
        <w:numPr>
          <w:ilvl w:val="3"/>
          <w:numId w:val="2"/>
        </w:numPr>
        <w:tabs>
          <w:tab w:val="left" w:pos="1321"/>
        </w:tabs>
        <w:spacing w:before="0" w:after="0" w:line="240" w:lineRule="auto"/>
        <w:ind w:left="480" w:right="285" w:firstLine="0"/>
        <w:jc w:val="both"/>
        <w:rPr>
          <w:rFonts w:ascii="宋体" w:eastAsia="宋体" w:hAnsi="宋体" w:hint="eastAsia"/>
          <w:sz w:val="24"/>
        </w:rPr>
      </w:pPr>
      <w:r>
        <w:rPr>
          <w:spacing w:val="-8"/>
          <w:sz w:val="22"/>
        </w:rPr>
        <w:t xml:space="preserve">本合同赋予分包方的义务，包括第 </w:t>
      </w:r>
      <w:r>
        <w:rPr>
          <w:sz w:val="22"/>
        </w:rPr>
        <w:t>7</w:t>
      </w:r>
      <w:r>
        <w:rPr>
          <w:spacing w:val="-13"/>
          <w:sz w:val="22"/>
        </w:rPr>
        <w:t xml:space="preserve"> 条“遵守法律”、第 </w:t>
      </w:r>
      <w:r>
        <w:rPr>
          <w:sz w:val="22"/>
        </w:rPr>
        <w:t>16</w:t>
      </w:r>
      <w:r>
        <w:rPr>
          <w:spacing w:val="-18"/>
          <w:sz w:val="22"/>
        </w:rPr>
        <w:t xml:space="preserve"> 条“保密”、第 </w:t>
      </w:r>
      <w:r>
        <w:rPr>
          <w:sz w:val="22"/>
        </w:rPr>
        <w:t>21</w:t>
      </w:r>
      <w:r>
        <w:rPr>
          <w:spacing w:val="-25"/>
          <w:sz w:val="22"/>
        </w:rPr>
        <w:t xml:space="preserve"> 条</w:t>
      </w:r>
      <w:r>
        <w:rPr>
          <w:spacing w:val="-23"/>
          <w:sz w:val="22"/>
        </w:rPr>
        <w:t xml:space="preserve">“保障”、第 </w:t>
      </w:r>
      <w:r>
        <w:rPr>
          <w:sz w:val="22"/>
        </w:rPr>
        <w:t>24</w:t>
      </w:r>
      <w:r>
        <w:rPr>
          <w:spacing w:val="-12"/>
          <w:sz w:val="22"/>
        </w:rPr>
        <w:t xml:space="preserve"> 条“知识产权”、第 </w:t>
      </w:r>
      <w:r>
        <w:rPr>
          <w:sz w:val="22"/>
        </w:rPr>
        <w:t>25</w:t>
      </w:r>
      <w:r>
        <w:rPr>
          <w:spacing w:val="-13"/>
          <w:sz w:val="22"/>
        </w:rPr>
        <w:t xml:space="preserve"> 条“税费”以及第 </w:t>
      </w:r>
      <w:r>
        <w:rPr>
          <w:sz w:val="22"/>
        </w:rPr>
        <w:t>27</w:t>
      </w:r>
      <w:r>
        <w:rPr>
          <w:spacing w:val="-8"/>
          <w:sz w:val="22"/>
        </w:rPr>
        <w:t xml:space="preserve"> 条“缺陷责任”的要求应持</w:t>
      </w:r>
      <w:r>
        <w:rPr>
          <w:spacing w:val="-5"/>
          <w:sz w:val="22"/>
        </w:rPr>
        <w:t>续有效，不受本合同终止的限制。</w:t>
      </w:r>
    </w:p>
    <w:p>
      <w:pPr>
        <w:pStyle w:val="BodyText"/>
        <w:spacing w:before="6"/>
        <w:rPr>
          <w:sz w:val="23"/>
        </w:rPr>
      </w:pPr>
    </w:p>
    <w:p>
      <w:pPr>
        <w:pStyle w:val="ListParagraph"/>
        <w:numPr>
          <w:ilvl w:val="2"/>
          <w:numId w:val="2"/>
        </w:numPr>
        <w:tabs>
          <w:tab w:val="left" w:pos="901"/>
        </w:tabs>
        <w:spacing w:before="0" w:after="0" w:line="546" w:lineRule="exact"/>
        <w:ind w:left="900" w:right="0" w:hanging="421"/>
        <w:jc w:val="both"/>
        <w:rPr>
          <w:rFonts w:ascii="Arial Unicode MS" w:eastAsia="Arial Unicode MS" w:hint="eastAsia"/>
          <w:b/>
          <w:sz w:val="32"/>
        </w:rPr>
      </w:pPr>
      <w:r>
        <w:rPr>
          <w:rFonts w:ascii="Arial Unicode MS" w:eastAsia="Arial Unicode MS" w:hint="eastAsia"/>
          <w:b/>
          <w:sz w:val="32"/>
        </w:rPr>
        <w:t>其他</w:t>
      </w:r>
    </w:p>
    <w:p>
      <w:pPr>
        <w:pStyle w:val="ListParagraph"/>
        <w:numPr>
          <w:ilvl w:val="2"/>
          <w:numId w:val="2"/>
        </w:numPr>
        <w:tabs>
          <w:tab w:val="left" w:pos="901"/>
        </w:tabs>
        <w:spacing w:before="0" w:after="0" w:line="360" w:lineRule="auto"/>
        <w:ind w:left="480" w:right="225" w:firstLine="0"/>
        <w:jc w:val="left"/>
        <w:rPr>
          <w:sz w:val="22"/>
        </w:rPr>
      </w:pPr>
      <w:r>
        <w:rPr>
          <w:sz w:val="22"/>
        </w:rPr>
        <w:t>1</w:t>
      </w:r>
      <w:r>
        <w:rPr>
          <w:spacing w:val="-12"/>
          <w:sz w:val="22"/>
        </w:rPr>
        <w:t xml:space="preserve"> 其它未尽事宜，执行承包方与业方签订的总包合同、承包方、业主相关管理要求。如</w:t>
      </w:r>
      <w:r>
        <w:rPr>
          <w:spacing w:val="-11"/>
          <w:sz w:val="22"/>
        </w:rPr>
        <w:t xml:space="preserve">遇特殊情况，承包方和分包方应本着实事求是的原则友好协商，确需变更或补充合同条款， </w:t>
      </w:r>
      <w:r>
        <w:rPr>
          <w:spacing w:val="-3"/>
          <w:sz w:val="22"/>
        </w:rPr>
        <w:t>并达成书面协议，如果补充协议与本合同有不一致之处，以补充协议的规定为准。经双方签字盖章后可作本合同的补充，并具有同等效力。</w:t>
      </w:r>
    </w:p>
    <w:p>
      <w:pPr>
        <w:pStyle w:val="BodyText"/>
        <w:spacing w:before="190"/>
        <w:ind w:left="480"/>
      </w:pPr>
      <w:r>
        <w:t>合同附件是本合同不可分割的一部分，与本合同具有同等法律效力。</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6"/>
        </w:rPr>
      </w:pPr>
    </w:p>
    <w:p>
      <w:pPr>
        <w:spacing w:before="77"/>
        <w:ind w:left="0" w:right="333" w:firstLine="0"/>
        <w:jc w:val="right"/>
        <w:rPr>
          <w:rFonts w:ascii="Arial Unicode MS"/>
          <w:sz w:val="18"/>
        </w:rPr>
      </w:pPr>
      <w:r>
        <w:rPr>
          <w:rFonts w:ascii="Arial Unicode MS"/>
          <w:sz w:val="18"/>
        </w:rPr>
        <w:t>24</w:t>
      </w:r>
    </w:p>
    <w:p>
      <w:pPr>
        <w:spacing w:after="0"/>
        <w:jc w:val="right"/>
        <w:rPr>
          <w:rFonts w:ascii="Arial Unicode MS"/>
          <w:sz w:val="18"/>
        </w:rPr>
        <w:sectPr>
          <w:pgSz w:w="12240" w:h="15840"/>
          <w:pgMar w:top="1400" w:right="1460" w:bottom="280" w:left="1320" w:header="720" w:footer="720" w:gutter="0"/>
          <w:pgNumType w:start="26"/>
          <w:cols w:space="708"/>
        </w:sect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spacing w:before="8"/>
        <w:rPr>
          <w:rFonts w:ascii="Arial Unicode MS"/>
          <w:sz w:val="26"/>
        </w:rPr>
      </w:pPr>
    </w:p>
    <w:p>
      <w:pPr>
        <w:tabs>
          <w:tab w:val="left" w:pos="2342"/>
        </w:tabs>
        <w:spacing w:before="37"/>
        <w:ind w:left="141" w:right="0" w:firstLine="0"/>
        <w:jc w:val="center"/>
        <w:rPr>
          <w:sz w:val="44"/>
        </w:rPr>
      </w:pPr>
      <w:bookmarkStart w:id="3" w:name="_TOC_250009"/>
      <w:bookmarkEnd w:id="3"/>
      <w:r>
        <w:rPr>
          <w:sz w:val="44"/>
        </w:rPr>
        <w:t>第三部分</w:t>
      </w:r>
      <w:r>
        <w:rPr>
          <w:sz w:val="44"/>
        </w:rPr>
        <w:tab/>
      </w:r>
      <w:r>
        <w:rPr>
          <w:sz w:val="44"/>
        </w:rPr>
        <w:t>合同附件</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13"/>
        <w:ind w:left="0" w:right="333" w:firstLine="0"/>
        <w:jc w:val="right"/>
        <w:rPr>
          <w:rFonts w:ascii="Arial Unicode MS"/>
          <w:sz w:val="18"/>
        </w:rPr>
      </w:pPr>
      <w:r>
        <w:rPr>
          <w:rFonts w:ascii="Arial Unicode MS"/>
          <w:sz w:val="18"/>
        </w:rPr>
        <w:t>25</w:t>
      </w:r>
    </w:p>
    <w:p>
      <w:pPr>
        <w:spacing w:after="0"/>
        <w:jc w:val="right"/>
        <w:rPr>
          <w:rFonts w:ascii="Arial Unicode MS"/>
          <w:sz w:val="18"/>
        </w:rPr>
        <w:sectPr>
          <w:pgSz w:w="12240" w:h="15840"/>
          <w:pgMar w:top="1500" w:right="1460" w:bottom="280" w:left="1320" w:header="720" w:footer="720" w:gutter="0"/>
          <w:pgNumType w:start="27"/>
          <w:cols w:space="708"/>
        </w:sectPr>
      </w:pPr>
    </w:p>
    <w:p>
      <w:pPr>
        <w:spacing w:before="37"/>
        <w:ind w:left="142" w:right="0" w:firstLine="0"/>
        <w:jc w:val="center"/>
        <w:rPr>
          <w:rFonts w:ascii="Arial Unicode MS" w:eastAsia="Arial Unicode MS" w:hint="eastAsia"/>
          <w:b/>
          <w:sz w:val="28"/>
        </w:rPr>
      </w:pPr>
      <w:bookmarkStart w:id="4" w:name="_TOC_250008"/>
      <w:bookmarkEnd w:id="4"/>
      <w:r>
        <w:rPr>
          <w:rFonts w:ascii="Arial Unicode MS" w:eastAsia="Arial Unicode MS" w:hint="eastAsia"/>
          <w:b/>
          <w:sz w:val="28"/>
        </w:rPr>
        <w:t>附件 1 工作范围</w:t>
      </w:r>
    </w:p>
    <w:p>
      <w:pPr>
        <w:pStyle w:val="BodyText"/>
        <w:spacing w:before="3"/>
        <w:rPr>
          <w:rFonts w:ascii="Arial Unicode MS"/>
          <w:b/>
          <w:sz w:val="35"/>
        </w:rPr>
      </w:pPr>
    </w:p>
    <w:p>
      <w:pPr>
        <w:pStyle w:val="BodyText"/>
        <w:ind w:left="921"/>
        <w:rPr>
          <w:rFonts w:ascii="Arial Unicode MS" w:eastAsia="Arial Unicode MS" w:hint="eastAsia"/>
        </w:rPr>
      </w:pPr>
      <w:r>
        <w:rPr>
          <w:rFonts w:ascii="Arial Unicode MS" w:eastAsia="Arial Unicode MS" w:hint="eastAsia"/>
        </w:rPr>
        <w:t>分包方的工程承包工作范围：</w:t>
      </w:r>
    </w:p>
    <w:p>
      <w:pPr>
        <w:pStyle w:val="BodyText"/>
        <w:spacing w:before="15"/>
        <w:rPr>
          <w:rFonts w:ascii="Arial Unicode MS"/>
          <w:sz w:val="32"/>
        </w:rPr>
      </w:pPr>
    </w:p>
    <w:p>
      <w:pPr>
        <w:pStyle w:val="BodyText"/>
        <w:spacing w:line="280" w:lineRule="auto"/>
        <w:ind w:left="480" w:right="333"/>
        <w:jc w:val="both"/>
      </w:pPr>
      <w:r>
        <w:rPr>
          <w:rFonts w:ascii="Times New Roman" w:eastAsia="Times New Roman"/>
          <w:w w:val="100"/>
          <w:u w:val="single"/>
        </w:rPr>
        <w:t xml:space="preserve"> </w:t>
      </w:r>
      <w:r>
        <w:rPr>
          <w:rFonts w:ascii="Times New Roman" w:eastAsia="Times New Roman"/>
          <w:u w:val="single"/>
        </w:rPr>
        <w:t xml:space="preserve">       </w:t>
      </w:r>
      <w:r>
        <w:rPr>
          <w:spacing w:val="-8"/>
          <w:u w:val="single"/>
        </w:rPr>
        <w:t>钢结构、设备、管道安装施工、消防及给排水施工</w:t>
      </w:r>
      <w:r>
        <w:rPr>
          <w:u w:val="single"/>
        </w:rPr>
        <w:t>（</w:t>
      </w:r>
      <w:r>
        <w:rPr>
          <w:spacing w:val="-2"/>
          <w:u w:val="single"/>
        </w:rPr>
        <w:t>不包含</w:t>
      </w:r>
      <w:r>
        <w:rPr>
          <w:u w:val="single"/>
        </w:rPr>
        <w:t>SCR</w:t>
      </w:r>
      <w:r>
        <w:rPr>
          <w:spacing w:val="-4"/>
          <w:u w:val="single"/>
        </w:rPr>
        <w:t>区部分；施工区域内的</w:t>
      </w:r>
      <w:r>
        <w:rPr>
          <w:spacing w:val="-215"/>
          <w:u w:val="single"/>
        </w:rPr>
        <w:t>防腐</w:t>
      </w:r>
      <w:r>
        <w:rPr>
          <w:spacing w:val="-3"/>
          <w:u w:val="single"/>
        </w:rPr>
        <w:t>保温脚手架除外</w:t>
      </w:r>
      <w:r>
        <w:rPr>
          <w:u w:val="single"/>
        </w:rPr>
        <w:t>）</w:t>
      </w:r>
      <w:r>
        <w:rPr>
          <w:spacing w:val="-3"/>
          <w:u w:val="single"/>
        </w:rPr>
        <w:t>的所有内容。包括但不限于：装置钢结构、工艺设备、工艺管道工程、给排水及消防工程的施工与相关的试验、检验、配合业主试车工作、以及上述工程交工技术资料的编制整理及缺陷责任期内维修服务。</w:t>
      </w:r>
    </w:p>
    <w:p>
      <w:pPr>
        <w:pStyle w:val="BodyText"/>
        <w:spacing w:before="12"/>
        <w:rPr>
          <w:sz w:val="10"/>
        </w:rPr>
      </w:pPr>
    </w:p>
    <w:p>
      <w:pPr>
        <w:pStyle w:val="BodyText"/>
        <w:spacing w:before="72" w:line="276" w:lineRule="auto"/>
        <w:ind w:left="480" w:right="333" w:firstLine="331"/>
        <w:jc w:val="both"/>
        <w:rPr>
          <w:rFonts w:ascii="Arial Unicode MS" w:eastAsia="Arial Unicode MS" w:hint="eastAsia"/>
        </w:rPr>
      </w:pPr>
      <w:r>
        <w:rPr>
          <w:rFonts w:ascii="Arial Unicode MS" w:eastAsia="Arial Unicode MS" w:hint="eastAsia"/>
          <w:spacing w:val="-7"/>
        </w:rPr>
        <w:t>在承包范围内，承包方安排的所有工程，分包方均应无条件执行。承包方视其对工程综</w:t>
      </w:r>
      <w:r>
        <w:rPr>
          <w:rFonts w:ascii="Arial Unicode MS" w:eastAsia="Arial Unicode MS" w:hint="eastAsia"/>
          <w:spacing w:val="-5"/>
        </w:rPr>
        <w:t>合管理水平、进度和质量评价后，保留其对具体工程承包范围内施工内容无条件进行适时</w:t>
      </w:r>
      <w:r>
        <w:rPr>
          <w:rFonts w:ascii="Arial Unicode MS" w:eastAsia="Arial Unicode MS" w:hint="eastAsia"/>
          <w:spacing w:val="-4"/>
        </w:rPr>
        <w:t>调整的权力，从而确保和洪足对工程安全、质量和进度的总体要求。</w:t>
      </w:r>
    </w:p>
    <w:p>
      <w:pPr>
        <w:pStyle w:val="BodyText"/>
        <w:spacing w:before="201" w:line="367" w:lineRule="auto"/>
        <w:ind w:left="468" w:right="331" w:firstLine="359"/>
        <w:jc w:val="both"/>
        <w:rPr>
          <w:rFonts w:ascii="Arial Unicode MS" w:eastAsia="Arial Unicode MS" w:hAnsi="Arial Unicode MS" w:hint="eastAsia"/>
        </w:rPr>
      </w:pPr>
      <w:r>
        <w:rPr>
          <w:rFonts w:ascii="Arial Unicode MS" w:eastAsia="Arial Unicode MS" w:hAnsi="Arial Unicode MS" w:hint="eastAsia"/>
          <w:spacing w:val="-8"/>
        </w:rPr>
        <w:t>具体详见如下：一、“一、直接工作范围”、“二、间接工作范围”；“三、供货范围”中的描</w:t>
      </w:r>
      <w:r>
        <w:rPr>
          <w:rFonts w:ascii="Arial Unicode MS" w:eastAsia="Arial Unicode MS" w:hAnsi="Arial Unicode MS" w:hint="eastAsia"/>
          <w:spacing w:val="-10"/>
        </w:rPr>
        <w:t>述，且分包方报价中已包含了所有“一、直接工作范围”、“二、间接工作范围”、“三、供货范</w:t>
      </w:r>
      <w:r>
        <w:rPr>
          <w:rFonts w:ascii="Arial Unicode MS" w:eastAsia="Arial Unicode MS" w:hAnsi="Arial Unicode MS" w:hint="eastAsia"/>
          <w:spacing w:val="-7"/>
        </w:rPr>
        <w:t>围”中描述工作内容的全部费用。</w:t>
      </w:r>
    </w:p>
    <w:p>
      <w:pPr>
        <w:pStyle w:val="BodyText"/>
        <w:spacing w:before="175" w:line="280" w:lineRule="auto"/>
        <w:ind w:left="480" w:right="223" w:firstLine="331"/>
        <w:rPr>
          <w:rFonts w:ascii="宋体" w:eastAsia="宋体" w:hint="eastAsia"/>
        </w:rPr>
      </w:pPr>
      <w:r>
        <w:rPr>
          <w:rFonts w:ascii="宋体" w:eastAsia="宋体" w:hint="eastAsia"/>
          <w:spacing w:val="-6"/>
        </w:rPr>
        <w:t>上述本标段工作范围并不等同于合同执行工作范围，承包方有权根据进度计划、图纸情</w:t>
      </w:r>
      <w:r>
        <w:rPr>
          <w:rFonts w:ascii="宋体" w:eastAsia="宋体" w:hint="eastAsia"/>
          <w:spacing w:val="-9"/>
        </w:rPr>
        <w:t>况、现场实际、施工图工程量情况及施工单位能力、表现，对分包方实际的合同工作范围、</w:t>
      </w:r>
      <w:r>
        <w:rPr>
          <w:rFonts w:ascii="宋体" w:eastAsia="宋体" w:hint="eastAsia"/>
          <w:spacing w:val="-3"/>
        </w:rPr>
        <w:t>内容、工程量进行具体安排与调整</w:t>
      </w:r>
      <w:r>
        <w:rPr>
          <w:rFonts w:ascii="宋体" w:eastAsia="宋体" w:hint="eastAsia"/>
        </w:rPr>
        <w:t>（</w:t>
      </w:r>
      <w:r>
        <w:rPr>
          <w:rFonts w:ascii="宋体" w:eastAsia="宋体" w:hint="eastAsia"/>
          <w:spacing w:val="-3"/>
        </w:rPr>
        <w:t>增加或减少</w:t>
      </w:r>
      <w:r>
        <w:rPr>
          <w:rFonts w:ascii="宋体" w:eastAsia="宋体" w:hint="eastAsia"/>
        </w:rPr>
        <w:t>）</w:t>
      </w:r>
      <w:r>
        <w:rPr>
          <w:rFonts w:ascii="宋体" w:eastAsia="宋体" w:hint="eastAsia"/>
          <w:spacing w:val="-3"/>
        </w:rPr>
        <w:t>，以满足承包方对施工进度、质量等的要求，分包方应无条件服从、接受承包方的此类调整</w:t>
      </w:r>
      <w:r>
        <w:rPr>
          <w:rFonts w:ascii="宋体" w:eastAsia="宋体" w:hint="eastAsia"/>
        </w:rPr>
        <w:t>（</w:t>
      </w:r>
      <w:r>
        <w:rPr>
          <w:rFonts w:ascii="宋体" w:eastAsia="宋体" w:hint="eastAsia"/>
          <w:spacing w:val="-3"/>
        </w:rPr>
        <w:t>分包方应无条件执行承包方关于工作范围、内容、工程量的安排与调整</w:t>
      </w:r>
      <w:r>
        <w:rPr>
          <w:rFonts w:ascii="宋体" w:eastAsia="宋体" w:hint="eastAsia"/>
        </w:rPr>
        <w:t>）</w:t>
      </w:r>
      <w:r>
        <w:rPr>
          <w:rFonts w:ascii="宋体" w:eastAsia="宋体" w:hint="eastAsia"/>
          <w:spacing w:val="-3"/>
        </w:rPr>
        <w:t>，且此调整并不导致原合同单价的变化，承包方亦不承担由此导致可能带来分包方的任何损失的责任，合同总价将以发包人、业主确认的分包方实际完成的工程量确定。</w:t>
      </w:r>
    </w:p>
    <w:p>
      <w:pPr>
        <w:pStyle w:val="BodyText"/>
        <w:rPr>
          <w:rFonts w:ascii="宋体"/>
        </w:rPr>
      </w:pPr>
    </w:p>
    <w:p>
      <w:pPr>
        <w:pStyle w:val="BodyText"/>
        <w:rPr>
          <w:rFonts w:ascii="宋体"/>
        </w:rPr>
      </w:pPr>
    </w:p>
    <w:p>
      <w:pPr>
        <w:spacing w:before="161"/>
        <w:ind w:left="21" w:right="0" w:firstLine="0"/>
        <w:jc w:val="center"/>
        <w:rPr>
          <w:rFonts w:ascii="Arial Unicode MS" w:eastAsia="Arial Unicode MS" w:hint="eastAsia"/>
          <w:sz w:val="28"/>
        </w:rPr>
      </w:pPr>
      <w:r>
        <w:rPr>
          <w:rFonts w:ascii="Arial Unicode MS" w:eastAsia="Arial Unicode MS" w:hint="eastAsia"/>
          <w:sz w:val="28"/>
        </w:rPr>
        <w:t>一、直接工作范围</w:t>
      </w:r>
    </w:p>
    <w:p>
      <w:pPr>
        <w:pStyle w:val="BodyText"/>
        <w:rPr>
          <w:rFonts w:ascii="Arial Unicode MS"/>
          <w:sz w:val="27"/>
        </w:rPr>
      </w:pPr>
    </w:p>
    <w:p>
      <w:pPr>
        <w:pStyle w:val="BodyText"/>
        <w:spacing w:before="1" w:line="276" w:lineRule="auto"/>
        <w:ind w:left="468" w:right="424" w:firstLine="496"/>
        <w:rPr>
          <w:rFonts w:ascii="Arial Unicode MS" w:eastAsia="Arial Unicode MS" w:hAnsi="Arial Unicode MS" w:hint="eastAsia"/>
        </w:rPr>
      </w:pPr>
      <w:r>
        <w:rPr>
          <w:rFonts w:ascii="Arial Unicode MS" w:eastAsia="Arial Unicode MS" w:hAnsi="Arial Unicode MS" w:hint="eastAsia"/>
        </w:rPr>
        <w:t>本合同直接工作范围在“分包方的工程承包工作范围”基础上，具体明确由分包方承担的施工、安装直接工作内容（包括但不限于）：</w:t>
      </w:r>
    </w:p>
    <w:p>
      <w:pPr>
        <w:pStyle w:val="BodyText"/>
        <w:spacing w:before="70"/>
        <w:ind w:left="1030"/>
        <w:rPr>
          <w:rFonts w:ascii="Arial Unicode MS" w:eastAsia="Arial Unicode MS" w:hint="eastAsia"/>
        </w:rPr>
      </w:pPr>
      <w:r>
        <w:rPr>
          <w:rFonts w:ascii="Times New Roman" w:eastAsia="Times New Roman"/>
        </w:rPr>
        <w:t>1</w:t>
      </w:r>
      <w:r>
        <w:rPr>
          <w:rFonts w:ascii="Arial Unicode MS" w:eastAsia="Arial Unicode MS" w:hint="eastAsia"/>
        </w:rPr>
        <w:t>、地管工程</w:t>
      </w:r>
    </w:p>
    <w:p>
      <w:pPr>
        <w:pStyle w:val="BodyText"/>
        <w:spacing w:before="16"/>
        <w:rPr>
          <w:rFonts w:ascii="Arial Unicode MS"/>
          <w:sz w:val="11"/>
        </w:rPr>
        <w:sectPr>
          <w:pgSz w:w="12240" w:h="15840"/>
          <w:pgMar w:top="1420" w:right="1460" w:bottom="280" w:left="1320" w:header="720" w:footer="720" w:gutter="0"/>
          <w:pgNumType w:start="28"/>
          <w:cols w:space="708"/>
        </w:sectPr>
      </w:pPr>
    </w:p>
    <w:p>
      <w:pPr>
        <w:spacing w:before="76"/>
        <w:ind w:left="0" w:right="333" w:firstLine="0"/>
        <w:jc w:val="right"/>
        <w:rPr>
          <w:rFonts w:ascii="Arial Unicode MS"/>
          <w:sz w:val="18"/>
        </w:rPr>
      </w:pPr>
      <w:r>
        <w:rPr>
          <w:rFonts w:ascii="Arial Unicode MS"/>
          <w:sz w:val="18"/>
        </w:rPr>
        <w:t>26</w:t>
      </w:r>
    </w:p>
    <w:p>
      <w:pPr>
        <w:spacing w:after="0"/>
        <w:jc w:val="right"/>
        <w:rPr>
          <w:rFonts w:ascii="Arial Unicode MS"/>
          <w:sz w:val="18"/>
        </w:rPr>
        <w:sectPr>
          <w:type w:val="nextPage"/>
          <w:pgSz w:w="12240" w:h="15840"/>
          <w:pgMar w:top="1420" w:right="1460" w:bottom="280" w:left="1320" w:header="720" w:footer="720" w:gutter="0"/>
          <w:pgNumType w:start="29"/>
          <w:cols w:space="708"/>
          <w:titlePg w:val="0"/>
        </w:sectPr>
      </w:pPr>
    </w:p>
    <w:p>
      <w:pPr>
        <w:pStyle w:val="BodyText"/>
        <w:spacing w:before="55" w:line="360" w:lineRule="auto"/>
        <w:ind w:left="1030" w:right="333"/>
        <w:jc w:val="both"/>
        <w:rPr>
          <w:rFonts w:ascii="Arial Unicode MS" w:eastAsia="Arial Unicode MS" w:hint="eastAsia"/>
        </w:rPr>
      </w:pPr>
      <w:r>
        <w:rPr>
          <w:rFonts w:ascii="Arial Unicode MS" w:eastAsia="Arial Unicode MS" w:hint="eastAsia"/>
          <w:spacing w:val="-5"/>
        </w:rPr>
        <w:t>本合同工程承包范围内所有地管安装部分的施工为分包方的工作范围，本合同地管与</w:t>
      </w:r>
      <w:r>
        <w:rPr>
          <w:rFonts w:ascii="Arial Unicode MS" w:eastAsia="Arial Unicode MS" w:hint="eastAsia"/>
          <w:spacing w:val="-6"/>
        </w:rPr>
        <w:t>本装置界区外地管及地上管道的接点以施工图或业主的规定为准，分包方的工作内容</w:t>
      </w:r>
      <w:r>
        <w:rPr>
          <w:rFonts w:ascii="Arial Unicode MS" w:eastAsia="Arial Unicode MS" w:hint="eastAsia"/>
          <w:spacing w:val="-5"/>
        </w:rPr>
        <w:t>包括但不限于以下所列条款：</w:t>
      </w:r>
    </w:p>
    <w:p>
      <w:pPr>
        <w:pStyle w:val="ListParagraph"/>
        <w:numPr>
          <w:ilvl w:val="0"/>
          <w:numId w:val="13"/>
        </w:numPr>
        <w:tabs>
          <w:tab w:val="left" w:pos="1321"/>
        </w:tabs>
        <w:spacing w:before="204" w:after="0" w:line="240" w:lineRule="auto"/>
        <w:ind w:left="1320" w:right="0" w:hanging="361"/>
        <w:jc w:val="left"/>
        <w:rPr>
          <w:rFonts w:ascii="Arial Unicode MS" w:eastAsia="Arial Unicode MS" w:hint="eastAsia"/>
          <w:sz w:val="22"/>
        </w:rPr>
      </w:pPr>
      <w:r>
        <w:rPr>
          <w:rFonts w:ascii="Arial Unicode MS" w:eastAsia="Arial Unicode MS" w:hint="eastAsia"/>
          <w:spacing w:val="-3"/>
          <w:sz w:val="22"/>
        </w:rPr>
        <w:t>管沟、井室管口的封闭等安全、成品保护措施；</w:t>
      </w:r>
    </w:p>
    <w:p>
      <w:pPr>
        <w:pStyle w:val="ListParagraph"/>
        <w:numPr>
          <w:ilvl w:val="0"/>
          <w:numId w:val="13"/>
        </w:numPr>
        <w:tabs>
          <w:tab w:val="left" w:pos="1321"/>
        </w:tabs>
        <w:spacing w:before="102" w:after="0" w:line="319" w:lineRule="auto"/>
        <w:ind w:left="1380" w:right="375" w:hanging="420"/>
        <w:jc w:val="left"/>
        <w:rPr>
          <w:rFonts w:ascii="Arial Unicode MS" w:eastAsia="Arial Unicode MS" w:hint="eastAsia"/>
          <w:sz w:val="22"/>
        </w:rPr>
      </w:pPr>
      <w:r>
        <w:rPr>
          <w:rFonts w:ascii="Arial Unicode MS" w:eastAsia="Arial Unicode MS" w:hint="eastAsia"/>
          <w:spacing w:val="-3"/>
          <w:sz w:val="22"/>
        </w:rPr>
        <w:t>负责地管焊缝无损检测配合工作（</w:t>
      </w:r>
      <w:r>
        <w:rPr>
          <w:rFonts w:ascii="Arial Unicode MS" w:eastAsia="Arial Unicode MS" w:hint="eastAsia"/>
          <w:spacing w:val="-2"/>
          <w:sz w:val="22"/>
        </w:rPr>
        <w:t>包含但不限于挖</w:t>
      </w:r>
      <w:r>
        <w:rPr>
          <w:rFonts w:ascii="Times New Roman" w:eastAsia="Times New Roman"/>
          <w:sz w:val="22"/>
        </w:rPr>
        <w:t>/</w:t>
      </w:r>
      <w:r>
        <w:rPr>
          <w:rFonts w:ascii="Arial Unicode MS" w:eastAsia="Arial Unicode MS" w:hint="eastAsia"/>
          <w:spacing w:val="-4"/>
          <w:sz w:val="22"/>
        </w:rPr>
        <w:t>填操作坑、提供电源、夜间照</w:t>
      </w:r>
      <w:r>
        <w:rPr>
          <w:rFonts w:ascii="Arial Unicode MS" w:eastAsia="Arial Unicode MS" w:hint="eastAsia"/>
          <w:spacing w:val="-3"/>
          <w:sz w:val="22"/>
        </w:rPr>
        <w:t>明、基坑上下通道、基坑降水与排水等</w:t>
      </w:r>
      <w:r>
        <w:rPr>
          <w:rFonts w:ascii="Arial Unicode MS" w:eastAsia="Arial Unicode MS" w:hint="eastAsia"/>
          <w:sz w:val="22"/>
        </w:rPr>
        <w:t>）。</w:t>
      </w:r>
    </w:p>
    <w:p>
      <w:pPr>
        <w:pStyle w:val="ListParagraph"/>
        <w:numPr>
          <w:ilvl w:val="0"/>
          <w:numId w:val="13"/>
        </w:numPr>
        <w:tabs>
          <w:tab w:val="left" w:pos="1321"/>
        </w:tabs>
        <w:spacing w:before="1" w:after="0" w:line="247" w:lineRule="auto"/>
        <w:ind w:left="960" w:right="3514" w:firstLine="0"/>
        <w:jc w:val="left"/>
        <w:rPr>
          <w:rFonts w:ascii="Arial Unicode MS" w:eastAsia="Arial Unicode MS" w:hint="eastAsia"/>
          <w:sz w:val="22"/>
        </w:rPr>
      </w:pPr>
      <w:r>
        <w:rPr>
          <w:rFonts w:ascii="Arial Unicode MS" w:eastAsia="Arial Unicode MS" w:hint="eastAsia"/>
          <w:spacing w:val="-4"/>
          <w:sz w:val="22"/>
        </w:rPr>
        <w:t>负责阀门试压、地管安装、试压、清洗等工作。</w:t>
      </w:r>
      <w:r>
        <w:rPr>
          <w:rFonts w:ascii="Arial Unicode MS" w:eastAsia="Arial Unicode MS" w:hint="eastAsia"/>
          <w:sz w:val="22"/>
        </w:rPr>
        <w:t>2</w:t>
      </w:r>
      <w:r>
        <w:rPr>
          <w:rFonts w:ascii="Arial Unicode MS" w:eastAsia="Arial Unicode MS" w:hint="eastAsia"/>
          <w:spacing w:val="-3"/>
          <w:sz w:val="22"/>
        </w:rPr>
        <w:t>、钢结构预制、安装工作。</w:t>
      </w:r>
    </w:p>
    <w:p>
      <w:pPr>
        <w:pStyle w:val="BodyText"/>
        <w:spacing w:before="4"/>
        <w:ind w:left="960"/>
        <w:rPr>
          <w:rFonts w:ascii="Arial Unicode MS" w:eastAsia="Arial Unicode MS" w:hint="eastAsia"/>
        </w:rPr>
      </w:pPr>
      <w:r>
        <w:rPr>
          <w:rFonts w:ascii="Arial Unicode MS" w:eastAsia="Arial Unicode MS" w:hint="eastAsia"/>
        </w:rPr>
        <w:t>3、设备安装、工艺管道安装、相应试验、验收、交工资料准备等工作</w:t>
      </w:r>
    </w:p>
    <w:p>
      <w:pPr>
        <w:pStyle w:val="BodyText"/>
        <w:tabs>
          <w:tab w:val="left" w:pos="1740"/>
        </w:tabs>
        <w:spacing w:before="10" w:line="376" w:lineRule="auto"/>
        <w:ind w:left="1380" w:right="336" w:hanging="360"/>
        <w:rPr>
          <w:rFonts w:ascii="Arial Unicode MS" w:eastAsia="Arial Unicode MS" w:hint="eastAsia"/>
        </w:rPr>
      </w:pPr>
      <w:r>
        <w:rPr>
          <w:rFonts w:ascii="Times New Roman" w:eastAsia="Times New Roman"/>
          <w:sz w:val="24"/>
        </w:rPr>
        <w:t>4</w:t>
      </w:r>
      <w:r>
        <w:rPr>
          <w:rFonts w:ascii="宋体" w:eastAsia="宋体" w:hint="eastAsia"/>
          <w:sz w:val="24"/>
        </w:rPr>
        <w:t>、</w:t>
      </w:r>
      <w:r>
        <w:rPr>
          <w:rFonts w:ascii="宋体" w:eastAsia="宋体" w:hint="eastAsia"/>
          <w:sz w:val="24"/>
        </w:rPr>
        <w:tab/>
      </w:r>
      <w:r>
        <w:rPr>
          <w:rFonts w:ascii="Arial Unicode MS" w:eastAsia="Arial Unicode MS" w:hint="eastAsia"/>
        </w:rPr>
        <w:t>分包方</w:t>
      </w:r>
      <w:r>
        <w:rPr>
          <w:rFonts w:ascii="Arial Unicode MS" w:eastAsia="Arial Unicode MS" w:hint="eastAsia"/>
          <w:spacing w:val="-3"/>
        </w:rPr>
        <w:t>自</w:t>
      </w:r>
      <w:r>
        <w:rPr>
          <w:rFonts w:ascii="Arial Unicode MS" w:eastAsia="Arial Unicode MS" w:hint="eastAsia"/>
        </w:rPr>
        <w:t>费承</w:t>
      </w:r>
      <w:r>
        <w:rPr>
          <w:rFonts w:ascii="Arial Unicode MS" w:eastAsia="Arial Unicode MS" w:hint="eastAsia"/>
          <w:spacing w:val="-3"/>
        </w:rPr>
        <w:t>担</w:t>
      </w:r>
      <w:r>
        <w:rPr>
          <w:rFonts w:ascii="Arial Unicode MS" w:eastAsia="Arial Unicode MS" w:hint="eastAsia"/>
        </w:rPr>
        <w:t>由于</w:t>
      </w:r>
      <w:r>
        <w:rPr>
          <w:rFonts w:ascii="Arial Unicode MS" w:eastAsia="Arial Unicode MS" w:hint="eastAsia"/>
          <w:spacing w:val="-3"/>
        </w:rPr>
        <w:t>其施</w:t>
      </w:r>
      <w:r>
        <w:rPr>
          <w:rFonts w:ascii="Arial Unicode MS" w:eastAsia="Arial Unicode MS" w:hint="eastAsia"/>
        </w:rPr>
        <w:t>工质量</w:t>
      </w:r>
      <w:r>
        <w:rPr>
          <w:rFonts w:ascii="Arial Unicode MS" w:eastAsia="Arial Unicode MS" w:hint="eastAsia"/>
          <w:spacing w:val="-3"/>
        </w:rPr>
        <w:t>缺</w:t>
      </w:r>
      <w:r>
        <w:rPr>
          <w:rFonts w:ascii="Arial Unicode MS" w:eastAsia="Arial Unicode MS" w:hint="eastAsia"/>
        </w:rPr>
        <w:t>陷或</w:t>
      </w:r>
      <w:r>
        <w:rPr>
          <w:rFonts w:ascii="Arial Unicode MS" w:eastAsia="Arial Unicode MS" w:hint="eastAsia"/>
          <w:spacing w:val="-3"/>
        </w:rPr>
        <w:t>达</w:t>
      </w:r>
      <w:r>
        <w:rPr>
          <w:rFonts w:ascii="Arial Unicode MS" w:eastAsia="Arial Unicode MS" w:hint="eastAsia"/>
        </w:rPr>
        <w:t>不到</w:t>
      </w:r>
      <w:r>
        <w:rPr>
          <w:rFonts w:ascii="Arial Unicode MS" w:eastAsia="Arial Unicode MS" w:hint="eastAsia"/>
          <w:spacing w:val="-3"/>
        </w:rPr>
        <w:t>设计</w:t>
      </w:r>
      <w:r>
        <w:rPr>
          <w:rFonts w:ascii="Arial Unicode MS" w:eastAsia="Arial Unicode MS" w:hint="eastAsia"/>
          <w:spacing w:val="-101"/>
        </w:rPr>
        <w:t>、</w:t>
      </w:r>
      <w:r>
        <w:rPr>
          <w:rFonts w:ascii="Arial Unicode MS" w:eastAsia="Arial Unicode MS" w:hint="eastAsia"/>
        </w:rPr>
        <w:t>标准规</w:t>
      </w:r>
      <w:r>
        <w:rPr>
          <w:rFonts w:ascii="Arial Unicode MS" w:eastAsia="Arial Unicode MS" w:hint="eastAsia"/>
          <w:spacing w:val="-3"/>
        </w:rPr>
        <w:t>范</w:t>
      </w:r>
      <w:r>
        <w:rPr>
          <w:rFonts w:ascii="Arial Unicode MS" w:eastAsia="Arial Unicode MS" w:hint="eastAsia"/>
        </w:rPr>
        <w:t>要求</w:t>
      </w:r>
      <w:r>
        <w:rPr>
          <w:rFonts w:ascii="Arial Unicode MS" w:eastAsia="Arial Unicode MS" w:hint="eastAsia"/>
          <w:spacing w:val="-3"/>
        </w:rPr>
        <w:t>等</w:t>
      </w:r>
      <w:r>
        <w:rPr>
          <w:rFonts w:ascii="Arial Unicode MS" w:eastAsia="Arial Unicode MS" w:hint="eastAsia"/>
        </w:rPr>
        <w:t>施工</w:t>
      </w:r>
      <w:r>
        <w:rPr>
          <w:rFonts w:ascii="Arial Unicode MS" w:eastAsia="Arial Unicode MS" w:hint="eastAsia"/>
          <w:spacing w:val="-3"/>
        </w:rPr>
        <w:t>原</w:t>
      </w:r>
      <w:r>
        <w:rPr>
          <w:rFonts w:ascii="Arial Unicode MS" w:eastAsia="Arial Unicode MS" w:hint="eastAsia"/>
          <w:spacing w:val="-11"/>
        </w:rPr>
        <w:t>因</w:t>
      </w:r>
      <w:r>
        <w:rPr>
          <w:rFonts w:ascii="Arial Unicode MS" w:eastAsia="Arial Unicode MS" w:hint="eastAsia"/>
        </w:rPr>
        <w:t>导致的</w:t>
      </w:r>
      <w:r>
        <w:rPr>
          <w:rFonts w:ascii="Arial Unicode MS" w:eastAsia="Arial Unicode MS" w:hint="eastAsia"/>
          <w:spacing w:val="-3"/>
        </w:rPr>
        <w:t>返</w:t>
      </w:r>
      <w:r>
        <w:rPr>
          <w:rFonts w:ascii="Arial Unicode MS" w:eastAsia="Arial Unicode MS" w:hint="eastAsia"/>
        </w:rPr>
        <w:t>工或</w:t>
      </w:r>
      <w:r>
        <w:rPr>
          <w:rFonts w:ascii="Arial Unicode MS" w:eastAsia="Arial Unicode MS" w:hint="eastAsia"/>
          <w:spacing w:val="-3"/>
        </w:rPr>
        <w:t>修</w:t>
      </w:r>
      <w:r>
        <w:rPr>
          <w:rFonts w:ascii="Arial Unicode MS" w:eastAsia="Arial Unicode MS" w:hint="eastAsia"/>
        </w:rPr>
        <w:t>补工</w:t>
      </w:r>
      <w:r>
        <w:rPr>
          <w:rFonts w:ascii="Arial Unicode MS" w:eastAsia="Arial Unicode MS" w:hint="eastAsia"/>
          <w:spacing w:val="-3"/>
        </w:rPr>
        <w:t>作以</w:t>
      </w:r>
      <w:r>
        <w:rPr>
          <w:rFonts w:ascii="Arial Unicode MS" w:eastAsia="Arial Unicode MS" w:hint="eastAsia"/>
        </w:rPr>
        <w:t>及相应</w:t>
      </w:r>
      <w:r>
        <w:rPr>
          <w:rFonts w:ascii="Arial Unicode MS" w:eastAsia="Arial Unicode MS" w:hint="eastAsia"/>
          <w:spacing w:val="-3"/>
        </w:rPr>
        <w:t>的</w:t>
      </w:r>
      <w:r>
        <w:rPr>
          <w:rFonts w:ascii="Arial Unicode MS" w:eastAsia="Arial Unicode MS" w:hint="eastAsia"/>
        </w:rPr>
        <w:t>检测</w:t>
      </w:r>
      <w:r>
        <w:rPr>
          <w:rFonts w:ascii="Arial Unicode MS" w:eastAsia="Arial Unicode MS" w:hint="eastAsia"/>
          <w:spacing w:val="-3"/>
        </w:rPr>
        <w:t>与</w:t>
      </w:r>
      <w:r>
        <w:rPr>
          <w:rFonts w:ascii="Arial Unicode MS" w:eastAsia="Arial Unicode MS" w:hint="eastAsia"/>
        </w:rPr>
        <w:t>配合</w:t>
      </w:r>
      <w:r>
        <w:rPr>
          <w:rFonts w:ascii="Arial Unicode MS" w:eastAsia="Arial Unicode MS" w:hint="eastAsia"/>
          <w:spacing w:val="-3"/>
        </w:rPr>
        <w:t>工作</w:t>
      </w:r>
      <w:r>
        <w:rPr>
          <w:rFonts w:ascii="Arial Unicode MS" w:eastAsia="Arial Unicode MS" w:hint="eastAsia"/>
        </w:rPr>
        <w:t>。</w:t>
      </w:r>
    </w:p>
    <w:p>
      <w:pPr>
        <w:tabs>
          <w:tab w:val="left" w:pos="1740"/>
        </w:tabs>
        <w:spacing w:before="8"/>
        <w:ind w:left="1020" w:right="0" w:firstLine="0"/>
        <w:jc w:val="left"/>
        <w:rPr>
          <w:rFonts w:ascii="Arial Unicode MS" w:eastAsia="Arial Unicode MS" w:hint="eastAsia"/>
        </w:rPr>
      </w:pPr>
      <w:r>
        <w:rPr>
          <w:rFonts w:ascii="Times New Roman" w:eastAsia="Times New Roman"/>
          <w:sz w:val="24"/>
        </w:rPr>
        <w:t>5</w:t>
      </w:r>
      <w:r>
        <w:rPr>
          <w:rFonts w:ascii="宋体" w:eastAsia="宋体" w:hint="eastAsia"/>
          <w:sz w:val="24"/>
        </w:rPr>
        <w:t>、</w:t>
      </w:r>
      <w:r>
        <w:rPr>
          <w:rFonts w:ascii="宋体" w:eastAsia="宋体" w:hint="eastAsia"/>
          <w:sz w:val="24"/>
        </w:rPr>
        <w:tab/>
      </w:r>
      <w:r>
        <w:rPr>
          <w:rFonts w:ascii="Arial Unicode MS" w:eastAsia="Arial Unicode MS" w:hint="eastAsia"/>
          <w:sz w:val="22"/>
        </w:rPr>
        <w:t>其它</w:t>
      </w:r>
    </w:p>
    <w:p>
      <w:pPr>
        <w:pStyle w:val="BodyText"/>
        <w:spacing w:before="123"/>
        <w:ind w:left="970"/>
        <w:rPr>
          <w:rFonts w:ascii="Arial Unicode MS" w:eastAsia="Arial Unicode MS" w:hint="eastAsia"/>
        </w:rPr>
      </w:pPr>
      <w:r>
        <w:rPr>
          <w:rFonts w:ascii="Arial Unicode MS" w:eastAsia="Arial Unicode MS" w:hint="eastAsia"/>
        </w:rPr>
        <w:t>以下活动也是分包方的直接工作范围：</w:t>
      </w:r>
    </w:p>
    <w:p>
      <w:pPr>
        <w:pStyle w:val="ListParagraph"/>
        <w:numPr>
          <w:ilvl w:val="0"/>
          <w:numId w:val="14"/>
        </w:numPr>
        <w:tabs>
          <w:tab w:val="left" w:pos="1705"/>
        </w:tabs>
        <w:spacing w:before="121" w:after="0" w:line="240" w:lineRule="auto"/>
        <w:ind w:left="1704" w:right="0" w:hanging="721"/>
        <w:jc w:val="left"/>
        <w:rPr>
          <w:rFonts w:ascii="Arial Unicode MS" w:eastAsia="Arial Unicode MS" w:hint="eastAsia"/>
          <w:sz w:val="22"/>
        </w:rPr>
      </w:pPr>
      <w:r>
        <w:rPr>
          <w:rFonts w:ascii="Arial Unicode MS" w:eastAsia="Arial Unicode MS" w:hint="eastAsia"/>
          <w:spacing w:val="-3"/>
          <w:sz w:val="22"/>
        </w:rPr>
        <w:t>施工人员与机具等的遣返、施工临时设施的提供</w:t>
      </w:r>
      <w:r>
        <w:rPr>
          <w:rFonts w:ascii="Arial Unicode MS" w:eastAsia="Arial Unicode MS" w:hint="eastAsia"/>
          <w:sz w:val="22"/>
        </w:rPr>
        <w:t>/建设/拆除/清理。</w:t>
      </w:r>
    </w:p>
    <w:p>
      <w:pPr>
        <w:pStyle w:val="ListParagraph"/>
        <w:numPr>
          <w:ilvl w:val="0"/>
          <w:numId w:val="14"/>
        </w:numPr>
        <w:tabs>
          <w:tab w:val="left" w:pos="1705"/>
        </w:tabs>
        <w:spacing w:before="71" w:after="0" w:line="244" w:lineRule="auto"/>
        <w:ind w:left="1704" w:right="335" w:hanging="720"/>
        <w:jc w:val="both"/>
        <w:rPr>
          <w:rFonts w:ascii="Arial Unicode MS" w:eastAsia="Arial Unicode MS" w:hint="eastAsia"/>
          <w:sz w:val="22"/>
        </w:rPr>
      </w:pPr>
      <w:r>
        <w:rPr>
          <w:rFonts w:ascii="Arial Unicode MS" w:eastAsia="Arial Unicode MS" w:hint="eastAsia"/>
          <w:spacing w:val="-5"/>
          <w:sz w:val="22"/>
        </w:rPr>
        <w:t>本合同工程承包范围内所有材料、设备</w:t>
      </w:r>
      <w:r>
        <w:rPr>
          <w:rFonts w:ascii="Arial Unicode MS" w:eastAsia="Arial Unicode MS" w:hint="eastAsia"/>
          <w:sz w:val="22"/>
        </w:rPr>
        <w:t>（</w:t>
      </w:r>
      <w:r>
        <w:rPr>
          <w:rFonts w:ascii="Arial Unicode MS" w:eastAsia="Arial Unicode MS" w:hint="eastAsia"/>
          <w:spacing w:val="-5"/>
          <w:sz w:val="22"/>
        </w:rPr>
        <w:t>含发包人、业主负责提供的</w:t>
      </w:r>
      <w:r>
        <w:rPr>
          <w:rFonts w:ascii="Arial Unicode MS" w:eastAsia="Arial Unicode MS" w:hint="eastAsia"/>
          <w:spacing w:val="-14"/>
          <w:sz w:val="22"/>
        </w:rPr>
        <w:t>）</w:t>
      </w:r>
      <w:r>
        <w:rPr>
          <w:rFonts w:ascii="Arial Unicode MS" w:eastAsia="Arial Unicode MS" w:hint="eastAsia"/>
          <w:spacing w:val="-6"/>
          <w:sz w:val="22"/>
        </w:rPr>
        <w:t>，使用</w:t>
      </w:r>
      <w:r>
        <w:rPr>
          <w:rFonts w:ascii="Arial Unicode MS" w:eastAsia="Arial Unicode MS" w:hint="eastAsia"/>
          <w:spacing w:val="-11"/>
          <w:sz w:val="22"/>
        </w:rPr>
        <w:t>前按图纸、标准规范及发包方、监理、业主的要求进行的保管、检验、试验及</w:t>
      </w:r>
      <w:r>
        <w:rPr>
          <w:rFonts w:ascii="Arial Unicode MS" w:eastAsia="Arial Unicode MS" w:hint="eastAsia"/>
          <w:spacing w:val="-9"/>
          <w:sz w:val="22"/>
        </w:rPr>
        <w:t>报验，并提供检验、试验的报告等资料；以及提供发包方、监理、业主等开展</w:t>
      </w:r>
      <w:r>
        <w:rPr>
          <w:rFonts w:ascii="Arial Unicode MS" w:eastAsia="Arial Unicode MS" w:hint="eastAsia"/>
          <w:spacing w:val="-2"/>
          <w:sz w:val="22"/>
        </w:rPr>
        <w:t>检验工作的方便；</w:t>
      </w:r>
    </w:p>
    <w:p>
      <w:pPr>
        <w:pStyle w:val="ListParagraph"/>
        <w:numPr>
          <w:ilvl w:val="0"/>
          <w:numId w:val="14"/>
        </w:numPr>
        <w:tabs>
          <w:tab w:val="left" w:pos="1705"/>
        </w:tabs>
        <w:spacing w:before="53" w:after="0" w:line="244" w:lineRule="auto"/>
        <w:ind w:left="1704" w:right="227" w:hanging="720"/>
        <w:jc w:val="both"/>
        <w:rPr>
          <w:rFonts w:ascii="Arial Unicode MS" w:eastAsia="Arial Unicode MS" w:hint="eastAsia"/>
          <w:sz w:val="22"/>
        </w:rPr>
      </w:pPr>
      <w:r>
        <w:rPr>
          <w:rFonts w:ascii="Arial Unicode MS" w:eastAsia="Arial Unicode MS" w:hint="eastAsia"/>
          <w:spacing w:val="-14"/>
          <w:sz w:val="22"/>
        </w:rPr>
        <w:t>按照标准、规范及有关质量计划，而进行的所有施工过程中的工序检验、试验、报验；</w:t>
      </w:r>
    </w:p>
    <w:p>
      <w:pPr>
        <w:pStyle w:val="ListParagraph"/>
        <w:numPr>
          <w:ilvl w:val="0"/>
          <w:numId w:val="14"/>
        </w:numPr>
        <w:tabs>
          <w:tab w:val="left" w:pos="1705"/>
        </w:tabs>
        <w:spacing w:before="52" w:after="0" w:line="244" w:lineRule="auto"/>
        <w:ind w:left="1704" w:right="275" w:hanging="720"/>
        <w:jc w:val="both"/>
        <w:rPr>
          <w:rFonts w:ascii="Arial Unicode MS" w:eastAsia="Arial Unicode MS" w:hint="eastAsia"/>
          <w:sz w:val="22"/>
        </w:rPr>
      </w:pPr>
      <w:r>
        <w:rPr>
          <w:rFonts w:ascii="Arial Unicode MS" w:eastAsia="Arial Unicode MS" w:hint="eastAsia"/>
          <w:spacing w:val="-7"/>
          <w:sz w:val="22"/>
        </w:rPr>
        <w:t>上述各项施工所涉及的所有安全、技术、质量保证措施，包括但不限于预制场</w:t>
      </w:r>
      <w:r>
        <w:rPr>
          <w:rFonts w:ascii="Arial Unicode MS" w:eastAsia="Arial Unicode MS" w:hint="eastAsia"/>
          <w:spacing w:val="-6"/>
          <w:sz w:val="22"/>
        </w:rPr>
        <w:t>地的准备、安全与保卫的围护及施工措施、施工防护、成品保护、文明施工、</w:t>
      </w:r>
      <w:r>
        <w:rPr>
          <w:rFonts w:ascii="Arial Unicode MS" w:eastAsia="Arial Unicode MS" w:hint="eastAsia"/>
          <w:spacing w:val="-3"/>
          <w:sz w:val="22"/>
        </w:rPr>
        <w:t>标识、临时施工道路等的提供；</w:t>
      </w:r>
    </w:p>
    <w:p>
      <w:pPr>
        <w:pStyle w:val="ListParagraph"/>
        <w:numPr>
          <w:ilvl w:val="0"/>
          <w:numId w:val="14"/>
        </w:numPr>
        <w:tabs>
          <w:tab w:val="left" w:pos="1705"/>
        </w:tabs>
        <w:spacing w:before="90" w:after="0" w:line="360" w:lineRule="auto"/>
        <w:ind w:left="1704" w:right="275" w:hanging="720"/>
        <w:jc w:val="both"/>
        <w:rPr>
          <w:rFonts w:ascii="Arial Unicode MS" w:eastAsia="Arial Unicode MS" w:hint="eastAsia"/>
          <w:sz w:val="22"/>
        </w:rPr>
      </w:pPr>
      <w:r>
        <w:rPr>
          <w:rFonts w:ascii="Arial Unicode MS" w:eastAsia="Arial Unicode MS" w:hint="eastAsia"/>
          <w:spacing w:val="-4"/>
          <w:sz w:val="22"/>
        </w:rPr>
        <w:t>按业主、监理、发包方要求提交所有的设备、材料质量证明文件、施工记录、</w:t>
      </w:r>
      <w:r>
        <w:rPr>
          <w:rFonts w:ascii="Arial Unicode MS" w:eastAsia="Arial Unicode MS" w:hint="eastAsia"/>
          <w:spacing w:val="-3"/>
          <w:sz w:val="22"/>
        </w:rPr>
        <w:t>质量验收记录及试验检验报告、竣工图等交工技术资料；</w:t>
      </w:r>
      <w:r>
        <w:rPr>
          <w:rFonts w:ascii="Arial Unicode MS" w:eastAsia="Arial Unicode MS" w:hint="eastAsia"/>
          <w:sz w:val="22"/>
        </w:rPr>
        <w:br/>
      </w:r>
      <w:r>
        <w:rPr>
          <w:rFonts w:ascii="Arial Unicode MS" w:eastAsia="Arial Unicode MS" w:hint="eastAsia"/>
          <w:sz w:val="2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https://d.book118.com/305200304212011123</w:t>
        </w:r>
      </w:hyperlink>
    </w:p>
    <w:p>
      <w:pPr>
        <w:pStyle w:val="ListParagraph"/>
        <w:numPr>
          <w:ilvl w:val="0"/>
          <w:numId w:val="14"/>
        </w:numPr>
        <w:tabs>
          <w:tab w:val="left" w:pos="1705"/>
        </w:tabs>
        <w:spacing w:before="90" w:after="0" w:line="360" w:lineRule="auto"/>
        <w:ind w:left="1704" w:right="275" w:hanging="720"/>
        <w:jc w:val="both"/>
        <w:rPr>
          <w:rFonts w:ascii="Arial Unicode MS" w:eastAsia="Arial Unicode MS" w:hint="eastAsia"/>
          <w:sz w:val="22"/>
        </w:rPr>
      </w:pPr>
    </w:p>
    <w:sectPr>
      <w:pgSz w:w="12240" w:h="15840"/>
      <w:pgMar w:top="1400" w:right="1460" w:bottom="280" w:left="1320" w:header="720" w:footer="720" w:gutter="0"/>
      <w:pgNumType w:start="3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401FF" w:csb1="00000000"/>
  </w:font>
  <w:font w:name="Arial Unicode MS">
    <w:panose1 w:val="020B0604020202020204"/>
    <w:charset w:val="86"/>
    <w:family w:val="swiss"/>
    <w:pitch w:val="default"/>
    <w:sig w:usb0="FFFFFFFF" w:usb1="E9FFFFFF" w:usb2="0000003F" w:usb3="00000000" w:csb0="603F01FF" w:csb1="FFFF0000"/>
  </w:font>
  <w:font w:name="MS Mincho">
    <w:panose1 w:val="02020609040205080304"/>
    <w:charset w:val="80"/>
    <w:family w:val="modern"/>
    <w:pitch w:val="default"/>
    <w:sig w:usb0="A00002BF" w:usb1="68C7FCFB" w:usb2="00000010" w:usb3="00000000" w:csb0="4002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13A4B87"/>
    <w:multiLevelType w:val="multilevel"/>
    <w:tmpl w:val="813A4B87"/>
    <w:lvl w:ilvl="0">
      <w:start w:val="1"/>
      <w:numFmt w:val="decimal"/>
      <w:lvlText w:val="%1）"/>
      <w:lvlJc w:val="left"/>
      <w:pPr>
        <w:ind w:left="480" w:hanging="432"/>
        <w:jc w:val="left"/>
      </w:pPr>
      <w:rPr>
        <w:rFonts w:ascii="宋体" w:eastAsia="宋体" w:hAnsi="宋体" w:cs="宋体" w:hint="default"/>
        <w:w w:val="100"/>
        <w:sz w:val="24"/>
        <w:szCs w:val="24"/>
        <w:lang w:val="zh-CN" w:eastAsia="zh-CN" w:bidi="zh-CN"/>
      </w:rPr>
    </w:lvl>
    <w:lvl w:ilvl="1">
      <w:start w:val="0"/>
      <w:numFmt w:val="bullet"/>
      <w:lvlText w:val="•"/>
      <w:lvlJc w:val="left"/>
      <w:pPr>
        <w:ind w:left="1378" w:hanging="432"/>
      </w:pPr>
      <w:rPr>
        <w:rFonts w:hint="default"/>
        <w:lang w:val="zh-CN" w:eastAsia="zh-CN" w:bidi="zh-CN"/>
      </w:rPr>
    </w:lvl>
    <w:lvl w:ilvl="2">
      <w:start w:val="0"/>
      <w:numFmt w:val="bullet"/>
      <w:lvlText w:val="•"/>
      <w:lvlJc w:val="left"/>
      <w:pPr>
        <w:ind w:left="2276" w:hanging="432"/>
      </w:pPr>
      <w:rPr>
        <w:rFonts w:hint="default"/>
        <w:lang w:val="zh-CN" w:eastAsia="zh-CN" w:bidi="zh-CN"/>
      </w:rPr>
    </w:lvl>
    <w:lvl w:ilvl="3">
      <w:start w:val="0"/>
      <w:numFmt w:val="bullet"/>
      <w:lvlText w:val="•"/>
      <w:lvlJc w:val="left"/>
      <w:pPr>
        <w:ind w:left="3174" w:hanging="432"/>
      </w:pPr>
      <w:rPr>
        <w:rFonts w:hint="default"/>
        <w:lang w:val="zh-CN" w:eastAsia="zh-CN" w:bidi="zh-CN"/>
      </w:rPr>
    </w:lvl>
    <w:lvl w:ilvl="4">
      <w:start w:val="0"/>
      <w:numFmt w:val="bullet"/>
      <w:lvlText w:val="•"/>
      <w:lvlJc w:val="left"/>
      <w:pPr>
        <w:ind w:left="4072" w:hanging="432"/>
      </w:pPr>
      <w:rPr>
        <w:rFonts w:hint="default"/>
        <w:lang w:val="zh-CN" w:eastAsia="zh-CN" w:bidi="zh-CN"/>
      </w:rPr>
    </w:lvl>
    <w:lvl w:ilvl="5">
      <w:start w:val="0"/>
      <w:numFmt w:val="bullet"/>
      <w:lvlText w:val="•"/>
      <w:lvlJc w:val="left"/>
      <w:pPr>
        <w:ind w:left="4970" w:hanging="432"/>
      </w:pPr>
      <w:rPr>
        <w:rFonts w:hint="default"/>
        <w:lang w:val="zh-CN" w:eastAsia="zh-CN" w:bidi="zh-CN"/>
      </w:rPr>
    </w:lvl>
    <w:lvl w:ilvl="6">
      <w:start w:val="0"/>
      <w:numFmt w:val="bullet"/>
      <w:lvlText w:val="•"/>
      <w:lvlJc w:val="left"/>
      <w:pPr>
        <w:ind w:left="5868" w:hanging="432"/>
      </w:pPr>
      <w:rPr>
        <w:rFonts w:hint="default"/>
        <w:lang w:val="zh-CN" w:eastAsia="zh-CN" w:bidi="zh-CN"/>
      </w:rPr>
    </w:lvl>
    <w:lvl w:ilvl="7">
      <w:start w:val="0"/>
      <w:numFmt w:val="bullet"/>
      <w:lvlText w:val="•"/>
      <w:lvlJc w:val="left"/>
      <w:pPr>
        <w:ind w:left="6766" w:hanging="432"/>
      </w:pPr>
      <w:rPr>
        <w:rFonts w:hint="default"/>
        <w:lang w:val="zh-CN" w:eastAsia="zh-CN" w:bidi="zh-CN"/>
      </w:rPr>
    </w:lvl>
    <w:lvl w:ilvl="8">
      <w:start w:val="0"/>
      <w:numFmt w:val="bullet"/>
      <w:lvlText w:val="•"/>
      <w:lvlJc w:val="left"/>
      <w:pPr>
        <w:ind w:left="7664" w:hanging="432"/>
      </w:pPr>
      <w:rPr>
        <w:rFonts w:hint="default"/>
        <w:lang w:val="zh-CN" w:eastAsia="zh-CN" w:bidi="zh-CN"/>
      </w:rPr>
    </w:lvl>
  </w:abstractNum>
  <w:abstractNum w:abstractNumId="1">
    <w:nsid w:val="8461FADE"/>
    <w:multiLevelType w:val="multilevel"/>
    <w:tmpl w:val="8461FADE"/>
    <w:lvl w:ilvl="0">
      <w:start w:val="1"/>
      <w:numFmt w:val="decimal"/>
      <w:lvlText w:val="%1）"/>
      <w:lvlJc w:val="left"/>
      <w:pPr>
        <w:ind w:left="480" w:hanging="432"/>
        <w:jc w:val="left"/>
      </w:pPr>
      <w:rPr>
        <w:rFonts w:ascii="宋体" w:eastAsia="宋体" w:hAnsi="宋体" w:cs="宋体" w:hint="default"/>
        <w:w w:val="100"/>
        <w:sz w:val="24"/>
        <w:szCs w:val="24"/>
        <w:lang w:val="zh-CN" w:eastAsia="zh-CN" w:bidi="zh-CN"/>
      </w:rPr>
    </w:lvl>
    <w:lvl w:ilvl="1">
      <w:start w:val="0"/>
      <w:numFmt w:val="bullet"/>
      <w:lvlText w:val="•"/>
      <w:lvlJc w:val="left"/>
      <w:pPr>
        <w:ind w:left="1378" w:hanging="432"/>
      </w:pPr>
      <w:rPr>
        <w:rFonts w:hint="default"/>
        <w:lang w:val="zh-CN" w:eastAsia="zh-CN" w:bidi="zh-CN"/>
      </w:rPr>
    </w:lvl>
    <w:lvl w:ilvl="2">
      <w:start w:val="0"/>
      <w:numFmt w:val="bullet"/>
      <w:lvlText w:val="•"/>
      <w:lvlJc w:val="left"/>
      <w:pPr>
        <w:ind w:left="2276" w:hanging="432"/>
      </w:pPr>
      <w:rPr>
        <w:rFonts w:hint="default"/>
        <w:lang w:val="zh-CN" w:eastAsia="zh-CN" w:bidi="zh-CN"/>
      </w:rPr>
    </w:lvl>
    <w:lvl w:ilvl="3">
      <w:start w:val="0"/>
      <w:numFmt w:val="bullet"/>
      <w:lvlText w:val="•"/>
      <w:lvlJc w:val="left"/>
      <w:pPr>
        <w:ind w:left="3174" w:hanging="432"/>
      </w:pPr>
      <w:rPr>
        <w:rFonts w:hint="default"/>
        <w:lang w:val="zh-CN" w:eastAsia="zh-CN" w:bidi="zh-CN"/>
      </w:rPr>
    </w:lvl>
    <w:lvl w:ilvl="4">
      <w:start w:val="0"/>
      <w:numFmt w:val="bullet"/>
      <w:lvlText w:val="•"/>
      <w:lvlJc w:val="left"/>
      <w:pPr>
        <w:ind w:left="4072" w:hanging="432"/>
      </w:pPr>
      <w:rPr>
        <w:rFonts w:hint="default"/>
        <w:lang w:val="zh-CN" w:eastAsia="zh-CN" w:bidi="zh-CN"/>
      </w:rPr>
    </w:lvl>
    <w:lvl w:ilvl="5">
      <w:start w:val="0"/>
      <w:numFmt w:val="bullet"/>
      <w:lvlText w:val="•"/>
      <w:lvlJc w:val="left"/>
      <w:pPr>
        <w:ind w:left="4970" w:hanging="432"/>
      </w:pPr>
      <w:rPr>
        <w:rFonts w:hint="default"/>
        <w:lang w:val="zh-CN" w:eastAsia="zh-CN" w:bidi="zh-CN"/>
      </w:rPr>
    </w:lvl>
    <w:lvl w:ilvl="6">
      <w:start w:val="0"/>
      <w:numFmt w:val="bullet"/>
      <w:lvlText w:val="•"/>
      <w:lvlJc w:val="left"/>
      <w:pPr>
        <w:ind w:left="5868" w:hanging="432"/>
      </w:pPr>
      <w:rPr>
        <w:rFonts w:hint="default"/>
        <w:lang w:val="zh-CN" w:eastAsia="zh-CN" w:bidi="zh-CN"/>
      </w:rPr>
    </w:lvl>
    <w:lvl w:ilvl="7">
      <w:start w:val="0"/>
      <w:numFmt w:val="bullet"/>
      <w:lvlText w:val="•"/>
      <w:lvlJc w:val="left"/>
      <w:pPr>
        <w:ind w:left="6766" w:hanging="432"/>
      </w:pPr>
      <w:rPr>
        <w:rFonts w:hint="default"/>
        <w:lang w:val="zh-CN" w:eastAsia="zh-CN" w:bidi="zh-CN"/>
      </w:rPr>
    </w:lvl>
    <w:lvl w:ilvl="8">
      <w:start w:val="0"/>
      <w:numFmt w:val="bullet"/>
      <w:lvlText w:val="•"/>
      <w:lvlJc w:val="left"/>
      <w:pPr>
        <w:ind w:left="7664" w:hanging="432"/>
      </w:pPr>
      <w:rPr>
        <w:rFonts w:hint="default"/>
        <w:lang w:val="zh-CN" w:eastAsia="zh-CN" w:bidi="zh-CN"/>
      </w:rPr>
    </w:lvl>
  </w:abstractNum>
  <w:abstractNum w:abstractNumId="2">
    <w:nsid w:val="91995D4F"/>
    <w:multiLevelType w:val="multilevel"/>
    <w:tmpl w:val="91995D4F"/>
    <w:lvl w:ilvl="0">
      <w:start w:val="5"/>
      <w:numFmt w:val="decimal"/>
      <w:lvlText w:val="%1"/>
      <w:lvlJc w:val="left"/>
      <w:pPr>
        <w:ind w:left="1105" w:hanging="265"/>
        <w:jc w:val="left"/>
      </w:pPr>
      <w:rPr>
        <w:rFonts w:hint="default"/>
        <w:lang w:val="zh-CN" w:eastAsia="zh-CN" w:bidi="zh-CN"/>
      </w:rPr>
    </w:lvl>
    <w:lvl w:ilvl="1">
      <w:start w:val="1"/>
      <w:numFmt w:val="decimal"/>
      <w:lvlText w:val="%1.%2"/>
      <w:lvlJc w:val="left"/>
      <w:pPr>
        <w:ind w:left="1105" w:hanging="265"/>
        <w:jc w:val="left"/>
      </w:pPr>
      <w:rPr>
        <w:rFonts w:ascii="Times New Roman" w:eastAsia="Times New Roman" w:hAnsi="Times New Roman" w:cs="Times New Roman" w:hint="default"/>
        <w:w w:val="100"/>
        <w:sz w:val="19"/>
        <w:szCs w:val="19"/>
        <w:lang w:val="zh-CN" w:eastAsia="zh-CN" w:bidi="zh-CN"/>
      </w:rPr>
    </w:lvl>
    <w:lvl w:ilvl="2">
      <w:start w:val="0"/>
      <w:numFmt w:val="bullet"/>
      <w:lvlText w:val="•"/>
      <w:lvlJc w:val="left"/>
      <w:pPr>
        <w:ind w:left="2772" w:hanging="265"/>
      </w:pPr>
      <w:rPr>
        <w:rFonts w:hint="default"/>
        <w:lang w:val="zh-CN" w:eastAsia="zh-CN" w:bidi="zh-CN"/>
      </w:rPr>
    </w:lvl>
    <w:lvl w:ilvl="3">
      <w:start w:val="0"/>
      <w:numFmt w:val="bullet"/>
      <w:lvlText w:val="•"/>
      <w:lvlJc w:val="left"/>
      <w:pPr>
        <w:ind w:left="3608" w:hanging="265"/>
      </w:pPr>
      <w:rPr>
        <w:rFonts w:hint="default"/>
        <w:lang w:val="zh-CN" w:eastAsia="zh-CN" w:bidi="zh-CN"/>
      </w:rPr>
    </w:lvl>
    <w:lvl w:ilvl="4">
      <w:start w:val="0"/>
      <w:numFmt w:val="bullet"/>
      <w:lvlText w:val="•"/>
      <w:lvlJc w:val="left"/>
      <w:pPr>
        <w:ind w:left="4444" w:hanging="265"/>
      </w:pPr>
      <w:rPr>
        <w:rFonts w:hint="default"/>
        <w:lang w:val="zh-CN" w:eastAsia="zh-CN" w:bidi="zh-CN"/>
      </w:rPr>
    </w:lvl>
    <w:lvl w:ilvl="5">
      <w:start w:val="0"/>
      <w:numFmt w:val="bullet"/>
      <w:lvlText w:val="•"/>
      <w:lvlJc w:val="left"/>
      <w:pPr>
        <w:ind w:left="5280" w:hanging="265"/>
      </w:pPr>
      <w:rPr>
        <w:rFonts w:hint="default"/>
        <w:lang w:val="zh-CN" w:eastAsia="zh-CN" w:bidi="zh-CN"/>
      </w:rPr>
    </w:lvl>
    <w:lvl w:ilvl="6">
      <w:start w:val="0"/>
      <w:numFmt w:val="bullet"/>
      <w:lvlText w:val="•"/>
      <w:lvlJc w:val="left"/>
      <w:pPr>
        <w:ind w:left="6116" w:hanging="265"/>
      </w:pPr>
      <w:rPr>
        <w:rFonts w:hint="default"/>
        <w:lang w:val="zh-CN" w:eastAsia="zh-CN" w:bidi="zh-CN"/>
      </w:rPr>
    </w:lvl>
    <w:lvl w:ilvl="7">
      <w:start w:val="0"/>
      <w:numFmt w:val="bullet"/>
      <w:lvlText w:val="•"/>
      <w:lvlJc w:val="left"/>
      <w:pPr>
        <w:ind w:left="6952" w:hanging="265"/>
      </w:pPr>
      <w:rPr>
        <w:rFonts w:hint="default"/>
        <w:lang w:val="zh-CN" w:eastAsia="zh-CN" w:bidi="zh-CN"/>
      </w:rPr>
    </w:lvl>
    <w:lvl w:ilvl="8">
      <w:start w:val="0"/>
      <w:numFmt w:val="bullet"/>
      <w:lvlText w:val="•"/>
      <w:lvlJc w:val="left"/>
      <w:pPr>
        <w:ind w:left="7788" w:hanging="265"/>
      </w:pPr>
      <w:rPr>
        <w:rFonts w:hint="default"/>
        <w:lang w:val="zh-CN" w:eastAsia="zh-CN" w:bidi="zh-CN"/>
      </w:rPr>
    </w:lvl>
  </w:abstractNum>
  <w:abstractNum w:abstractNumId="3">
    <w:nsid w:val="9239341B"/>
    <w:multiLevelType w:val="multilevel"/>
    <w:tmpl w:val="9239341B"/>
    <w:lvl w:ilvl="0">
      <w:start w:val="1"/>
      <w:numFmt w:val="decimal"/>
      <w:lvlText w:val="%1)"/>
      <w:lvlJc w:val="left"/>
      <w:pPr>
        <w:ind w:left="900" w:hanging="420"/>
        <w:jc w:val="left"/>
      </w:pPr>
      <w:rPr>
        <w:rFonts w:ascii="宋体" w:eastAsia="宋体" w:hAnsi="宋体" w:cs="宋体" w:hint="default"/>
        <w:w w:val="100"/>
        <w:sz w:val="24"/>
        <w:szCs w:val="24"/>
        <w:lang w:val="zh-CN" w:eastAsia="zh-CN" w:bidi="zh-CN"/>
      </w:rPr>
    </w:lvl>
    <w:lvl w:ilvl="1">
      <w:start w:val="0"/>
      <w:numFmt w:val="bullet"/>
      <w:lvlText w:val="•"/>
      <w:lvlJc w:val="left"/>
      <w:pPr>
        <w:ind w:left="1756" w:hanging="420"/>
      </w:pPr>
      <w:rPr>
        <w:rFonts w:hint="default"/>
        <w:lang w:val="zh-CN" w:eastAsia="zh-CN" w:bidi="zh-CN"/>
      </w:rPr>
    </w:lvl>
    <w:lvl w:ilvl="2">
      <w:start w:val="0"/>
      <w:numFmt w:val="bullet"/>
      <w:lvlText w:val="•"/>
      <w:lvlJc w:val="left"/>
      <w:pPr>
        <w:ind w:left="2612" w:hanging="420"/>
      </w:pPr>
      <w:rPr>
        <w:rFonts w:hint="default"/>
        <w:lang w:val="zh-CN" w:eastAsia="zh-CN" w:bidi="zh-CN"/>
      </w:rPr>
    </w:lvl>
    <w:lvl w:ilvl="3">
      <w:start w:val="0"/>
      <w:numFmt w:val="bullet"/>
      <w:lvlText w:val="•"/>
      <w:lvlJc w:val="left"/>
      <w:pPr>
        <w:ind w:left="3468" w:hanging="420"/>
      </w:pPr>
      <w:rPr>
        <w:rFonts w:hint="default"/>
        <w:lang w:val="zh-CN" w:eastAsia="zh-CN" w:bidi="zh-CN"/>
      </w:rPr>
    </w:lvl>
    <w:lvl w:ilvl="4">
      <w:start w:val="0"/>
      <w:numFmt w:val="bullet"/>
      <w:lvlText w:val="•"/>
      <w:lvlJc w:val="left"/>
      <w:pPr>
        <w:ind w:left="4324" w:hanging="420"/>
      </w:pPr>
      <w:rPr>
        <w:rFonts w:hint="default"/>
        <w:lang w:val="zh-CN" w:eastAsia="zh-CN" w:bidi="zh-CN"/>
      </w:rPr>
    </w:lvl>
    <w:lvl w:ilvl="5">
      <w:start w:val="0"/>
      <w:numFmt w:val="bullet"/>
      <w:lvlText w:val="•"/>
      <w:lvlJc w:val="left"/>
      <w:pPr>
        <w:ind w:left="5180" w:hanging="420"/>
      </w:pPr>
      <w:rPr>
        <w:rFonts w:hint="default"/>
        <w:lang w:val="zh-CN" w:eastAsia="zh-CN" w:bidi="zh-CN"/>
      </w:rPr>
    </w:lvl>
    <w:lvl w:ilvl="6">
      <w:start w:val="0"/>
      <w:numFmt w:val="bullet"/>
      <w:lvlText w:val="•"/>
      <w:lvlJc w:val="left"/>
      <w:pPr>
        <w:ind w:left="6036" w:hanging="420"/>
      </w:pPr>
      <w:rPr>
        <w:rFonts w:hint="default"/>
        <w:lang w:val="zh-CN" w:eastAsia="zh-CN" w:bidi="zh-CN"/>
      </w:rPr>
    </w:lvl>
    <w:lvl w:ilvl="7">
      <w:start w:val="0"/>
      <w:numFmt w:val="bullet"/>
      <w:lvlText w:val="•"/>
      <w:lvlJc w:val="left"/>
      <w:pPr>
        <w:ind w:left="6892" w:hanging="420"/>
      </w:pPr>
      <w:rPr>
        <w:rFonts w:hint="default"/>
        <w:lang w:val="zh-CN" w:eastAsia="zh-CN" w:bidi="zh-CN"/>
      </w:rPr>
    </w:lvl>
    <w:lvl w:ilvl="8">
      <w:start w:val="0"/>
      <w:numFmt w:val="bullet"/>
      <w:lvlText w:val="•"/>
      <w:lvlJc w:val="left"/>
      <w:pPr>
        <w:ind w:left="7748" w:hanging="420"/>
      </w:pPr>
      <w:rPr>
        <w:rFonts w:hint="default"/>
        <w:lang w:val="zh-CN" w:eastAsia="zh-CN" w:bidi="zh-CN"/>
      </w:rPr>
    </w:lvl>
  </w:abstractNum>
  <w:abstractNum w:abstractNumId="4">
    <w:nsid w:val="9288B902"/>
    <w:multiLevelType w:val="multilevel"/>
    <w:tmpl w:val="9288B902"/>
    <w:lvl w:ilvl="0">
      <w:start w:val="1"/>
      <w:numFmt w:val="decimal"/>
      <w:lvlText w:val="%1）"/>
      <w:lvlJc w:val="left"/>
      <w:pPr>
        <w:ind w:left="480" w:hanging="432"/>
        <w:jc w:val="left"/>
      </w:pPr>
      <w:rPr>
        <w:rFonts w:ascii="宋体" w:eastAsia="宋体" w:hAnsi="宋体" w:cs="宋体" w:hint="default"/>
        <w:w w:val="100"/>
        <w:sz w:val="24"/>
        <w:szCs w:val="24"/>
        <w:lang w:val="zh-CN" w:eastAsia="zh-CN" w:bidi="zh-CN"/>
      </w:rPr>
    </w:lvl>
    <w:lvl w:ilvl="1">
      <w:start w:val="0"/>
      <w:numFmt w:val="bullet"/>
      <w:lvlText w:val="•"/>
      <w:lvlJc w:val="left"/>
      <w:pPr>
        <w:ind w:left="1378" w:hanging="432"/>
      </w:pPr>
      <w:rPr>
        <w:rFonts w:hint="default"/>
        <w:lang w:val="zh-CN" w:eastAsia="zh-CN" w:bidi="zh-CN"/>
      </w:rPr>
    </w:lvl>
    <w:lvl w:ilvl="2">
      <w:start w:val="0"/>
      <w:numFmt w:val="bullet"/>
      <w:lvlText w:val="•"/>
      <w:lvlJc w:val="left"/>
      <w:pPr>
        <w:ind w:left="2276" w:hanging="432"/>
      </w:pPr>
      <w:rPr>
        <w:rFonts w:hint="default"/>
        <w:lang w:val="zh-CN" w:eastAsia="zh-CN" w:bidi="zh-CN"/>
      </w:rPr>
    </w:lvl>
    <w:lvl w:ilvl="3">
      <w:start w:val="0"/>
      <w:numFmt w:val="bullet"/>
      <w:lvlText w:val="•"/>
      <w:lvlJc w:val="left"/>
      <w:pPr>
        <w:ind w:left="3174" w:hanging="432"/>
      </w:pPr>
      <w:rPr>
        <w:rFonts w:hint="default"/>
        <w:lang w:val="zh-CN" w:eastAsia="zh-CN" w:bidi="zh-CN"/>
      </w:rPr>
    </w:lvl>
    <w:lvl w:ilvl="4">
      <w:start w:val="0"/>
      <w:numFmt w:val="bullet"/>
      <w:lvlText w:val="•"/>
      <w:lvlJc w:val="left"/>
      <w:pPr>
        <w:ind w:left="4072" w:hanging="432"/>
      </w:pPr>
      <w:rPr>
        <w:rFonts w:hint="default"/>
        <w:lang w:val="zh-CN" w:eastAsia="zh-CN" w:bidi="zh-CN"/>
      </w:rPr>
    </w:lvl>
    <w:lvl w:ilvl="5">
      <w:start w:val="0"/>
      <w:numFmt w:val="bullet"/>
      <w:lvlText w:val="•"/>
      <w:lvlJc w:val="left"/>
      <w:pPr>
        <w:ind w:left="4970" w:hanging="432"/>
      </w:pPr>
      <w:rPr>
        <w:rFonts w:hint="default"/>
        <w:lang w:val="zh-CN" w:eastAsia="zh-CN" w:bidi="zh-CN"/>
      </w:rPr>
    </w:lvl>
    <w:lvl w:ilvl="6">
      <w:start w:val="0"/>
      <w:numFmt w:val="bullet"/>
      <w:lvlText w:val="•"/>
      <w:lvlJc w:val="left"/>
      <w:pPr>
        <w:ind w:left="5868" w:hanging="432"/>
      </w:pPr>
      <w:rPr>
        <w:rFonts w:hint="default"/>
        <w:lang w:val="zh-CN" w:eastAsia="zh-CN" w:bidi="zh-CN"/>
      </w:rPr>
    </w:lvl>
    <w:lvl w:ilvl="7">
      <w:start w:val="0"/>
      <w:numFmt w:val="bullet"/>
      <w:lvlText w:val="•"/>
      <w:lvlJc w:val="left"/>
      <w:pPr>
        <w:ind w:left="6766" w:hanging="432"/>
      </w:pPr>
      <w:rPr>
        <w:rFonts w:hint="default"/>
        <w:lang w:val="zh-CN" w:eastAsia="zh-CN" w:bidi="zh-CN"/>
      </w:rPr>
    </w:lvl>
    <w:lvl w:ilvl="8">
      <w:start w:val="0"/>
      <w:numFmt w:val="bullet"/>
      <w:lvlText w:val="•"/>
      <w:lvlJc w:val="left"/>
      <w:pPr>
        <w:ind w:left="7664" w:hanging="432"/>
      </w:pPr>
      <w:rPr>
        <w:rFonts w:hint="default"/>
        <w:lang w:val="zh-CN" w:eastAsia="zh-CN" w:bidi="zh-CN"/>
      </w:rPr>
    </w:lvl>
  </w:abstractNum>
  <w:abstractNum w:abstractNumId="5">
    <w:nsid w:val="9C8AC8EF"/>
    <w:multiLevelType w:val="multilevel"/>
    <w:tmpl w:val="9C8AC8EF"/>
    <w:lvl w:ilvl="0">
      <w:start w:val="1"/>
      <w:numFmt w:val="decimal"/>
      <w:lvlText w:val="%1)"/>
      <w:lvlJc w:val="left"/>
      <w:pPr>
        <w:ind w:left="478" w:hanging="308"/>
        <w:jc w:val="left"/>
      </w:pPr>
      <w:rPr>
        <w:rFonts w:ascii="Arial Unicode MS" w:eastAsia="Arial Unicode MS" w:hAnsi="Arial Unicode MS" w:cs="Arial Unicode MS" w:hint="default"/>
        <w:spacing w:val="-1"/>
        <w:w w:val="100"/>
        <w:sz w:val="22"/>
        <w:szCs w:val="22"/>
        <w:lang w:val="zh-CN" w:eastAsia="zh-CN" w:bidi="zh-CN"/>
      </w:rPr>
    </w:lvl>
    <w:lvl w:ilvl="1">
      <w:start w:val="1"/>
      <w:numFmt w:val="decimal"/>
      <w:lvlText w:val="%2."/>
      <w:lvlJc w:val="left"/>
      <w:pPr>
        <w:ind w:left="480" w:hanging="345"/>
        <w:jc w:val="left"/>
      </w:pPr>
      <w:rPr>
        <w:rFonts w:ascii="Arial Unicode MS" w:eastAsia="Arial Unicode MS" w:hAnsi="Arial Unicode MS" w:cs="Arial Unicode MS" w:hint="default"/>
        <w:spacing w:val="-15"/>
        <w:w w:val="100"/>
        <w:sz w:val="20"/>
        <w:szCs w:val="20"/>
        <w:lang w:val="zh-CN" w:eastAsia="zh-CN" w:bidi="zh-CN"/>
      </w:rPr>
    </w:lvl>
    <w:lvl w:ilvl="2">
      <w:start w:val="0"/>
      <w:numFmt w:val="bullet"/>
      <w:lvlText w:val="•"/>
      <w:lvlJc w:val="left"/>
      <w:pPr>
        <w:ind w:left="2276" w:hanging="345"/>
      </w:pPr>
      <w:rPr>
        <w:rFonts w:hint="default"/>
        <w:lang w:val="zh-CN" w:eastAsia="zh-CN" w:bidi="zh-CN"/>
      </w:rPr>
    </w:lvl>
    <w:lvl w:ilvl="3">
      <w:start w:val="0"/>
      <w:numFmt w:val="bullet"/>
      <w:lvlText w:val="•"/>
      <w:lvlJc w:val="left"/>
      <w:pPr>
        <w:ind w:left="3174" w:hanging="345"/>
      </w:pPr>
      <w:rPr>
        <w:rFonts w:hint="default"/>
        <w:lang w:val="zh-CN" w:eastAsia="zh-CN" w:bidi="zh-CN"/>
      </w:rPr>
    </w:lvl>
    <w:lvl w:ilvl="4">
      <w:start w:val="0"/>
      <w:numFmt w:val="bullet"/>
      <w:lvlText w:val="•"/>
      <w:lvlJc w:val="left"/>
      <w:pPr>
        <w:ind w:left="4072" w:hanging="345"/>
      </w:pPr>
      <w:rPr>
        <w:rFonts w:hint="default"/>
        <w:lang w:val="zh-CN" w:eastAsia="zh-CN" w:bidi="zh-CN"/>
      </w:rPr>
    </w:lvl>
    <w:lvl w:ilvl="5">
      <w:start w:val="0"/>
      <w:numFmt w:val="bullet"/>
      <w:lvlText w:val="•"/>
      <w:lvlJc w:val="left"/>
      <w:pPr>
        <w:ind w:left="4970" w:hanging="345"/>
      </w:pPr>
      <w:rPr>
        <w:rFonts w:hint="default"/>
        <w:lang w:val="zh-CN" w:eastAsia="zh-CN" w:bidi="zh-CN"/>
      </w:rPr>
    </w:lvl>
    <w:lvl w:ilvl="6">
      <w:start w:val="0"/>
      <w:numFmt w:val="bullet"/>
      <w:lvlText w:val="•"/>
      <w:lvlJc w:val="left"/>
      <w:pPr>
        <w:ind w:left="5868" w:hanging="345"/>
      </w:pPr>
      <w:rPr>
        <w:rFonts w:hint="default"/>
        <w:lang w:val="zh-CN" w:eastAsia="zh-CN" w:bidi="zh-CN"/>
      </w:rPr>
    </w:lvl>
    <w:lvl w:ilvl="7">
      <w:start w:val="0"/>
      <w:numFmt w:val="bullet"/>
      <w:lvlText w:val="•"/>
      <w:lvlJc w:val="left"/>
      <w:pPr>
        <w:ind w:left="6766" w:hanging="345"/>
      </w:pPr>
      <w:rPr>
        <w:rFonts w:hint="default"/>
        <w:lang w:val="zh-CN" w:eastAsia="zh-CN" w:bidi="zh-CN"/>
      </w:rPr>
    </w:lvl>
    <w:lvl w:ilvl="8">
      <w:start w:val="0"/>
      <w:numFmt w:val="bullet"/>
      <w:lvlText w:val="•"/>
      <w:lvlJc w:val="left"/>
      <w:pPr>
        <w:ind w:left="7664" w:hanging="345"/>
      </w:pPr>
      <w:rPr>
        <w:rFonts w:hint="default"/>
        <w:lang w:val="zh-CN" w:eastAsia="zh-CN" w:bidi="zh-CN"/>
      </w:rPr>
    </w:lvl>
  </w:abstractNum>
  <w:abstractNum w:abstractNumId="6">
    <w:nsid w:val="B0F1ACD9"/>
    <w:multiLevelType w:val="multilevel"/>
    <w:tmpl w:val="B0F1ACD9"/>
    <w:lvl w:ilvl="0">
      <w:start w:val="1"/>
      <w:numFmt w:val="decimal"/>
      <w:lvlText w:val="(%1)"/>
      <w:lvlJc w:val="left"/>
      <w:pPr>
        <w:ind w:left="859" w:hanging="272"/>
        <w:jc w:val="left"/>
      </w:pPr>
      <w:rPr>
        <w:rFonts w:ascii="Arial Unicode MS" w:eastAsia="Arial Unicode MS" w:hAnsi="Arial Unicode MS" w:cs="Arial Unicode MS" w:hint="default"/>
        <w:spacing w:val="-1"/>
        <w:w w:val="100"/>
        <w:sz w:val="20"/>
        <w:szCs w:val="20"/>
        <w:lang w:val="zh-CN" w:eastAsia="zh-CN" w:bidi="zh-CN"/>
      </w:rPr>
    </w:lvl>
    <w:lvl w:ilvl="1">
      <w:start w:val="0"/>
      <w:numFmt w:val="bullet"/>
      <w:lvlText w:val="•"/>
      <w:lvlJc w:val="left"/>
      <w:pPr>
        <w:ind w:left="1720" w:hanging="272"/>
      </w:pPr>
      <w:rPr>
        <w:rFonts w:hint="default"/>
        <w:lang w:val="zh-CN" w:eastAsia="zh-CN" w:bidi="zh-CN"/>
      </w:rPr>
    </w:lvl>
    <w:lvl w:ilvl="2">
      <w:start w:val="0"/>
      <w:numFmt w:val="bullet"/>
      <w:lvlText w:val="•"/>
      <w:lvlJc w:val="left"/>
      <w:pPr>
        <w:ind w:left="2580" w:hanging="272"/>
      </w:pPr>
      <w:rPr>
        <w:rFonts w:hint="default"/>
        <w:lang w:val="zh-CN" w:eastAsia="zh-CN" w:bidi="zh-CN"/>
      </w:rPr>
    </w:lvl>
    <w:lvl w:ilvl="3">
      <w:start w:val="0"/>
      <w:numFmt w:val="bullet"/>
      <w:lvlText w:val="•"/>
      <w:lvlJc w:val="left"/>
      <w:pPr>
        <w:ind w:left="3440" w:hanging="272"/>
      </w:pPr>
      <w:rPr>
        <w:rFonts w:hint="default"/>
        <w:lang w:val="zh-CN" w:eastAsia="zh-CN" w:bidi="zh-CN"/>
      </w:rPr>
    </w:lvl>
    <w:lvl w:ilvl="4">
      <w:start w:val="0"/>
      <w:numFmt w:val="bullet"/>
      <w:lvlText w:val="•"/>
      <w:lvlJc w:val="left"/>
      <w:pPr>
        <w:ind w:left="4300" w:hanging="272"/>
      </w:pPr>
      <w:rPr>
        <w:rFonts w:hint="default"/>
        <w:lang w:val="zh-CN" w:eastAsia="zh-CN" w:bidi="zh-CN"/>
      </w:rPr>
    </w:lvl>
    <w:lvl w:ilvl="5">
      <w:start w:val="0"/>
      <w:numFmt w:val="bullet"/>
      <w:lvlText w:val="•"/>
      <w:lvlJc w:val="left"/>
      <w:pPr>
        <w:ind w:left="5160" w:hanging="272"/>
      </w:pPr>
      <w:rPr>
        <w:rFonts w:hint="default"/>
        <w:lang w:val="zh-CN" w:eastAsia="zh-CN" w:bidi="zh-CN"/>
      </w:rPr>
    </w:lvl>
    <w:lvl w:ilvl="6">
      <w:start w:val="0"/>
      <w:numFmt w:val="bullet"/>
      <w:lvlText w:val="•"/>
      <w:lvlJc w:val="left"/>
      <w:pPr>
        <w:ind w:left="6020" w:hanging="272"/>
      </w:pPr>
      <w:rPr>
        <w:rFonts w:hint="default"/>
        <w:lang w:val="zh-CN" w:eastAsia="zh-CN" w:bidi="zh-CN"/>
      </w:rPr>
    </w:lvl>
    <w:lvl w:ilvl="7">
      <w:start w:val="0"/>
      <w:numFmt w:val="bullet"/>
      <w:lvlText w:val="•"/>
      <w:lvlJc w:val="left"/>
      <w:pPr>
        <w:ind w:left="6880" w:hanging="272"/>
      </w:pPr>
      <w:rPr>
        <w:rFonts w:hint="default"/>
        <w:lang w:val="zh-CN" w:eastAsia="zh-CN" w:bidi="zh-CN"/>
      </w:rPr>
    </w:lvl>
    <w:lvl w:ilvl="8">
      <w:start w:val="0"/>
      <w:numFmt w:val="bullet"/>
      <w:lvlText w:val="•"/>
      <w:lvlJc w:val="left"/>
      <w:pPr>
        <w:ind w:left="7740" w:hanging="272"/>
      </w:pPr>
      <w:rPr>
        <w:rFonts w:hint="default"/>
        <w:lang w:val="zh-CN" w:eastAsia="zh-CN" w:bidi="zh-CN"/>
      </w:rPr>
    </w:lvl>
  </w:abstractNum>
  <w:abstractNum w:abstractNumId="7">
    <w:nsid w:val="B5E306ED"/>
    <w:multiLevelType w:val="multilevel"/>
    <w:tmpl w:val="B5E306ED"/>
    <w:lvl w:ilvl="0">
      <w:start w:val="1"/>
      <w:numFmt w:val="decimal"/>
      <w:lvlText w:val="%1)"/>
      <w:lvlJc w:val="left"/>
      <w:pPr>
        <w:ind w:left="900" w:hanging="420"/>
        <w:jc w:val="left"/>
      </w:pPr>
      <w:rPr>
        <w:rFonts w:ascii="宋体" w:eastAsia="宋体" w:hAnsi="宋体" w:cs="宋体" w:hint="default"/>
        <w:w w:val="100"/>
        <w:sz w:val="24"/>
        <w:szCs w:val="24"/>
        <w:lang w:val="zh-CN" w:eastAsia="zh-CN" w:bidi="zh-CN"/>
      </w:rPr>
    </w:lvl>
    <w:lvl w:ilvl="1">
      <w:start w:val="0"/>
      <w:numFmt w:val="bullet"/>
      <w:lvlText w:val="•"/>
      <w:lvlJc w:val="left"/>
      <w:pPr>
        <w:ind w:left="1756" w:hanging="420"/>
      </w:pPr>
      <w:rPr>
        <w:rFonts w:hint="default"/>
        <w:lang w:val="zh-CN" w:eastAsia="zh-CN" w:bidi="zh-CN"/>
      </w:rPr>
    </w:lvl>
    <w:lvl w:ilvl="2">
      <w:start w:val="0"/>
      <w:numFmt w:val="bullet"/>
      <w:lvlText w:val="•"/>
      <w:lvlJc w:val="left"/>
      <w:pPr>
        <w:ind w:left="2612" w:hanging="420"/>
      </w:pPr>
      <w:rPr>
        <w:rFonts w:hint="default"/>
        <w:lang w:val="zh-CN" w:eastAsia="zh-CN" w:bidi="zh-CN"/>
      </w:rPr>
    </w:lvl>
    <w:lvl w:ilvl="3">
      <w:start w:val="0"/>
      <w:numFmt w:val="bullet"/>
      <w:lvlText w:val="•"/>
      <w:lvlJc w:val="left"/>
      <w:pPr>
        <w:ind w:left="3468" w:hanging="420"/>
      </w:pPr>
      <w:rPr>
        <w:rFonts w:hint="default"/>
        <w:lang w:val="zh-CN" w:eastAsia="zh-CN" w:bidi="zh-CN"/>
      </w:rPr>
    </w:lvl>
    <w:lvl w:ilvl="4">
      <w:start w:val="0"/>
      <w:numFmt w:val="bullet"/>
      <w:lvlText w:val="•"/>
      <w:lvlJc w:val="left"/>
      <w:pPr>
        <w:ind w:left="4324" w:hanging="420"/>
      </w:pPr>
      <w:rPr>
        <w:rFonts w:hint="default"/>
        <w:lang w:val="zh-CN" w:eastAsia="zh-CN" w:bidi="zh-CN"/>
      </w:rPr>
    </w:lvl>
    <w:lvl w:ilvl="5">
      <w:start w:val="0"/>
      <w:numFmt w:val="bullet"/>
      <w:lvlText w:val="•"/>
      <w:lvlJc w:val="left"/>
      <w:pPr>
        <w:ind w:left="5180" w:hanging="420"/>
      </w:pPr>
      <w:rPr>
        <w:rFonts w:hint="default"/>
        <w:lang w:val="zh-CN" w:eastAsia="zh-CN" w:bidi="zh-CN"/>
      </w:rPr>
    </w:lvl>
    <w:lvl w:ilvl="6">
      <w:start w:val="0"/>
      <w:numFmt w:val="bullet"/>
      <w:lvlText w:val="•"/>
      <w:lvlJc w:val="left"/>
      <w:pPr>
        <w:ind w:left="6036" w:hanging="420"/>
      </w:pPr>
      <w:rPr>
        <w:rFonts w:hint="default"/>
        <w:lang w:val="zh-CN" w:eastAsia="zh-CN" w:bidi="zh-CN"/>
      </w:rPr>
    </w:lvl>
    <w:lvl w:ilvl="7">
      <w:start w:val="0"/>
      <w:numFmt w:val="bullet"/>
      <w:lvlText w:val="•"/>
      <w:lvlJc w:val="left"/>
      <w:pPr>
        <w:ind w:left="6892" w:hanging="420"/>
      </w:pPr>
      <w:rPr>
        <w:rFonts w:hint="default"/>
        <w:lang w:val="zh-CN" w:eastAsia="zh-CN" w:bidi="zh-CN"/>
      </w:rPr>
    </w:lvl>
    <w:lvl w:ilvl="8">
      <w:start w:val="0"/>
      <w:numFmt w:val="bullet"/>
      <w:lvlText w:val="•"/>
      <w:lvlJc w:val="left"/>
      <w:pPr>
        <w:ind w:left="7748" w:hanging="420"/>
      </w:pPr>
      <w:rPr>
        <w:rFonts w:hint="default"/>
        <w:lang w:val="zh-CN" w:eastAsia="zh-CN" w:bidi="zh-CN"/>
      </w:rPr>
    </w:lvl>
  </w:abstractNum>
  <w:abstractNum w:abstractNumId="8">
    <w:nsid w:val="BB64CFA9"/>
    <w:multiLevelType w:val="multilevel"/>
    <w:tmpl w:val="BB64CFA9"/>
    <w:lvl w:ilvl="0">
      <w:start w:val="3"/>
      <w:numFmt w:val="decimal"/>
      <w:lvlText w:val="%1"/>
      <w:lvlJc w:val="left"/>
      <w:pPr>
        <w:ind w:left="1313" w:hanging="265"/>
        <w:jc w:val="left"/>
      </w:pPr>
      <w:rPr>
        <w:rFonts w:hint="default"/>
        <w:lang w:val="zh-CN" w:eastAsia="zh-CN" w:bidi="zh-CN"/>
      </w:rPr>
    </w:lvl>
    <w:lvl w:ilvl="1">
      <w:start w:val="1"/>
      <w:numFmt w:val="decimal"/>
      <w:lvlText w:val="%1.%2"/>
      <w:lvlJc w:val="left"/>
      <w:pPr>
        <w:ind w:left="1313" w:hanging="265"/>
        <w:jc w:val="left"/>
      </w:pPr>
      <w:rPr>
        <w:rFonts w:ascii="Times New Roman" w:eastAsia="Times New Roman" w:hAnsi="Times New Roman" w:cs="Times New Roman" w:hint="default"/>
        <w:w w:val="100"/>
        <w:sz w:val="19"/>
        <w:szCs w:val="19"/>
        <w:lang w:val="zh-CN" w:eastAsia="zh-CN" w:bidi="zh-CN"/>
      </w:rPr>
    </w:lvl>
    <w:lvl w:ilvl="2">
      <w:start w:val="0"/>
      <w:numFmt w:val="bullet"/>
      <w:lvlText w:val="•"/>
      <w:lvlJc w:val="left"/>
      <w:pPr>
        <w:ind w:left="2948" w:hanging="265"/>
      </w:pPr>
      <w:rPr>
        <w:rFonts w:hint="default"/>
        <w:lang w:val="zh-CN" w:eastAsia="zh-CN" w:bidi="zh-CN"/>
      </w:rPr>
    </w:lvl>
    <w:lvl w:ilvl="3">
      <w:start w:val="0"/>
      <w:numFmt w:val="bullet"/>
      <w:lvlText w:val="•"/>
      <w:lvlJc w:val="left"/>
      <w:pPr>
        <w:ind w:left="3762" w:hanging="265"/>
      </w:pPr>
      <w:rPr>
        <w:rFonts w:hint="default"/>
        <w:lang w:val="zh-CN" w:eastAsia="zh-CN" w:bidi="zh-CN"/>
      </w:rPr>
    </w:lvl>
    <w:lvl w:ilvl="4">
      <w:start w:val="0"/>
      <w:numFmt w:val="bullet"/>
      <w:lvlText w:val="•"/>
      <w:lvlJc w:val="left"/>
      <w:pPr>
        <w:ind w:left="4576" w:hanging="265"/>
      </w:pPr>
      <w:rPr>
        <w:rFonts w:hint="default"/>
        <w:lang w:val="zh-CN" w:eastAsia="zh-CN" w:bidi="zh-CN"/>
      </w:rPr>
    </w:lvl>
    <w:lvl w:ilvl="5">
      <w:start w:val="0"/>
      <w:numFmt w:val="bullet"/>
      <w:lvlText w:val="•"/>
      <w:lvlJc w:val="left"/>
      <w:pPr>
        <w:ind w:left="5390" w:hanging="265"/>
      </w:pPr>
      <w:rPr>
        <w:rFonts w:hint="default"/>
        <w:lang w:val="zh-CN" w:eastAsia="zh-CN" w:bidi="zh-CN"/>
      </w:rPr>
    </w:lvl>
    <w:lvl w:ilvl="6">
      <w:start w:val="0"/>
      <w:numFmt w:val="bullet"/>
      <w:lvlText w:val="•"/>
      <w:lvlJc w:val="left"/>
      <w:pPr>
        <w:ind w:left="6204" w:hanging="265"/>
      </w:pPr>
      <w:rPr>
        <w:rFonts w:hint="default"/>
        <w:lang w:val="zh-CN" w:eastAsia="zh-CN" w:bidi="zh-CN"/>
      </w:rPr>
    </w:lvl>
    <w:lvl w:ilvl="7">
      <w:start w:val="0"/>
      <w:numFmt w:val="bullet"/>
      <w:lvlText w:val="•"/>
      <w:lvlJc w:val="left"/>
      <w:pPr>
        <w:ind w:left="7018" w:hanging="265"/>
      </w:pPr>
      <w:rPr>
        <w:rFonts w:hint="default"/>
        <w:lang w:val="zh-CN" w:eastAsia="zh-CN" w:bidi="zh-CN"/>
      </w:rPr>
    </w:lvl>
    <w:lvl w:ilvl="8">
      <w:start w:val="0"/>
      <w:numFmt w:val="bullet"/>
      <w:lvlText w:val="•"/>
      <w:lvlJc w:val="left"/>
      <w:pPr>
        <w:ind w:left="7832" w:hanging="265"/>
      </w:pPr>
      <w:rPr>
        <w:rFonts w:hint="default"/>
        <w:lang w:val="zh-CN" w:eastAsia="zh-CN" w:bidi="zh-CN"/>
      </w:rPr>
    </w:lvl>
  </w:abstractNum>
  <w:abstractNum w:abstractNumId="9">
    <w:nsid w:val="BE923771"/>
    <w:multiLevelType w:val="multilevel"/>
    <w:tmpl w:val="BE923771"/>
    <w:lvl w:ilvl="0">
      <w:start w:val="7"/>
      <w:numFmt w:val="decimal"/>
      <w:lvlText w:val="%1"/>
      <w:lvlJc w:val="left"/>
      <w:pPr>
        <w:ind w:left="468" w:hanging="363"/>
        <w:jc w:val="left"/>
      </w:pPr>
      <w:rPr>
        <w:rFonts w:hint="default"/>
        <w:lang w:val="zh-CN" w:eastAsia="zh-CN" w:bidi="zh-CN"/>
      </w:rPr>
    </w:lvl>
    <w:lvl w:ilvl="1">
      <w:start w:val="1"/>
      <w:numFmt w:val="decimal"/>
      <w:lvlText w:val="%1.%2"/>
      <w:lvlJc w:val="left"/>
      <w:pPr>
        <w:ind w:left="468" w:hanging="363"/>
        <w:jc w:val="left"/>
      </w:pPr>
      <w:rPr>
        <w:rFonts w:ascii="Arial Unicode MS" w:eastAsia="Arial Unicode MS" w:hAnsi="Arial Unicode MS" w:cs="Arial Unicode MS" w:hint="default"/>
        <w:spacing w:val="-1"/>
        <w:w w:val="100"/>
        <w:sz w:val="22"/>
        <w:szCs w:val="22"/>
        <w:lang w:val="zh-CN" w:eastAsia="zh-CN" w:bidi="zh-CN"/>
      </w:rPr>
    </w:lvl>
    <w:lvl w:ilvl="2">
      <w:start w:val="1"/>
      <w:numFmt w:val="decimal"/>
      <w:lvlText w:val="%3)"/>
      <w:lvlJc w:val="left"/>
      <w:pPr>
        <w:ind w:left="898" w:hanging="197"/>
        <w:jc w:val="left"/>
      </w:pPr>
      <w:rPr>
        <w:rFonts w:hint="default"/>
        <w:spacing w:val="-9"/>
        <w:w w:val="100"/>
        <w:lang w:val="zh-CN" w:eastAsia="zh-CN" w:bidi="zh-CN"/>
      </w:rPr>
    </w:lvl>
    <w:lvl w:ilvl="3">
      <w:start w:val="0"/>
      <w:numFmt w:val="bullet"/>
      <w:lvlText w:val="•"/>
      <w:lvlJc w:val="left"/>
      <w:pPr>
        <w:ind w:left="1740" w:hanging="197"/>
      </w:pPr>
      <w:rPr>
        <w:rFonts w:hint="default"/>
        <w:lang w:val="zh-CN" w:eastAsia="zh-CN" w:bidi="zh-CN"/>
      </w:rPr>
    </w:lvl>
    <w:lvl w:ilvl="4">
      <w:start w:val="0"/>
      <w:numFmt w:val="bullet"/>
      <w:lvlText w:val="•"/>
      <w:lvlJc w:val="left"/>
      <w:pPr>
        <w:ind w:left="2842" w:hanging="197"/>
      </w:pPr>
      <w:rPr>
        <w:rFonts w:hint="default"/>
        <w:lang w:val="zh-CN" w:eastAsia="zh-CN" w:bidi="zh-CN"/>
      </w:rPr>
    </w:lvl>
    <w:lvl w:ilvl="5">
      <w:start w:val="0"/>
      <w:numFmt w:val="bullet"/>
      <w:lvlText w:val="•"/>
      <w:lvlJc w:val="left"/>
      <w:pPr>
        <w:ind w:left="3945" w:hanging="197"/>
      </w:pPr>
      <w:rPr>
        <w:rFonts w:hint="default"/>
        <w:lang w:val="zh-CN" w:eastAsia="zh-CN" w:bidi="zh-CN"/>
      </w:rPr>
    </w:lvl>
    <w:lvl w:ilvl="6">
      <w:start w:val="0"/>
      <w:numFmt w:val="bullet"/>
      <w:lvlText w:val="•"/>
      <w:lvlJc w:val="left"/>
      <w:pPr>
        <w:ind w:left="5048" w:hanging="197"/>
      </w:pPr>
      <w:rPr>
        <w:rFonts w:hint="default"/>
        <w:lang w:val="zh-CN" w:eastAsia="zh-CN" w:bidi="zh-CN"/>
      </w:rPr>
    </w:lvl>
    <w:lvl w:ilvl="7">
      <w:start w:val="0"/>
      <w:numFmt w:val="bullet"/>
      <w:lvlText w:val="•"/>
      <w:lvlJc w:val="left"/>
      <w:pPr>
        <w:ind w:left="6151" w:hanging="197"/>
      </w:pPr>
      <w:rPr>
        <w:rFonts w:hint="default"/>
        <w:lang w:val="zh-CN" w:eastAsia="zh-CN" w:bidi="zh-CN"/>
      </w:rPr>
    </w:lvl>
    <w:lvl w:ilvl="8">
      <w:start w:val="0"/>
      <w:numFmt w:val="bullet"/>
      <w:lvlText w:val="•"/>
      <w:lvlJc w:val="left"/>
      <w:pPr>
        <w:ind w:left="7254" w:hanging="197"/>
      </w:pPr>
      <w:rPr>
        <w:rFonts w:hint="default"/>
        <w:lang w:val="zh-CN" w:eastAsia="zh-CN" w:bidi="zh-CN"/>
      </w:rPr>
    </w:lvl>
  </w:abstractNum>
  <w:abstractNum w:abstractNumId="10">
    <w:nsid w:val="BF205925"/>
    <w:multiLevelType w:val="multilevel"/>
    <w:tmpl w:val="BF205925"/>
    <w:lvl w:ilvl="0">
      <w:start w:val="1"/>
      <w:numFmt w:val="decimal"/>
      <w:lvlText w:val="%1)"/>
      <w:lvlJc w:val="left"/>
      <w:pPr>
        <w:ind w:left="900" w:hanging="420"/>
        <w:jc w:val="left"/>
      </w:pPr>
      <w:rPr>
        <w:rFonts w:ascii="宋体" w:eastAsia="宋体" w:hAnsi="宋体" w:cs="宋体" w:hint="default"/>
        <w:w w:val="100"/>
        <w:sz w:val="24"/>
        <w:szCs w:val="24"/>
        <w:lang w:val="zh-CN" w:eastAsia="zh-CN" w:bidi="zh-CN"/>
      </w:rPr>
    </w:lvl>
    <w:lvl w:ilvl="1">
      <w:start w:val="0"/>
      <w:numFmt w:val="bullet"/>
      <w:lvlText w:val="•"/>
      <w:lvlJc w:val="left"/>
      <w:pPr>
        <w:ind w:left="1756" w:hanging="420"/>
      </w:pPr>
      <w:rPr>
        <w:rFonts w:hint="default"/>
        <w:lang w:val="zh-CN" w:eastAsia="zh-CN" w:bidi="zh-CN"/>
      </w:rPr>
    </w:lvl>
    <w:lvl w:ilvl="2">
      <w:start w:val="0"/>
      <w:numFmt w:val="bullet"/>
      <w:lvlText w:val="•"/>
      <w:lvlJc w:val="left"/>
      <w:pPr>
        <w:ind w:left="2612" w:hanging="420"/>
      </w:pPr>
      <w:rPr>
        <w:rFonts w:hint="default"/>
        <w:lang w:val="zh-CN" w:eastAsia="zh-CN" w:bidi="zh-CN"/>
      </w:rPr>
    </w:lvl>
    <w:lvl w:ilvl="3">
      <w:start w:val="0"/>
      <w:numFmt w:val="bullet"/>
      <w:lvlText w:val="•"/>
      <w:lvlJc w:val="left"/>
      <w:pPr>
        <w:ind w:left="3468" w:hanging="420"/>
      </w:pPr>
      <w:rPr>
        <w:rFonts w:hint="default"/>
        <w:lang w:val="zh-CN" w:eastAsia="zh-CN" w:bidi="zh-CN"/>
      </w:rPr>
    </w:lvl>
    <w:lvl w:ilvl="4">
      <w:start w:val="0"/>
      <w:numFmt w:val="bullet"/>
      <w:lvlText w:val="•"/>
      <w:lvlJc w:val="left"/>
      <w:pPr>
        <w:ind w:left="4324" w:hanging="420"/>
      </w:pPr>
      <w:rPr>
        <w:rFonts w:hint="default"/>
        <w:lang w:val="zh-CN" w:eastAsia="zh-CN" w:bidi="zh-CN"/>
      </w:rPr>
    </w:lvl>
    <w:lvl w:ilvl="5">
      <w:start w:val="0"/>
      <w:numFmt w:val="bullet"/>
      <w:lvlText w:val="•"/>
      <w:lvlJc w:val="left"/>
      <w:pPr>
        <w:ind w:left="5180" w:hanging="420"/>
      </w:pPr>
      <w:rPr>
        <w:rFonts w:hint="default"/>
        <w:lang w:val="zh-CN" w:eastAsia="zh-CN" w:bidi="zh-CN"/>
      </w:rPr>
    </w:lvl>
    <w:lvl w:ilvl="6">
      <w:start w:val="0"/>
      <w:numFmt w:val="bullet"/>
      <w:lvlText w:val="•"/>
      <w:lvlJc w:val="left"/>
      <w:pPr>
        <w:ind w:left="6036" w:hanging="420"/>
      </w:pPr>
      <w:rPr>
        <w:rFonts w:hint="default"/>
        <w:lang w:val="zh-CN" w:eastAsia="zh-CN" w:bidi="zh-CN"/>
      </w:rPr>
    </w:lvl>
    <w:lvl w:ilvl="7">
      <w:start w:val="0"/>
      <w:numFmt w:val="bullet"/>
      <w:lvlText w:val="•"/>
      <w:lvlJc w:val="left"/>
      <w:pPr>
        <w:ind w:left="6892" w:hanging="420"/>
      </w:pPr>
      <w:rPr>
        <w:rFonts w:hint="default"/>
        <w:lang w:val="zh-CN" w:eastAsia="zh-CN" w:bidi="zh-CN"/>
      </w:rPr>
    </w:lvl>
    <w:lvl w:ilvl="8">
      <w:start w:val="0"/>
      <w:numFmt w:val="bullet"/>
      <w:lvlText w:val="•"/>
      <w:lvlJc w:val="left"/>
      <w:pPr>
        <w:ind w:left="7748" w:hanging="420"/>
      </w:pPr>
      <w:rPr>
        <w:rFonts w:hint="default"/>
        <w:lang w:val="zh-CN" w:eastAsia="zh-CN" w:bidi="zh-CN"/>
      </w:rPr>
    </w:lvl>
  </w:abstractNum>
  <w:abstractNum w:abstractNumId="11">
    <w:nsid w:val="C8879AEF"/>
    <w:multiLevelType w:val="multilevel"/>
    <w:tmpl w:val="C8879AEF"/>
    <w:lvl w:ilvl="0">
      <w:start w:val="1"/>
      <w:numFmt w:val="decimal"/>
      <w:lvlText w:val="%1)"/>
      <w:lvlJc w:val="left"/>
      <w:pPr>
        <w:ind w:left="1320" w:hanging="360"/>
        <w:jc w:val="left"/>
      </w:pPr>
      <w:rPr>
        <w:rFonts w:ascii="Times New Roman" w:eastAsia="Times New Roman" w:hAnsi="Times New Roman" w:cs="Times New Roman" w:hint="default"/>
        <w:spacing w:val="-20"/>
        <w:w w:val="99"/>
        <w:sz w:val="24"/>
        <w:szCs w:val="24"/>
        <w:lang w:val="zh-CN" w:eastAsia="zh-CN" w:bidi="zh-CN"/>
      </w:rPr>
    </w:lvl>
    <w:lvl w:ilvl="1">
      <w:start w:val="0"/>
      <w:numFmt w:val="bullet"/>
      <w:lvlText w:val="•"/>
      <w:lvlJc w:val="left"/>
      <w:pPr>
        <w:ind w:left="2134" w:hanging="360"/>
      </w:pPr>
      <w:rPr>
        <w:rFonts w:hint="default"/>
        <w:lang w:val="zh-CN" w:eastAsia="zh-CN" w:bidi="zh-CN"/>
      </w:rPr>
    </w:lvl>
    <w:lvl w:ilvl="2">
      <w:start w:val="0"/>
      <w:numFmt w:val="bullet"/>
      <w:lvlText w:val="•"/>
      <w:lvlJc w:val="left"/>
      <w:pPr>
        <w:ind w:left="2948" w:hanging="360"/>
      </w:pPr>
      <w:rPr>
        <w:rFonts w:hint="default"/>
        <w:lang w:val="zh-CN" w:eastAsia="zh-CN" w:bidi="zh-CN"/>
      </w:rPr>
    </w:lvl>
    <w:lvl w:ilvl="3">
      <w:start w:val="0"/>
      <w:numFmt w:val="bullet"/>
      <w:lvlText w:val="•"/>
      <w:lvlJc w:val="left"/>
      <w:pPr>
        <w:ind w:left="3762" w:hanging="360"/>
      </w:pPr>
      <w:rPr>
        <w:rFonts w:hint="default"/>
        <w:lang w:val="zh-CN" w:eastAsia="zh-CN" w:bidi="zh-CN"/>
      </w:rPr>
    </w:lvl>
    <w:lvl w:ilvl="4">
      <w:start w:val="0"/>
      <w:numFmt w:val="bullet"/>
      <w:lvlText w:val="•"/>
      <w:lvlJc w:val="left"/>
      <w:pPr>
        <w:ind w:left="4576" w:hanging="360"/>
      </w:pPr>
      <w:rPr>
        <w:rFonts w:hint="default"/>
        <w:lang w:val="zh-CN" w:eastAsia="zh-CN" w:bidi="zh-CN"/>
      </w:rPr>
    </w:lvl>
    <w:lvl w:ilvl="5">
      <w:start w:val="0"/>
      <w:numFmt w:val="bullet"/>
      <w:lvlText w:val="•"/>
      <w:lvlJc w:val="left"/>
      <w:pPr>
        <w:ind w:left="5390" w:hanging="360"/>
      </w:pPr>
      <w:rPr>
        <w:rFonts w:hint="default"/>
        <w:lang w:val="zh-CN" w:eastAsia="zh-CN" w:bidi="zh-CN"/>
      </w:rPr>
    </w:lvl>
    <w:lvl w:ilvl="6">
      <w:start w:val="0"/>
      <w:numFmt w:val="bullet"/>
      <w:lvlText w:val="•"/>
      <w:lvlJc w:val="left"/>
      <w:pPr>
        <w:ind w:left="6204" w:hanging="360"/>
      </w:pPr>
      <w:rPr>
        <w:rFonts w:hint="default"/>
        <w:lang w:val="zh-CN" w:eastAsia="zh-CN" w:bidi="zh-CN"/>
      </w:rPr>
    </w:lvl>
    <w:lvl w:ilvl="7">
      <w:start w:val="0"/>
      <w:numFmt w:val="bullet"/>
      <w:lvlText w:val="•"/>
      <w:lvlJc w:val="left"/>
      <w:pPr>
        <w:ind w:left="7018" w:hanging="360"/>
      </w:pPr>
      <w:rPr>
        <w:rFonts w:hint="default"/>
        <w:lang w:val="zh-CN" w:eastAsia="zh-CN" w:bidi="zh-CN"/>
      </w:rPr>
    </w:lvl>
    <w:lvl w:ilvl="8">
      <w:start w:val="0"/>
      <w:numFmt w:val="bullet"/>
      <w:lvlText w:val="•"/>
      <w:lvlJc w:val="left"/>
      <w:pPr>
        <w:ind w:left="7832" w:hanging="360"/>
      </w:pPr>
      <w:rPr>
        <w:rFonts w:hint="default"/>
        <w:lang w:val="zh-CN" w:eastAsia="zh-CN" w:bidi="zh-CN"/>
      </w:rPr>
    </w:lvl>
  </w:abstractNum>
  <w:abstractNum w:abstractNumId="12">
    <w:nsid w:val="CF092B84"/>
    <w:multiLevelType w:val="multilevel"/>
    <w:tmpl w:val="CF092B84"/>
    <w:lvl w:ilvl="0">
      <w:start w:val="3"/>
      <w:numFmt w:val="decimal"/>
      <w:lvlText w:val="%1"/>
      <w:lvlJc w:val="left"/>
      <w:pPr>
        <w:ind w:left="506" w:hanging="387"/>
        <w:jc w:val="left"/>
      </w:pPr>
      <w:rPr>
        <w:rFonts w:hint="default"/>
        <w:lang w:val="zh-CN" w:eastAsia="zh-CN" w:bidi="zh-CN"/>
      </w:rPr>
    </w:lvl>
    <w:lvl w:ilvl="1">
      <w:start w:val="1"/>
      <w:numFmt w:val="decimal"/>
      <w:lvlText w:val="%1.%2"/>
      <w:lvlJc w:val="left"/>
      <w:pPr>
        <w:ind w:left="506" w:hanging="387"/>
        <w:jc w:val="left"/>
      </w:pPr>
      <w:rPr>
        <w:rFonts w:ascii="黑体" w:eastAsia="黑体" w:hAnsi="黑体" w:cs="黑体" w:hint="default"/>
        <w:w w:val="100"/>
        <w:sz w:val="22"/>
        <w:szCs w:val="22"/>
        <w:lang w:val="zh-CN" w:eastAsia="zh-CN" w:bidi="zh-CN"/>
      </w:rPr>
    </w:lvl>
    <w:lvl w:ilvl="2">
      <w:start w:val="1"/>
      <w:numFmt w:val="decimal"/>
      <w:lvlText w:val="%3."/>
      <w:lvlJc w:val="left"/>
      <w:pPr>
        <w:ind w:left="900" w:hanging="420"/>
        <w:jc w:val="left"/>
      </w:pPr>
      <w:rPr>
        <w:rFonts w:ascii="宋体" w:eastAsia="宋体" w:hAnsi="宋体" w:cs="宋体" w:hint="default"/>
        <w:w w:val="100"/>
        <w:sz w:val="24"/>
        <w:szCs w:val="24"/>
        <w:lang w:val="zh-CN" w:eastAsia="zh-CN" w:bidi="zh-CN"/>
      </w:rPr>
    </w:lvl>
    <w:lvl w:ilvl="3">
      <w:start w:val="1"/>
      <w:numFmt w:val="decimal"/>
      <w:lvlText w:val="%3.%4"/>
      <w:lvlJc w:val="left"/>
      <w:pPr>
        <w:ind w:left="480" w:hanging="840"/>
        <w:jc w:val="left"/>
      </w:pPr>
      <w:rPr>
        <w:rFonts w:hint="default"/>
        <w:spacing w:val="-58"/>
        <w:w w:val="100"/>
        <w:lang w:val="zh-CN" w:eastAsia="zh-CN" w:bidi="zh-CN"/>
      </w:rPr>
    </w:lvl>
    <w:lvl w:ilvl="4">
      <w:start w:val="1"/>
      <w:numFmt w:val="decimal"/>
      <w:lvlText w:val="%3.%4.%5"/>
      <w:lvlJc w:val="left"/>
      <w:pPr>
        <w:ind w:left="480" w:hanging="840"/>
        <w:jc w:val="left"/>
      </w:pPr>
      <w:rPr>
        <w:rFonts w:ascii="宋体" w:eastAsia="宋体" w:hAnsi="宋体" w:cs="宋体" w:hint="default"/>
        <w:w w:val="100"/>
        <w:sz w:val="24"/>
        <w:szCs w:val="24"/>
        <w:lang w:val="zh-CN" w:eastAsia="zh-CN" w:bidi="zh-CN"/>
      </w:rPr>
    </w:lvl>
    <w:lvl w:ilvl="5">
      <w:start w:val="1"/>
      <w:numFmt w:val="decimal"/>
      <w:lvlText w:val="%6)"/>
      <w:lvlJc w:val="left"/>
      <w:pPr>
        <w:ind w:left="480" w:hanging="840"/>
        <w:jc w:val="left"/>
      </w:pPr>
      <w:rPr>
        <w:rFonts w:ascii="宋体" w:eastAsia="宋体" w:hAnsi="宋体" w:cs="宋体" w:hint="default"/>
        <w:spacing w:val="-3"/>
        <w:w w:val="100"/>
        <w:sz w:val="24"/>
        <w:szCs w:val="24"/>
        <w:lang w:val="zh-CN" w:eastAsia="zh-CN" w:bidi="zh-CN"/>
      </w:rPr>
    </w:lvl>
    <w:lvl w:ilvl="6">
      <w:start w:val="0"/>
      <w:numFmt w:val="bullet"/>
      <w:lvlText w:val="•"/>
      <w:lvlJc w:val="left"/>
      <w:pPr>
        <w:ind w:left="3788" w:hanging="840"/>
      </w:pPr>
      <w:rPr>
        <w:rFonts w:hint="default"/>
        <w:lang w:val="zh-CN" w:eastAsia="zh-CN" w:bidi="zh-CN"/>
      </w:rPr>
    </w:lvl>
    <w:lvl w:ilvl="7">
      <w:start w:val="0"/>
      <w:numFmt w:val="bullet"/>
      <w:lvlText w:val="•"/>
      <w:lvlJc w:val="left"/>
      <w:pPr>
        <w:ind w:left="5003" w:hanging="840"/>
      </w:pPr>
      <w:rPr>
        <w:rFonts w:hint="default"/>
        <w:lang w:val="zh-CN" w:eastAsia="zh-CN" w:bidi="zh-CN"/>
      </w:rPr>
    </w:lvl>
    <w:lvl w:ilvl="8">
      <w:start w:val="0"/>
      <w:numFmt w:val="bullet"/>
      <w:lvlText w:val="•"/>
      <w:lvlJc w:val="left"/>
      <w:pPr>
        <w:ind w:left="6217" w:hanging="840"/>
      </w:pPr>
      <w:rPr>
        <w:rFonts w:hint="default"/>
        <w:lang w:val="zh-CN" w:eastAsia="zh-CN" w:bidi="zh-CN"/>
      </w:rPr>
    </w:lvl>
  </w:abstractNum>
  <w:abstractNum w:abstractNumId="13">
    <w:nsid w:val="D7F9FE59"/>
    <w:multiLevelType w:val="multilevel"/>
    <w:tmpl w:val="D7F9FE59"/>
    <w:lvl w:ilvl="0">
      <w:start w:val="6"/>
      <w:numFmt w:val="decimal"/>
      <w:lvlText w:val="%1"/>
      <w:lvlJc w:val="left"/>
      <w:pPr>
        <w:ind w:left="1680" w:hanging="480"/>
        <w:jc w:val="left"/>
      </w:pPr>
      <w:rPr>
        <w:rFonts w:hint="default"/>
        <w:lang w:val="zh-CN" w:eastAsia="zh-CN" w:bidi="zh-CN"/>
      </w:rPr>
    </w:lvl>
    <w:lvl w:ilvl="1">
      <w:start w:val="1"/>
      <w:numFmt w:val="decimal"/>
      <w:lvlText w:val="%1.%2"/>
      <w:lvlJc w:val="left"/>
      <w:pPr>
        <w:ind w:left="1680" w:hanging="480"/>
        <w:jc w:val="left"/>
      </w:pPr>
      <w:rPr>
        <w:rFonts w:ascii="宋体" w:eastAsia="宋体" w:hAnsi="宋体" w:cs="宋体" w:hint="default"/>
        <w:spacing w:val="-20"/>
        <w:w w:val="100"/>
        <w:sz w:val="24"/>
        <w:szCs w:val="24"/>
        <w:lang w:val="zh-CN" w:eastAsia="zh-CN" w:bidi="zh-CN"/>
      </w:rPr>
    </w:lvl>
    <w:lvl w:ilvl="2">
      <w:start w:val="0"/>
      <w:numFmt w:val="bullet"/>
      <w:lvlText w:val="•"/>
      <w:lvlJc w:val="left"/>
      <w:pPr>
        <w:ind w:left="3236" w:hanging="480"/>
      </w:pPr>
      <w:rPr>
        <w:rFonts w:hint="default"/>
        <w:lang w:val="zh-CN" w:eastAsia="zh-CN" w:bidi="zh-CN"/>
      </w:rPr>
    </w:lvl>
    <w:lvl w:ilvl="3">
      <w:start w:val="0"/>
      <w:numFmt w:val="bullet"/>
      <w:lvlText w:val="•"/>
      <w:lvlJc w:val="left"/>
      <w:pPr>
        <w:ind w:left="4014" w:hanging="480"/>
      </w:pPr>
      <w:rPr>
        <w:rFonts w:hint="default"/>
        <w:lang w:val="zh-CN" w:eastAsia="zh-CN" w:bidi="zh-CN"/>
      </w:rPr>
    </w:lvl>
    <w:lvl w:ilvl="4">
      <w:start w:val="0"/>
      <w:numFmt w:val="bullet"/>
      <w:lvlText w:val="•"/>
      <w:lvlJc w:val="left"/>
      <w:pPr>
        <w:ind w:left="4792" w:hanging="480"/>
      </w:pPr>
      <w:rPr>
        <w:rFonts w:hint="default"/>
        <w:lang w:val="zh-CN" w:eastAsia="zh-CN" w:bidi="zh-CN"/>
      </w:rPr>
    </w:lvl>
    <w:lvl w:ilvl="5">
      <w:start w:val="0"/>
      <w:numFmt w:val="bullet"/>
      <w:lvlText w:val="•"/>
      <w:lvlJc w:val="left"/>
      <w:pPr>
        <w:ind w:left="5570" w:hanging="480"/>
      </w:pPr>
      <w:rPr>
        <w:rFonts w:hint="default"/>
        <w:lang w:val="zh-CN" w:eastAsia="zh-CN" w:bidi="zh-CN"/>
      </w:rPr>
    </w:lvl>
    <w:lvl w:ilvl="6">
      <w:start w:val="0"/>
      <w:numFmt w:val="bullet"/>
      <w:lvlText w:val="•"/>
      <w:lvlJc w:val="left"/>
      <w:pPr>
        <w:ind w:left="6348" w:hanging="480"/>
      </w:pPr>
      <w:rPr>
        <w:rFonts w:hint="default"/>
        <w:lang w:val="zh-CN" w:eastAsia="zh-CN" w:bidi="zh-CN"/>
      </w:rPr>
    </w:lvl>
    <w:lvl w:ilvl="7">
      <w:start w:val="0"/>
      <w:numFmt w:val="bullet"/>
      <w:lvlText w:val="•"/>
      <w:lvlJc w:val="left"/>
      <w:pPr>
        <w:ind w:left="7126" w:hanging="480"/>
      </w:pPr>
      <w:rPr>
        <w:rFonts w:hint="default"/>
        <w:lang w:val="zh-CN" w:eastAsia="zh-CN" w:bidi="zh-CN"/>
      </w:rPr>
    </w:lvl>
    <w:lvl w:ilvl="8">
      <w:start w:val="0"/>
      <w:numFmt w:val="bullet"/>
      <w:lvlText w:val="•"/>
      <w:lvlJc w:val="left"/>
      <w:pPr>
        <w:ind w:left="7904" w:hanging="480"/>
      </w:pPr>
      <w:rPr>
        <w:rFonts w:hint="default"/>
        <w:lang w:val="zh-CN" w:eastAsia="zh-CN" w:bidi="zh-CN"/>
      </w:rPr>
    </w:lvl>
  </w:abstractNum>
  <w:abstractNum w:abstractNumId="14">
    <w:nsid w:val="DCBA6B53"/>
    <w:multiLevelType w:val="multilevel"/>
    <w:tmpl w:val="DCBA6B53"/>
    <w:lvl w:ilvl="0">
      <w:start w:val="2"/>
      <w:numFmt w:val="decimal"/>
      <w:lvlText w:val="%1"/>
      <w:lvlJc w:val="left"/>
      <w:pPr>
        <w:ind w:left="1680" w:hanging="480"/>
        <w:jc w:val="left"/>
      </w:pPr>
      <w:rPr>
        <w:rFonts w:hint="default"/>
        <w:lang w:val="zh-CN" w:eastAsia="zh-CN" w:bidi="zh-CN"/>
      </w:rPr>
    </w:lvl>
    <w:lvl w:ilvl="1">
      <w:start w:val="1"/>
      <w:numFmt w:val="decimal"/>
      <w:lvlText w:val="%1.%2"/>
      <w:lvlJc w:val="left"/>
      <w:pPr>
        <w:ind w:left="1680" w:hanging="480"/>
        <w:jc w:val="left"/>
      </w:pPr>
      <w:rPr>
        <w:rFonts w:ascii="宋体" w:eastAsia="宋体" w:hAnsi="宋体" w:cs="宋体" w:hint="default"/>
        <w:spacing w:val="-27"/>
        <w:w w:val="100"/>
        <w:sz w:val="24"/>
        <w:szCs w:val="24"/>
        <w:lang w:val="zh-CN" w:eastAsia="zh-CN" w:bidi="zh-CN"/>
      </w:rPr>
    </w:lvl>
    <w:lvl w:ilvl="2">
      <w:start w:val="0"/>
      <w:numFmt w:val="bullet"/>
      <w:lvlText w:val="•"/>
      <w:lvlJc w:val="left"/>
      <w:pPr>
        <w:ind w:left="3236" w:hanging="480"/>
      </w:pPr>
      <w:rPr>
        <w:rFonts w:hint="default"/>
        <w:lang w:val="zh-CN" w:eastAsia="zh-CN" w:bidi="zh-CN"/>
      </w:rPr>
    </w:lvl>
    <w:lvl w:ilvl="3">
      <w:start w:val="0"/>
      <w:numFmt w:val="bullet"/>
      <w:lvlText w:val="•"/>
      <w:lvlJc w:val="left"/>
      <w:pPr>
        <w:ind w:left="4014" w:hanging="480"/>
      </w:pPr>
      <w:rPr>
        <w:rFonts w:hint="default"/>
        <w:lang w:val="zh-CN" w:eastAsia="zh-CN" w:bidi="zh-CN"/>
      </w:rPr>
    </w:lvl>
    <w:lvl w:ilvl="4">
      <w:start w:val="0"/>
      <w:numFmt w:val="bullet"/>
      <w:lvlText w:val="•"/>
      <w:lvlJc w:val="left"/>
      <w:pPr>
        <w:ind w:left="4792" w:hanging="480"/>
      </w:pPr>
      <w:rPr>
        <w:rFonts w:hint="default"/>
        <w:lang w:val="zh-CN" w:eastAsia="zh-CN" w:bidi="zh-CN"/>
      </w:rPr>
    </w:lvl>
    <w:lvl w:ilvl="5">
      <w:start w:val="0"/>
      <w:numFmt w:val="bullet"/>
      <w:lvlText w:val="•"/>
      <w:lvlJc w:val="left"/>
      <w:pPr>
        <w:ind w:left="5570" w:hanging="480"/>
      </w:pPr>
      <w:rPr>
        <w:rFonts w:hint="default"/>
        <w:lang w:val="zh-CN" w:eastAsia="zh-CN" w:bidi="zh-CN"/>
      </w:rPr>
    </w:lvl>
    <w:lvl w:ilvl="6">
      <w:start w:val="0"/>
      <w:numFmt w:val="bullet"/>
      <w:lvlText w:val="•"/>
      <w:lvlJc w:val="left"/>
      <w:pPr>
        <w:ind w:left="6348" w:hanging="480"/>
      </w:pPr>
      <w:rPr>
        <w:rFonts w:hint="default"/>
        <w:lang w:val="zh-CN" w:eastAsia="zh-CN" w:bidi="zh-CN"/>
      </w:rPr>
    </w:lvl>
    <w:lvl w:ilvl="7">
      <w:start w:val="0"/>
      <w:numFmt w:val="bullet"/>
      <w:lvlText w:val="•"/>
      <w:lvlJc w:val="left"/>
      <w:pPr>
        <w:ind w:left="7126" w:hanging="480"/>
      </w:pPr>
      <w:rPr>
        <w:rFonts w:hint="default"/>
        <w:lang w:val="zh-CN" w:eastAsia="zh-CN" w:bidi="zh-CN"/>
      </w:rPr>
    </w:lvl>
    <w:lvl w:ilvl="8">
      <w:start w:val="0"/>
      <w:numFmt w:val="bullet"/>
      <w:lvlText w:val="•"/>
      <w:lvlJc w:val="left"/>
      <w:pPr>
        <w:ind w:left="7904" w:hanging="480"/>
      </w:pPr>
      <w:rPr>
        <w:rFonts w:hint="default"/>
        <w:lang w:val="zh-CN" w:eastAsia="zh-CN" w:bidi="zh-CN"/>
      </w:rPr>
    </w:lvl>
  </w:abstractNum>
  <w:abstractNum w:abstractNumId="15">
    <w:nsid w:val="E093A4B0"/>
    <w:multiLevelType w:val="multilevel"/>
    <w:tmpl w:val="E093A4B0"/>
    <w:lvl w:ilvl="0">
      <w:start w:val="4"/>
      <w:numFmt w:val="decimal"/>
      <w:lvlText w:val="%1."/>
      <w:lvlJc w:val="left"/>
      <w:pPr>
        <w:ind w:left="1251" w:hanging="333"/>
        <w:jc w:val="right"/>
      </w:pPr>
      <w:rPr>
        <w:rFonts w:hint="default"/>
        <w:spacing w:val="-3"/>
        <w:w w:val="100"/>
        <w:lang w:val="zh-CN" w:eastAsia="zh-CN" w:bidi="zh-CN"/>
      </w:rPr>
    </w:lvl>
    <w:lvl w:ilvl="1">
      <w:start w:val="1"/>
      <w:numFmt w:val="decimal"/>
      <w:lvlText w:val="%1.%2"/>
      <w:lvlJc w:val="left"/>
      <w:pPr>
        <w:ind w:left="1416" w:hanging="387"/>
        <w:jc w:val="right"/>
      </w:pPr>
      <w:rPr>
        <w:rFonts w:ascii="黑体" w:eastAsia="黑体" w:hAnsi="黑体" w:cs="黑体" w:hint="default"/>
        <w:w w:val="100"/>
        <w:sz w:val="22"/>
        <w:szCs w:val="22"/>
        <w:lang w:val="zh-CN" w:eastAsia="zh-CN" w:bidi="zh-CN"/>
      </w:rPr>
    </w:lvl>
    <w:lvl w:ilvl="2">
      <w:start w:val="0"/>
      <w:numFmt w:val="bullet"/>
      <w:lvlText w:val="•"/>
      <w:lvlJc w:val="left"/>
      <w:pPr>
        <w:ind w:left="1420" w:hanging="387"/>
      </w:pPr>
      <w:rPr>
        <w:rFonts w:hint="default"/>
        <w:lang w:val="zh-CN" w:eastAsia="zh-CN" w:bidi="zh-CN"/>
      </w:rPr>
    </w:lvl>
    <w:lvl w:ilvl="3">
      <w:start w:val="0"/>
      <w:numFmt w:val="bullet"/>
      <w:lvlText w:val="•"/>
      <w:lvlJc w:val="left"/>
      <w:pPr>
        <w:ind w:left="1620" w:hanging="387"/>
      </w:pPr>
      <w:rPr>
        <w:rFonts w:hint="default"/>
        <w:lang w:val="zh-CN" w:eastAsia="zh-CN" w:bidi="zh-CN"/>
      </w:rPr>
    </w:lvl>
    <w:lvl w:ilvl="4">
      <w:start w:val="0"/>
      <w:numFmt w:val="bullet"/>
      <w:lvlText w:val="•"/>
      <w:lvlJc w:val="left"/>
      <w:pPr>
        <w:ind w:left="1640" w:hanging="387"/>
      </w:pPr>
      <w:rPr>
        <w:rFonts w:hint="default"/>
        <w:lang w:val="zh-CN" w:eastAsia="zh-CN" w:bidi="zh-CN"/>
      </w:rPr>
    </w:lvl>
    <w:lvl w:ilvl="5">
      <w:start w:val="0"/>
      <w:numFmt w:val="bullet"/>
      <w:lvlText w:val="•"/>
      <w:lvlJc w:val="left"/>
      <w:pPr>
        <w:ind w:left="2943" w:hanging="387"/>
      </w:pPr>
      <w:rPr>
        <w:rFonts w:hint="default"/>
        <w:lang w:val="zh-CN" w:eastAsia="zh-CN" w:bidi="zh-CN"/>
      </w:rPr>
    </w:lvl>
    <w:lvl w:ilvl="6">
      <w:start w:val="0"/>
      <w:numFmt w:val="bullet"/>
      <w:lvlText w:val="•"/>
      <w:lvlJc w:val="left"/>
      <w:pPr>
        <w:ind w:left="4246" w:hanging="387"/>
      </w:pPr>
      <w:rPr>
        <w:rFonts w:hint="default"/>
        <w:lang w:val="zh-CN" w:eastAsia="zh-CN" w:bidi="zh-CN"/>
      </w:rPr>
    </w:lvl>
    <w:lvl w:ilvl="7">
      <w:start w:val="0"/>
      <w:numFmt w:val="bullet"/>
      <w:lvlText w:val="•"/>
      <w:lvlJc w:val="left"/>
      <w:pPr>
        <w:ind w:left="5550" w:hanging="387"/>
      </w:pPr>
      <w:rPr>
        <w:rFonts w:hint="default"/>
        <w:lang w:val="zh-CN" w:eastAsia="zh-CN" w:bidi="zh-CN"/>
      </w:rPr>
    </w:lvl>
    <w:lvl w:ilvl="8">
      <w:start w:val="0"/>
      <w:numFmt w:val="bullet"/>
      <w:lvlText w:val="•"/>
      <w:lvlJc w:val="left"/>
      <w:pPr>
        <w:ind w:left="6853" w:hanging="387"/>
      </w:pPr>
      <w:rPr>
        <w:rFonts w:hint="default"/>
        <w:lang w:val="zh-CN" w:eastAsia="zh-CN" w:bidi="zh-CN"/>
      </w:rPr>
    </w:lvl>
  </w:abstractNum>
  <w:abstractNum w:abstractNumId="16">
    <w:nsid w:val="F4B5D9F5"/>
    <w:multiLevelType w:val="multilevel"/>
    <w:tmpl w:val="F4B5D9F5"/>
    <w:lvl w:ilvl="0">
      <w:start w:val="1"/>
      <w:numFmt w:val="decimal"/>
      <w:lvlText w:val="%1"/>
      <w:lvlJc w:val="left"/>
      <w:pPr>
        <w:ind w:left="480" w:hanging="545"/>
        <w:jc w:val="left"/>
      </w:pPr>
      <w:rPr>
        <w:rFonts w:hint="default"/>
        <w:lang w:val="zh-CN" w:eastAsia="zh-CN" w:bidi="zh-CN"/>
      </w:rPr>
    </w:lvl>
    <w:lvl w:ilvl="1">
      <w:start w:val="1"/>
      <w:numFmt w:val="decimal"/>
      <w:lvlText w:val="%1.%2"/>
      <w:lvlJc w:val="left"/>
      <w:pPr>
        <w:ind w:left="480" w:hanging="545"/>
        <w:jc w:val="left"/>
      </w:pPr>
      <w:rPr>
        <w:rFonts w:hint="default"/>
        <w:lang w:val="zh-CN" w:eastAsia="zh-CN" w:bidi="zh-CN"/>
      </w:rPr>
    </w:lvl>
    <w:lvl w:ilvl="2">
      <w:start w:val="1"/>
      <w:numFmt w:val="decimal"/>
      <w:lvlText w:val="%1.%2.%3"/>
      <w:lvlJc w:val="left"/>
      <w:pPr>
        <w:ind w:left="480" w:hanging="545"/>
        <w:jc w:val="left"/>
      </w:pPr>
      <w:rPr>
        <w:rFonts w:ascii="Arial Unicode MS" w:eastAsia="Arial Unicode MS" w:hAnsi="Arial Unicode MS" w:cs="Arial Unicode MS" w:hint="default"/>
        <w:spacing w:val="-1"/>
        <w:w w:val="100"/>
        <w:sz w:val="22"/>
        <w:szCs w:val="22"/>
        <w:lang w:val="zh-CN" w:eastAsia="zh-CN" w:bidi="zh-CN"/>
      </w:rPr>
    </w:lvl>
    <w:lvl w:ilvl="3">
      <w:start w:val="1"/>
      <w:numFmt w:val="decimal"/>
      <w:lvlText w:val="%1.%2.%3.%4"/>
      <w:lvlJc w:val="left"/>
      <w:pPr>
        <w:ind w:left="480" w:hanging="785"/>
        <w:jc w:val="left"/>
      </w:pPr>
      <w:rPr>
        <w:rFonts w:ascii="Arial Unicode MS" w:eastAsia="Arial Unicode MS" w:hAnsi="Arial Unicode MS" w:cs="Arial Unicode MS" w:hint="default"/>
        <w:spacing w:val="-3"/>
        <w:w w:val="100"/>
        <w:sz w:val="22"/>
        <w:szCs w:val="22"/>
        <w:lang w:val="zh-CN" w:eastAsia="zh-CN" w:bidi="zh-CN"/>
      </w:rPr>
    </w:lvl>
    <w:lvl w:ilvl="4">
      <w:start w:val="0"/>
      <w:numFmt w:val="bullet"/>
      <w:lvlText w:val="•"/>
      <w:lvlJc w:val="left"/>
      <w:pPr>
        <w:ind w:left="4072" w:hanging="785"/>
      </w:pPr>
      <w:rPr>
        <w:rFonts w:hint="default"/>
        <w:lang w:val="zh-CN" w:eastAsia="zh-CN" w:bidi="zh-CN"/>
      </w:rPr>
    </w:lvl>
    <w:lvl w:ilvl="5">
      <w:start w:val="0"/>
      <w:numFmt w:val="bullet"/>
      <w:lvlText w:val="•"/>
      <w:lvlJc w:val="left"/>
      <w:pPr>
        <w:ind w:left="4970" w:hanging="785"/>
      </w:pPr>
      <w:rPr>
        <w:rFonts w:hint="default"/>
        <w:lang w:val="zh-CN" w:eastAsia="zh-CN" w:bidi="zh-CN"/>
      </w:rPr>
    </w:lvl>
    <w:lvl w:ilvl="6">
      <w:start w:val="0"/>
      <w:numFmt w:val="bullet"/>
      <w:lvlText w:val="•"/>
      <w:lvlJc w:val="left"/>
      <w:pPr>
        <w:ind w:left="5868" w:hanging="785"/>
      </w:pPr>
      <w:rPr>
        <w:rFonts w:hint="default"/>
        <w:lang w:val="zh-CN" w:eastAsia="zh-CN" w:bidi="zh-CN"/>
      </w:rPr>
    </w:lvl>
    <w:lvl w:ilvl="7">
      <w:start w:val="0"/>
      <w:numFmt w:val="bullet"/>
      <w:lvlText w:val="•"/>
      <w:lvlJc w:val="left"/>
      <w:pPr>
        <w:ind w:left="6766" w:hanging="785"/>
      </w:pPr>
      <w:rPr>
        <w:rFonts w:hint="default"/>
        <w:lang w:val="zh-CN" w:eastAsia="zh-CN" w:bidi="zh-CN"/>
      </w:rPr>
    </w:lvl>
    <w:lvl w:ilvl="8">
      <w:start w:val="0"/>
      <w:numFmt w:val="bullet"/>
      <w:lvlText w:val="•"/>
      <w:lvlJc w:val="left"/>
      <w:pPr>
        <w:ind w:left="7664" w:hanging="785"/>
      </w:pPr>
      <w:rPr>
        <w:rFonts w:hint="default"/>
        <w:lang w:val="zh-CN" w:eastAsia="zh-CN" w:bidi="zh-CN"/>
      </w:rPr>
    </w:lvl>
  </w:abstractNum>
  <w:abstractNum w:abstractNumId="17">
    <w:nsid w:val="F7735DC9"/>
    <w:multiLevelType w:val="multilevel"/>
    <w:tmpl w:val="F7735DC9"/>
    <w:lvl w:ilvl="0">
      <w:start w:val="3"/>
      <w:numFmt w:val="decimal"/>
      <w:lvlText w:val="%1"/>
      <w:lvlJc w:val="left"/>
      <w:pPr>
        <w:ind w:left="1416" w:hanging="387"/>
        <w:jc w:val="left"/>
      </w:pPr>
      <w:rPr>
        <w:rFonts w:hint="default"/>
        <w:lang w:val="zh-CN" w:eastAsia="zh-CN" w:bidi="zh-CN"/>
      </w:rPr>
    </w:lvl>
    <w:lvl w:ilvl="1">
      <w:start w:val="1"/>
      <w:numFmt w:val="decimal"/>
      <w:lvlText w:val="%1.%2"/>
      <w:lvlJc w:val="left"/>
      <w:pPr>
        <w:ind w:left="1416" w:hanging="387"/>
        <w:jc w:val="right"/>
      </w:pPr>
      <w:rPr>
        <w:rFonts w:ascii="黑体" w:eastAsia="黑体" w:hAnsi="黑体" w:cs="黑体" w:hint="default"/>
        <w:w w:val="100"/>
        <w:sz w:val="22"/>
        <w:szCs w:val="22"/>
        <w:lang w:val="zh-CN" w:eastAsia="zh-CN" w:bidi="zh-CN"/>
      </w:rPr>
    </w:lvl>
    <w:lvl w:ilvl="2">
      <w:start w:val="1"/>
      <w:numFmt w:val="decimal"/>
      <w:lvlText w:val="%1.%2.%3"/>
      <w:lvlJc w:val="left"/>
      <w:pPr>
        <w:ind w:left="480" w:hanging="605"/>
        <w:jc w:val="left"/>
      </w:pPr>
      <w:rPr>
        <w:rFonts w:ascii="黑体" w:eastAsia="黑体" w:hAnsi="黑体" w:cs="黑体" w:hint="default"/>
        <w:w w:val="100"/>
        <w:sz w:val="22"/>
        <w:szCs w:val="22"/>
        <w:lang w:val="zh-CN" w:eastAsia="zh-CN" w:bidi="zh-CN"/>
      </w:rPr>
    </w:lvl>
    <w:lvl w:ilvl="3">
      <w:start w:val="0"/>
      <w:numFmt w:val="bullet"/>
      <w:lvlText w:val="•"/>
      <w:lvlJc w:val="left"/>
      <w:pPr>
        <w:ind w:left="2705" w:hanging="605"/>
      </w:pPr>
      <w:rPr>
        <w:rFonts w:hint="default"/>
        <w:lang w:val="zh-CN" w:eastAsia="zh-CN" w:bidi="zh-CN"/>
      </w:rPr>
    </w:lvl>
    <w:lvl w:ilvl="4">
      <w:start w:val="0"/>
      <w:numFmt w:val="bullet"/>
      <w:lvlText w:val="•"/>
      <w:lvlJc w:val="left"/>
      <w:pPr>
        <w:ind w:left="3670" w:hanging="605"/>
      </w:pPr>
      <w:rPr>
        <w:rFonts w:hint="default"/>
        <w:lang w:val="zh-CN" w:eastAsia="zh-CN" w:bidi="zh-CN"/>
      </w:rPr>
    </w:lvl>
    <w:lvl w:ilvl="5">
      <w:start w:val="0"/>
      <w:numFmt w:val="bullet"/>
      <w:lvlText w:val="•"/>
      <w:lvlJc w:val="left"/>
      <w:pPr>
        <w:ind w:left="4635" w:hanging="605"/>
      </w:pPr>
      <w:rPr>
        <w:rFonts w:hint="default"/>
        <w:lang w:val="zh-CN" w:eastAsia="zh-CN" w:bidi="zh-CN"/>
      </w:rPr>
    </w:lvl>
    <w:lvl w:ilvl="6">
      <w:start w:val="0"/>
      <w:numFmt w:val="bullet"/>
      <w:lvlText w:val="•"/>
      <w:lvlJc w:val="left"/>
      <w:pPr>
        <w:ind w:left="5600" w:hanging="605"/>
      </w:pPr>
      <w:rPr>
        <w:rFonts w:hint="default"/>
        <w:lang w:val="zh-CN" w:eastAsia="zh-CN" w:bidi="zh-CN"/>
      </w:rPr>
    </w:lvl>
    <w:lvl w:ilvl="7">
      <w:start w:val="0"/>
      <w:numFmt w:val="bullet"/>
      <w:lvlText w:val="•"/>
      <w:lvlJc w:val="left"/>
      <w:pPr>
        <w:ind w:left="6565" w:hanging="605"/>
      </w:pPr>
      <w:rPr>
        <w:rFonts w:hint="default"/>
        <w:lang w:val="zh-CN" w:eastAsia="zh-CN" w:bidi="zh-CN"/>
      </w:rPr>
    </w:lvl>
    <w:lvl w:ilvl="8">
      <w:start w:val="0"/>
      <w:numFmt w:val="bullet"/>
      <w:lvlText w:val="•"/>
      <w:lvlJc w:val="left"/>
      <w:pPr>
        <w:ind w:left="7530" w:hanging="605"/>
      </w:pPr>
      <w:rPr>
        <w:rFonts w:hint="default"/>
        <w:lang w:val="zh-CN" w:eastAsia="zh-CN" w:bidi="zh-CN"/>
      </w:rPr>
    </w:lvl>
  </w:abstractNum>
  <w:abstractNum w:abstractNumId="18">
    <w:nsid w:val="0053208E"/>
    <w:multiLevelType w:val="multilevel"/>
    <w:tmpl w:val="0053208E"/>
    <w:lvl w:ilvl="0">
      <w:start w:val="1"/>
      <w:numFmt w:val="decimal"/>
      <w:lvlText w:val="%1"/>
      <w:lvlJc w:val="left"/>
      <w:pPr>
        <w:ind w:left="672" w:hanging="552"/>
        <w:jc w:val="left"/>
      </w:pPr>
      <w:rPr>
        <w:rFonts w:hint="default"/>
        <w:lang w:val="zh-CN" w:eastAsia="zh-CN" w:bidi="zh-CN"/>
      </w:rPr>
    </w:lvl>
    <w:lvl w:ilvl="1">
      <w:start w:val="1"/>
      <w:numFmt w:val="decimal"/>
      <w:lvlText w:val="%1.%2"/>
      <w:lvlJc w:val="left"/>
      <w:pPr>
        <w:ind w:left="672" w:hanging="552"/>
        <w:jc w:val="left"/>
      </w:pPr>
      <w:rPr>
        <w:rFonts w:ascii="黑体" w:eastAsia="黑体" w:hAnsi="黑体" w:cs="黑体" w:hint="default"/>
        <w:w w:val="100"/>
        <w:sz w:val="22"/>
        <w:szCs w:val="22"/>
        <w:lang w:val="zh-CN" w:eastAsia="zh-CN" w:bidi="zh-CN"/>
      </w:rPr>
    </w:lvl>
    <w:lvl w:ilvl="2">
      <w:start w:val="0"/>
      <w:numFmt w:val="bullet"/>
      <w:lvlText w:val="•"/>
      <w:lvlJc w:val="left"/>
      <w:pPr>
        <w:ind w:left="2273" w:hanging="552"/>
      </w:pPr>
      <w:rPr>
        <w:rFonts w:hint="default"/>
        <w:lang w:val="zh-CN" w:eastAsia="zh-CN" w:bidi="zh-CN"/>
      </w:rPr>
    </w:lvl>
    <w:lvl w:ilvl="3">
      <w:start w:val="0"/>
      <w:numFmt w:val="bullet"/>
      <w:lvlText w:val="•"/>
      <w:lvlJc w:val="left"/>
      <w:pPr>
        <w:ind w:left="3069" w:hanging="552"/>
      </w:pPr>
      <w:rPr>
        <w:rFonts w:hint="default"/>
        <w:lang w:val="zh-CN" w:eastAsia="zh-CN" w:bidi="zh-CN"/>
      </w:rPr>
    </w:lvl>
    <w:lvl w:ilvl="4">
      <w:start w:val="0"/>
      <w:numFmt w:val="bullet"/>
      <w:lvlText w:val="•"/>
      <w:lvlJc w:val="left"/>
      <w:pPr>
        <w:ind w:left="3866" w:hanging="552"/>
      </w:pPr>
      <w:rPr>
        <w:rFonts w:hint="default"/>
        <w:lang w:val="zh-CN" w:eastAsia="zh-CN" w:bidi="zh-CN"/>
      </w:rPr>
    </w:lvl>
    <w:lvl w:ilvl="5">
      <w:start w:val="0"/>
      <w:numFmt w:val="bullet"/>
      <w:lvlText w:val="•"/>
      <w:lvlJc w:val="left"/>
      <w:pPr>
        <w:ind w:left="4663" w:hanging="552"/>
      </w:pPr>
      <w:rPr>
        <w:rFonts w:hint="default"/>
        <w:lang w:val="zh-CN" w:eastAsia="zh-CN" w:bidi="zh-CN"/>
      </w:rPr>
    </w:lvl>
    <w:lvl w:ilvl="6">
      <w:start w:val="0"/>
      <w:numFmt w:val="bullet"/>
      <w:lvlText w:val="•"/>
      <w:lvlJc w:val="left"/>
      <w:pPr>
        <w:ind w:left="5459" w:hanging="552"/>
      </w:pPr>
      <w:rPr>
        <w:rFonts w:hint="default"/>
        <w:lang w:val="zh-CN" w:eastAsia="zh-CN" w:bidi="zh-CN"/>
      </w:rPr>
    </w:lvl>
    <w:lvl w:ilvl="7">
      <w:start w:val="0"/>
      <w:numFmt w:val="bullet"/>
      <w:lvlText w:val="•"/>
      <w:lvlJc w:val="left"/>
      <w:pPr>
        <w:ind w:left="6256" w:hanging="552"/>
      </w:pPr>
      <w:rPr>
        <w:rFonts w:hint="default"/>
        <w:lang w:val="zh-CN" w:eastAsia="zh-CN" w:bidi="zh-CN"/>
      </w:rPr>
    </w:lvl>
    <w:lvl w:ilvl="8">
      <w:start w:val="0"/>
      <w:numFmt w:val="bullet"/>
      <w:lvlText w:val="•"/>
      <w:lvlJc w:val="left"/>
      <w:pPr>
        <w:ind w:left="7053" w:hanging="552"/>
      </w:pPr>
      <w:rPr>
        <w:rFonts w:hint="default"/>
        <w:lang w:val="zh-CN" w:eastAsia="zh-CN" w:bidi="zh-CN"/>
      </w:rPr>
    </w:lvl>
  </w:abstractNum>
  <w:abstractNum w:abstractNumId="19">
    <w:nsid w:val="0248C179"/>
    <w:multiLevelType w:val="multilevel"/>
    <w:tmpl w:val="0248C179"/>
    <w:lvl w:ilvl="0">
      <w:start w:val="1"/>
      <w:numFmt w:val="decimal"/>
      <w:lvlText w:val="%1)"/>
      <w:lvlJc w:val="left"/>
      <w:pPr>
        <w:ind w:left="900" w:hanging="420"/>
        <w:jc w:val="left"/>
      </w:pPr>
      <w:rPr>
        <w:rFonts w:ascii="宋体" w:eastAsia="宋体" w:hAnsi="宋体" w:cs="宋体" w:hint="default"/>
        <w:w w:val="100"/>
        <w:sz w:val="24"/>
        <w:szCs w:val="24"/>
        <w:lang w:val="zh-CN" w:eastAsia="zh-CN" w:bidi="zh-CN"/>
      </w:rPr>
    </w:lvl>
    <w:lvl w:ilvl="1">
      <w:start w:val="0"/>
      <w:numFmt w:val="bullet"/>
      <w:lvlText w:val="•"/>
      <w:lvlJc w:val="left"/>
      <w:pPr>
        <w:ind w:left="1756" w:hanging="420"/>
      </w:pPr>
      <w:rPr>
        <w:rFonts w:hint="default"/>
        <w:lang w:val="zh-CN" w:eastAsia="zh-CN" w:bidi="zh-CN"/>
      </w:rPr>
    </w:lvl>
    <w:lvl w:ilvl="2">
      <w:start w:val="0"/>
      <w:numFmt w:val="bullet"/>
      <w:lvlText w:val="•"/>
      <w:lvlJc w:val="left"/>
      <w:pPr>
        <w:ind w:left="2612" w:hanging="420"/>
      </w:pPr>
      <w:rPr>
        <w:rFonts w:hint="default"/>
        <w:lang w:val="zh-CN" w:eastAsia="zh-CN" w:bidi="zh-CN"/>
      </w:rPr>
    </w:lvl>
    <w:lvl w:ilvl="3">
      <w:start w:val="0"/>
      <w:numFmt w:val="bullet"/>
      <w:lvlText w:val="•"/>
      <w:lvlJc w:val="left"/>
      <w:pPr>
        <w:ind w:left="3468" w:hanging="420"/>
      </w:pPr>
      <w:rPr>
        <w:rFonts w:hint="default"/>
        <w:lang w:val="zh-CN" w:eastAsia="zh-CN" w:bidi="zh-CN"/>
      </w:rPr>
    </w:lvl>
    <w:lvl w:ilvl="4">
      <w:start w:val="0"/>
      <w:numFmt w:val="bullet"/>
      <w:lvlText w:val="•"/>
      <w:lvlJc w:val="left"/>
      <w:pPr>
        <w:ind w:left="4324" w:hanging="420"/>
      </w:pPr>
      <w:rPr>
        <w:rFonts w:hint="default"/>
        <w:lang w:val="zh-CN" w:eastAsia="zh-CN" w:bidi="zh-CN"/>
      </w:rPr>
    </w:lvl>
    <w:lvl w:ilvl="5">
      <w:start w:val="0"/>
      <w:numFmt w:val="bullet"/>
      <w:lvlText w:val="•"/>
      <w:lvlJc w:val="left"/>
      <w:pPr>
        <w:ind w:left="5180" w:hanging="420"/>
      </w:pPr>
      <w:rPr>
        <w:rFonts w:hint="default"/>
        <w:lang w:val="zh-CN" w:eastAsia="zh-CN" w:bidi="zh-CN"/>
      </w:rPr>
    </w:lvl>
    <w:lvl w:ilvl="6">
      <w:start w:val="0"/>
      <w:numFmt w:val="bullet"/>
      <w:lvlText w:val="•"/>
      <w:lvlJc w:val="left"/>
      <w:pPr>
        <w:ind w:left="6036" w:hanging="420"/>
      </w:pPr>
      <w:rPr>
        <w:rFonts w:hint="default"/>
        <w:lang w:val="zh-CN" w:eastAsia="zh-CN" w:bidi="zh-CN"/>
      </w:rPr>
    </w:lvl>
    <w:lvl w:ilvl="7">
      <w:start w:val="0"/>
      <w:numFmt w:val="bullet"/>
      <w:lvlText w:val="•"/>
      <w:lvlJc w:val="left"/>
      <w:pPr>
        <w:ind w:left="6892" w:hanging="420"/>
      </w:pPr>
      <w:rPr>
        <w:rFonts w:hint="default"/>
        <w:lang w:val="zh-CN" w:eastAsia="zh-CN" w:bidi="zh-CN"/>
      </w:rPr>
    </w:lvl>
    <w:lvl w:ilvl="8">
      <w:start w:val="0"/>
      <w:numFmt w:val="bullet"/>
      <w:lvlText w:val="•"/>
      <w:lvlJc w:val="left"/>
      <w:pPr>
        <w:ind w:left="7748" w:hanging="420"/>
      </w:pPr>
      <w:rPr>
        <w:rFonts w:hint="default"/>
        <w:lang w:val="zh-CN" w:eastAsia="zh-CN" w:bidi="zh-CN"/>
      </w:rPr>
    </w:lvl>
  </w:abstractNum>
  <w:abstractNum w:abstractNumId="20">
    <w:nsid w:val="03D62ECE"/>
    <w:multiLevelType w:val="multilevel"/>
    <w:tmpl w:val="03D62ECE"/>
    <w:lvl w:ilvl="0">
      <w:start w:val="29"/>
      <w:numFmt w:val="decimal"/>
      <w:lvlText w:val="%1"/>
      <w:lvlJc w:val="left"/>
      <w:pPr>
        <w:ind w:left="1253" w:hanging="773"/>
        <w:jc w:val="left"/>
      </w:pPr>
      <w:rPr>
        <w:rFonts w:hint="default"/>
        <w:lang w:val="zh-CN" w:eastAsia="zh-CN" w:bidi="zh-CN"/>
      </w:rPr>
    </w:lvl>
    <w:lvl w:ilvl="1">
      <w:start w:val="1"/>
      <w:numFmt w:val="decimal"/>
      <w:lvlText w:val="%1.%2"/>
      <w:lvlJc w:val="left"/>
      <w:pPr>
        <w:ind w:left="1253" w:hanging="773"/>
        <w:jc w:val="left"/>
      </w:pPr>
      <w:rPr>
        <w:rFonts w:hint="default"/>
        <w:lang w:val="zh-CN" w:eastAsia="zh-CN" w:bidi="zh-CN"/>
      </w:rPr>
    </w:lvl>
    <w:lvl w:ilvl="2">
      <w:start w:val="2"/>
      <w:numFmt w:val="decimal"/>
      <w:lvlText w:val="%1.%2.%3"/>
      <w:lvlJc w:val="left"/>
      <w:pPr>
        <w:ind w:left="1253" w:hanging="773"/>
        <w:jc w:val="left"/>
      </w:pPr>
      <w:rPr>
        <w:rFonts w:ascii="黑体" w:eastAsia="黑体" w:hAnsi="黑体" w:cs="黑体" w:hint="default"/>
        <w:w w:val="100"/>
        <w:sz w:val="22"/>
        <w:szCs w:val="22"/>
        <w:lang w:val="zh-CN" w:eastAsia="zh-CN" w:bidi="zh-CN"/>
      </w:rPr>
    </w:lvl>
    <w:lvl w:ilvl="3">
      <w:start w:val="0"/>
      <w:numFmt w:val="bullet"/>
      <w:lvlText w:val="•"/>
      <w:lvlJc w:val="left"/>
      <w:pPr>
        <w:ind w:left="3720" w:hanging="773"/>
      </w:pPr>
      <w:rPr>
        <w:rFonts w:hint="default"/>
        <w:lang w:val="zh-CN" w:eastAsia="zh-CN" w:bidi="zh-CN"/>
      </w:rPr>
    </w:lvl>
    <w:lvl w:ilvl="4">
      <w:start w:val="0"/>
      <w:numFmt w:val="bullet"/>
      <w:lvlText w:val="•"/>
      <w:lvlJc w:val="left"/>
      <w:pPr>
        <w:ind w:left="4540" w:hanging="773"/>
      </w:pPr>
      <w:rPr>
        <w:rFonts w:hint="default"/>
        <w:lang w:val="zh-CN" w:eastAsia="zh-CN" w:bidi="zh-CN"/>
      </w:rPr>
    </w:lvl>
    <w:lvl w:ilvl="5">
      <w:start w:val="0"/>
      <w:numFmt w:val="bullet"/>
      <w:lvlText w:val="•"/>
      <w:lvlJc w:val="left"/>
      <w:pPr>
        <w:ind w:left="5360" w:hanging="773"/>
      </w:pPr>
      <w:rPr>
        <w:rFonts w:hint="default"/>
        <w:lang w:val="zh-CN" w:eastAsia="zh-CN" w:bidi="zh-CN"/>
      </w:rPr>
    </w:lvl>
    <w:lvl w:ilvl="6">
      <w:start w:val="0"/>
      <w:numFmt w:val="bullet"/>
      <w:lvlText w:val="•"/>
      <w:lvlJc w:val="left"/>
      <w:pPr>
        <w:ind w:left="6180" w:hanging="773"/>
      </w:pPr>
      <w:rPr>
        <w:rFonts w:hint="default"/>
        <w:lang w:val="zh-CN" w:eastAsia="zh-CN" w:bidi="zh-CN"/>
      </w:rPr>
    </w:lvl>
    <w:lvl w:ilvl="7">
      <w:start w:val="0"/>
      <w:numFmt w:val="bullet"/>
      <w:lvlText w:val="•"/>
      <w:lvlJc w:val="left"/>
      <w:pPr>
        <w:ind w:left="7000" w:hanging="773"/>
      </w:pPr>
      <w:rPr>
        <w:rFonts w:hint="default"/>
        <w:lang w:val="zh-CN" w:eastAsia="zh-CN" w:bidi="zh-CN"/>
      </w:rPr>
    </w:lvl>
    <w:lvl w:ilvl="8">
      <w:start w:val="0"/>
      <w:numFmt w:val="bullet"/>
      <w:lvlText w:val="•"/>
      <w:lvlJc w:val="left"/>
      <w:pPr>
        <w:ind w:left="7820" w:hanging="773"/>
      </w:pPr>
      <w:rPr>
        <w:rFonts w:hint="default"/>
        <w:lang w:val="zh-CN" w:eastAsia="zh-CN" w:bidi="zh-CN"/>
      </w:rPr>
    </w:lvl>
  </w:abstractNum>
  <w:abstractNum w:abstractNumId="21">
    <w:nsid w:val="0E640482"/>
    <w:multiLevelType w:val="multilevel"/>
    <w:tmpl w:val="0E640482"/>
    <w:lvl w:ilvl="0">
      <w:start w:val="4"/>
      <w:numFmt w:val="decimal"/>
      <w:lvlText w:val="%1"/>
      <w:lvlJc w:val="left"/>
      <w:pPr>
        <w:ind w:left="480" w:hanging="363"/>
        <w:jc w:val="left"/>
      </w:pPr>
      <w:rPr>
        <w:rFonts w:hint="default"/>
        <w:lang w:val="zh-CN" w:eastAsia="zh-CN" w:bidi="zh-CN"/>
      </w:rPr>
    </w:lvl>
    <w:lvl w:ilvl="1">
      <w:start w:val="1"/>
      <w:numFmt w:val="decimal"/>
      <w:lvlText w:val="%1.%2"/>
      <w:lvlJc w:val="left"/>
      <w:pPr>
        <w:ind w:left="480" w:hanging="363"/>
        <w:jc w:val="left"/>
      </w:pPr>
      <w:rPr>
        <w:rFonts w:ascii="Arial Unicode MS" w:eastAsia="Arial Unicode MS" w:hAnsi="Arial Unicode MS" w:cs="Arial Unicode MS" w:hint="default"/>
        <w:spacing w:val="-1"/>
        <w:w w:val="100"/>
        <w:sz w:val="22"/>
        <w:szCs w:val="22"/>
        <w:lang w:val="zh-CN" w:eastAsia="zh-CN" w:bidi="zh-CN"/>
      </w:rPr>
    </w:lvl>
    <w:lvl w:ilvl="2">
      <w:start w:val="0"/>
      <w:numFmt w:val="bullet"/>
      <w:lvlText w:val="•"/>
      <w:lvlJc w:val="left"/>
      <w:pPr>
        <w:ind w:left="2276" w:hanging="363"/>
      </w:pPr>
      <w:rPr>
        <w:rFonts w:hint="default"/>
        <w:lang w:val="zh-CN" w:eastAsia="zh-CN" w:bidi="zh-CN"/>
      </w:rPr>
    </w:lvl>
    <w:lvl w:ilvl="3">
      <w:start w:val="0"/>
      <w:numFmt w:val="bullet"/>
      <w:lvlText w:val="•"/>
      <w:lvlJc w:val="left"/>
      <w:pPr>
        <w:ind w:left="3174" w:hanging="363"/>
      </w:pPr>
      <w:rPr>
        <w:rFonts w:hint="default"/>
        <w:lang w:val="zh-CN" w:eastAsia="zh-CN" w:bidi="zh-CN"/>
      </w:rPr>
    </w:lvl>
    <w:lvl w:ilvl="4">
      <w:start w:val="0"/>
      <w:numFmt w:val="bullet"/>
      <w:lvlText w:val="•"/>
      <w:lvlJc w:val="left"/>
      <w:pPr>
        <w:ind w:left="4072" w:hanging="363"/>
      </w:pPr>
      <w:rPr>
        <w:rFonts w:hint="default"/>
        <w:lang w:val="zh-CN" w:eastAsia="zh-CN" w:bidi="zh-CN"/>
      </w:rPr>
    </w:lvl>
    <w:lvl w:ilvl="5">
      <w:start w:val="0"/>
      <w:numFmt w:val="bullet"/>
      <w:lvlText w:val="•"/>
      <w:lvlJc w:val="left"/>
      <w:pPr>
        <w:ind w:left="4970" w:hanging="363"/>
      </w:pPr>
      <w:rPr>
        <w:rFonts w:hint="default"/>
        <w:lang w:val="zh-CN" w:eastAsia="zh-CN" w:bidi="zh-CN"/>
      </w:rPr>
    </w:lvl>
    <w:lvl w:ilvl="6">
      <w:start w:val="0"/>
      <w:numFmt w:val="bullet"/>
      <w:lvlText w:val="•"/>
      <w:lvlJc w:val="left"/>
      <w:pPr>
        <w:ind w:left="5868" w:hanging="363"/>
      </w:pPr>
      <w:rPr>
        <w:rFonts w:hint="default"/>
        <w:lang w:val="zh-CN" w:eastAsia="zh-CN" w:bidi="zh-CN"/>
      </w:rPr>
    </w:lvl>
    <w:lvl w:ilvl="7">
      <w:start w:val="0"/>
      <w:numFmt w:val="bullet"/>
      <w:lvlText w:val="•"/>
      <w:lvlJc w:val="left"/>
      <w:pPr>
        <w:ind w:left="6766" w:hanging="363"/>
      </w:pPr>
      <w:rPr>
        <w:rFonts w:hint="default"/>
        <w:lang w:val="zh-CN" w:eastAsia="zh-CN" w:bidi="zh-CN"/>
      </w:rPr>
    </w:lvl>
    <w:lvl w:ilvl="8">
      <w:start w:val="0"/>
      <w:numFmt w:val="bullet"/>
      <w:lvlText w:val="•"/>
      <w:lvlJc w:val="left"/>
      <w:pPr>
        <w:ind w:left="7664" w:hanging="363"/>
      </w:pPr>
      <w:rPr>
        <w:rFonts w:hint="default"/>
        <w:lang w:val="zh-CN" w:eastAsia="zh-CN" w:bidi="zh-CN"/>
      </w:rPr>
    </w:lvl>
  </w:abstractNum>
  <w:abstractNum w:abstractNumId="22">
    <w:nsid w:val="243FCF68"/>
    <w:multiLevelType w:val="multilevel"/>
    <w:tmpl w:val="243FCF68"/>
    <w:lvl w:ilvl="0">
      <w:start w:val="8"/>
      <w:numFmt w:val="decimal"/>
      <w:lvlText w:val="%1"/>
      <w:lvlJc w:val="left"/>
      <w:pPr>
        <w:ind w:left="478" w:hanging="418"/>
        <w:jc w:val="left"/>
      </w:pPr>
      <w:rPr>
        <w:rFonts w:hint="default"/>
        <w:lang w:val="zh-CN" w:eastAsia="zh-CN" w:bidi="zh-CN"/>
      </w:rPr>
    </w:lvl>
    <w:lvl w:ilvl="1">
      <w:start w:val="1"/>
      <w:numFmt w:val="decimal"/>
      <w:lvlText w:val="%1.%2"/>
      <w:lvlJc w:val="left"/>
      <w:pPr>
        <w:ind w:left="478" w:hanging="418"/>
        <w:jc w:val="left"/>
      </w:pPr>
      <w:rPr>
        <w:rFonts w:ascii="Arial Unicode MS" w:eastAsia="Arial Unicode MS" w:hAnsi="Arial Unicode MS" w:cs="Arial Unicode MS" w:hint="default"/>
        <w:spacing w:val="-1"/>
        <w:w w:val="100"/>
        <w:sz w:val="22"/>
        <w:szCs w:val="22"/>
        <w:lang w:val="zh-CN" w:eastAsia="zh-CN" w:bidi="zh-CN"/>
      </w:rPr>
    </w:lvl>
    <w:lvl w:ilvl="2">
      <w:start w:val="1"/>
      <w:numFmt w:val="decimal"/>
      <w:lvlText w:val="%3）"/>
      <w:lvlJc w:val="left"/>
      <w:pPr>
        <w:ind w:left="1740" w:hanging="780"/>
        <w:jc w:val="right"/>
      </w:pPr>
      <w:rPr>
        <w:rFonts w:ascii="宋体" w:eastAsia="宋体" w:hAnsi="宋体" w:cs="宋体" w:hint="default"/>
        <w:spacing w:val="-3"/>
        <w:w w:val="100"/>
        <w:sz w:val="24"/>
        <w:szCs w:val="24"/>
        <w:lang w:val="zh-CN" w:eastAsia="zh-CN" w:bidi="zh-CN"/>
      </w:rPr>
    </w:lvl>
    <w:lvl w:ilvl="3">
      <w:start w:val="1"/>
      <w:numFmt w:val="decimal"/>
      <w:lvlText w:val="%4."/>
      <w:lvlJc w:val="left"/>
      <w:pPr>
        <w:ind w:left="1251" w:hanging="333"/>
        <w:jc w:val="left"/>
      </w:pPr>
      <w:rPr>
        <w:rFonts w:ascii="黑体" w:eastAsia="黑体" w:hAnsi="黑体" w:cs="黑体" w:hint="default"/>
        <w:spacing w:val="-3"/>
        <w:w w:val="100"/>
        <w:sz w:val="20"/>
        <w:szCs w:val="20"/>
        <w:lang w:val="zh-CN" w:eastAsia="zh-CN" w:bidi="zh-CN"/>
      </w:rPr>
    </w:lvl>
    <w:lvl w:ilvl="4">
      <w:start w:val="1"/>
      <w:numFmt w:val="decimal"/>
      <w:lvlText w:val="%4.%5"/>
      <w:lvlJc w:val="left"/>
      <w:pPr>
        <w:ind w:left="480" w:hanging="387"/>
        <w:jc w:val="left"/>
      </w:pPr>
      <w:rPr>
        <w:rFonts w:ascii="黑体" w:eastAsia="黑体" w:hAnsi="黑体" w:cs="黑体" w:hint="default"/>
        <w:w w:val="100"/>
        <w:sz w:val="22"/>
        <w:szCs w:val="22"/>
        <w:lang w:val="zh-CN" w:eastAsia="zh-CN" w:bidi="zh-CN"/>
      </w:rPr>
    </w:lvl>
    <w:lvl w:ilvl="5">
      <w:start w:val="0"/>
      <w:numFmt w:val="bullet"/>
      <w:lvlText w:val="•"/>
      <w:lvlJc w:val="left"/>
      <w:pPr>
        <w:ind w:left="4635" w:hanging="387"/>
      </w:pPr>
      <w:rPr>
        <w:rFonts w:hint="default"/>
        <w:lang w:val="zh-CN" w:eastAsia="zh-CN" w:bidi="zh-CN"/>
      </w:rPr>
    </w:lvl>
    <w:lvl w:ilvl="6">
      <w:start w:val="0"/>
      <w:numFmt w:val="bullet"/>
      <w:lvlText w:val="•"/>
      <w:lvlJc w:val="left"/>
      <w:pPr>
        <w:ind w:left="5600" w:hanging="387"/>
      </w:pPr>
      <w:rPr>
        <w:rFonts w:hint="default"/>
        <w:lang w:val="zh-CN" w:eastAsia="zh-CN" w:bidi="zh-CN"/>
      </w:rPr>
    </w:lvl>
    <w:lvl w:ilvl="7">
      <w:start w:val="0"/>
      <w:numFmt w:val="bullet"/>
      <w:lvlText w:val="•"/>
      <w:lvlJc w:val="left"/>
      <w:pPr>
        <w:ind w:left="6565" w:hanging="387"/>
      </w:pPr>
      <w:rPr>
        <w:rFonts w:hint="default"/>
        <w:lang w:val="zh-CN" w:eastAsia="zh-CN" w:bidi="zh-CN"/>
      </w:rPr>
    </w:lvl>
    <w:lvl w:ilvl="8">
      <w:start w:val="0"/>
      <w:numFmt w:val="bullet"/>
      <w:lvlText w:val="•"/>
      <w:lvlJc w:val="left"/>
      <w:pPr>
        <w:ind w:left="7530" w:hanging="387"/>
      </w:pPr>
      <w:rPr>
        <w:rFonts w:hint="default"/>
        <w:lang w:val="zh-CN" w:eastAsia="zh-CN" w:bidi="zh-CN"/>
      </w:rPr>
    </w:lvl>
  </w:abstractNum>
  <w:abstractNum w:abstractNumId="23">
    <w:nsid w:val="2470EC97"/>
    <w:multiLevelType w:val="multilevel"/>
    <w:tmpl w:val="2470EC97"/>
    <w:lvl w:ilvl="0">
      <w:start w:val="1"/>
      <w:numFmt w:val="decimal"/>
      <w:lvlText w:val="%1"/>
      <w:lvlJc w:val="left"/>
      <w:pPr>
        <w:ind w:left="1282" w:hanging="363"/>
        <w:jc w:val="left"/>
      </w:pPr>
      <w:rPr>
        <w:rFonts w:hint="default"/>
        <w:lang w:val="zh-CN" w:eastAsia="zh-CN" w:bidi="zh-CN"/>
      </w:rPr>
    </w:lvl>
    <w:lvl w:ilvl="1">
      <w:start w:val="2"/>
      <w:numFmt w:val="decimal"/>
      <w:lvlText w:val="%1.%2"/>
      <w:lvlJc w:val="left"/>
      <w:pPr>
        <w:ind w:left="1282" w:hanging="363"/>
        <w:jc w:val="left"/>
      </w:pPr>
      <w:rPr>
        <w:rFonts w:ascii="Arial Unicode MS" w:eastAsia="Arial Unicode MS" w:hAnsi="Arial Unicode MS" w:cs="Arial Unicode MS" w:hint="default"/>
        <w:spacing w:val="-1"/>
        <w:w w:val="100"/>
        <w:sz w:val="22"/>
        <w:szCs w:val="22"/>
        <w:lang w:val="zh-CN" w:eastAsia="zh-CN" w:bidi="zh-CN"/>
      </w:rPr>
    </w:lvl>
    <w:lvl w:ilvl="2">
      <w:start w:val="0"/>
      <w:numFmt w:val="bullet"/>
      <w:lvlText w:val="•"/>
      <w:lvlJc w:val="left"/>
      <w:pPr>
        <w:ind w:left="2916" w:hanging="363"/>
      </w:pPr>
      <w:rPr>
        <w:rFonts w:hint="default"/>
        <w:lang w:val="zh-CN" w:eastAsia="zh-CN" w:bidi="zh-CN"/>
      </w:rPr>
    </w:lvl>
    <w:lvl w:ilvl="3">
      <w:start w:val="0"/>
      <w:numFmt w:val="bullet"/>
      <w:lvlText w:val="•"/>
      <w:lvlJc w:val="left"/>
      <w:pPr>
        <w:ind w:left="3734" w:hanging="363"/>
      </w:pPr>
      <w:rPr>
        <w:rFonts w:hint="default"/>
        <w:lang w:val="zh-CN" w:eastAsia="zh-CN" w:bidi="zh-CN"/>
      </w:rPr>
    </w:lvl>
    <w:lvl w:ilvl="4">
      <w:start w:val="0"/>
      <w:numFmt w:val="bullet"/>
      <w:lvlText w:val="•"/>
      <w:lvlJc w:val="left"/>
      <w:pPr>
        <w:ind w:left="4552" w:hanging="363"/>
      </w:pPr>
      <w:rPr>
        <w:rFonts w:hint="default"/>
        <w:lang w:val="zh-CN" w:eastAsia="zh-CN" w:bidi="zh-CN"/>
      </w:rPr>
    </w:lvl>
    <w:lvl w:ilvl="5">
      <w:start w:val="0"/>
      <w:numFmt w:val="bullet"/>
      <w:lvlText w:val="•"/>
      <w:lvlJc w:val="left"/>
      <w:pPr>
        <w:ind w:left="5370" w:hanging="363"/>
      </w:pPr>
      <w:rPr>
        <w:rFonts w:hint="default"/>
        <w:lang w:val="zh-CN" w:eastAsia="zh-CN" w:bidi="zh-CN"/>
      </w:rPr>
    </w:lvl>
    <w:lvl w:ilvl="6">
      <w:start w:val="0"/>
      <w:numFmt w:val="bullet"/>
      <w:lvlText w:val="•"/>
      <w:lvlJc w:val="left"/>
      <w:pPr>
        <w:ind w:left="6188" w:hanging="363"/>
      </w:pPr>
      <w:rPr>
        <w:rFonts w:hint="default"/>
        <w:lang w:val="zh-CN" w:eastAsia="zh-CN" w:bidi="zh-CN"/>
      </w:rPr>
    </w:lvl>
    <w:lvl w:ilvl="7">
      <w:start w:val="0"/>
      <w:numFmt w:val="bullet"/>
      <w:lvlText w:val="•"/>
      <w:lvlJc w:val="left"/>
      <w:pPr>
        <w:ind w:left="7006" w:hanging="363"/>
      </w:pPr>
      <w:rPr>
        <w:rFonts w:hint="default"/>
        <w:lang w:val="zh-CN" w:eastAsia="zh-CN" w:bidi="zh-CN"/>
      </w:rPr>
    </w:lvl>
    <w:lvl w:ilvl="8">
      <w:start w:val="0"/>
      <w:numFmt w:val="bullet"/>
      <w:lvlText w:val="•"/>
      <w:lvlJc w:val="left"/>
      <w:pPr>
        <w:ind w:left="7824" w:hanging="363"/>
      </w:pPr>
      <w:rPr>
        <w:rFonts w:hint="default"/>
        <w:lang w:val="zh-CN" w:eastAsia="zh-CN" w:bidi="zh-CN"/>
      </w:rPr>
    </w:lvl>
  </w:abstractNum>
  <w:abstractNum w:abstractNumId="24">
    <w:nsid w:val="25B654F3"/>
    <w:multiLevelType w:val="multilevel"/>
    <w:tmpl w:val="25B654F3"/>
    <w:lvl w:ilvl="0">
      <w:start w:val="1"/>
      <w:numFmt w:val="decimal"/>
      <w:lvlText w:val="%1)"/>
      <w:lvlJc w:val="left"/>
      <w:pPr>
        <w:ind w:left="480" w:hanging="420"/>
        <w:jc w:val="left"/>
      </w:pPr>
      <w:rPr>
        <w:rFonts w:ascii="宋体" w:eastAsia="宋体" w:hAnsi="宋体" w:cs="宋体" w:hint="default"/>
        <w:w w:val="100"/>
        <w:sz w:val="24"/>
        <w:szCs w:val="24"/>
        <w:lang w:val="zh-CN" w:eastAsia="zh-CN" w:bidi="zh-CN"/>
      </w:rPr>
    </w:lvl>
    <w:lvl w:ilvl="1">
      <w:start w:val="0"/>
      <w:numFmt w:val="bullet"/>
      <w:lvlText w:val="•"/>
      <w:lvlJc w:val="left"/>
      <w:pPr>
        <w:ind w:left="1378" w:hanging="420"/>
      </w:pPr>
      <w:rPr>
        <w:rFonts w:hint="default"/>
        <w:lang w:val="zh-CN" w:eastAsia="zh-CN" w:bidi="zh-CN"/>
      </w:rPr>
    </w:lvl>
    <w:lvl w:ilvl="2">
      <w:start w:val="0"/>
      <w:numFmt w:val="bullet"/>
      <w:lvlText w:val="•"/>
      <w:lvlJc w:val="left"/>
      <w:pPr>
        <w:ind w:left="2276" w:hanging="420"/>
      </w:pPr>
      <w:rPr>
        <w:rFonts w:hint="default"/>
        <w:lang w:val="zh-CN" w:eastAsia="zh-CN" w:bidi="zh-CN"/>
      </w:rPr>
    </w:lvl>
    <w:lvl w:ilvl="3">
      <w:start w:val="0"/>
      <w:numFmt w:val="bullet"/>
      <w:lvlText w:val="•"/>
      <w:lvlJc w:val="left"/>
      <w:pPr>
        <w:ind w:left="3174" w:hanging="420"/>
      </w:pPr>
      <w:rPr>
        <w:rFonts w:hint="default"/>
        <w:lang w:val="zh-CN" w:eastAsia="zh-CN" w:bidi="zh-CN"/>
      </w:rPr>
    </w:lvl>
    <w:lvl w:ilvl="4">
      <w:start w:val="0"/>
      <w:numFmt w:val="bullet"/>
      <w:lvlText w:val="•"/>
      <w:lvlJc w:val="left"/>
      <w:pPr>
        <w:ind w:left="4072" w:hanging="420"/>
      </w:pPr>
      <w:rPr>
        <w:rFonts w:hint="default"/>
        <w:lang w:val="zh-CN" w:eastAsia="zh-CN" w:bidi="zh-CN"/>
      </w:rPr>
    </w:lvl>
    <w:lvl w:ilvl="5">
      <w:start w:val="0"/>
      <w:numFmt w:val="bullet"/>
      <w:lvlText w:val="•"/>
      <w:lvlJc w:val="left"/>
      <w:pPr>
        <w:ind w:left="4970" w:hanging="420"/>
      </w:pPr>
      <w:rPr>
        <w:rFonts w:hint="default"/>
        <w:lang w:val="zh-CN" w:eastAsia="zh-CN" w:bidi="zh-CN"/>
      </w:rPr>
    </w:lvl>
    <w:lvl w:ilvl="6">
      <w:start w:val="0"/>
      <w:numFmt w:val="bullet"/>
      <w:lvlText w:val="•"/>
      <w:lvlJc w:val="left"/>
      <w:pPr>
        <w:ind w:left="5868" w:hanging="420"/>
      </w:pPr>
      <w:rPr>
        <w:rFonts w:hint="default"/>
        <w:lang w:val="zh-CN" w:eastAsia="zh-CN" w:bidi="zh-CN"/>
      </w:rPr>
    </w:lvl>
    <w:lvl w:ilvl="7">
      <w:start w:val="0"/>
      <w:numFmt w:val="bullet"/>
      <w:lvlText w:val="•"/>
      <w:lvlJc w:val="left"/>
      <w:pPr>
        <w:ind w:left="6766" w:hanging="420"/>
      </w:pPr>
      <w:rPr>
        <w:rFonts w:hint="default"/>
        <w:lang w:val="zh-CN" w:eastAsia="zh-CN" w:bidi="zh-CN"/>
      </w:rPr>
    </w:lvl>
    <w:lvl w:ilvl="8">
      <w:start w:val="0"/>
      <w:numFmt w:val="bullet"/>
      <w:lvlText w:val="•"/>
      <w:lvlJc w:val="left"/>
      <w:pPr>
        <w:ind w:left="7664" w:hanging="420"/>
      </w:pPr>
      <w:rPr>
        <w:rFonts w:hint="default"/>
        <w:lang w:val="zh-CN" w:eastAsia="zh-CN" w:bidi="zh-CN"/>
      </w:rPr>
    </w:lvl>
  </w:abstractNum>
  <w:abstractNum w:abstractNumId="25">
    <w:nsid w:val="2A8F537B"/>
    <w:multiLevelType w:val="multilevel"/>
    <w:tmpl w:val="2A8F537B"/>
    <w:lvl w:ilvl="0">
      <w:start w:val="1"/>
      <w:numFmt w:val="decimal"/>
      <w:lvlText w:val="%1)"/>
      <w:lvlJc w:val="left"/>
      <w:pPr>
        <w:ind w:left="900" w:hanging="420"/>
        <w:jc w:val="left"/>
      </w:pPr>
      <w:rPr>
        <w:rFonts w:ascii="宋体" w:eastAsia="宋体" w:hAnsi="宋体" w:cs="宋体" w:hint="default"/>
        <w:w w:val="100"/>
        <w:sz w:val="24"/>
        <w:szCs w:val="24"/>
        <w:lang w:val="zh-CN" w:eastAsia="zh-CN" w:bidi="zh-CN"/>
      </w:rPr>
    </w:lvl>
    <w:lvl w:ilvl="1">
      <w:start w:val="0"/>
      <w:numFmt w:val="bullet"/>
      <w:lvlText w:val="•"/>
      <w:lvlJc w:val="left"/>
      <w:pPr>
        <w:ind w:left="1756" w:hanging="420"/>
      </w:pPr>
      <w:rPr>
        <w:rFonts w:hint="default"/>
        <w:lang w:val="zh-CN" w:eastAsia="zh-CN" w:bidi="zh-CN"/>
      </w:rPr>
    </w:lvl>
    <w:lvl w:ilvl="2">
      <w:start w:val="0"/>
      <w:numFmt w:val="bullet"/>
      <w:lvlText w:val="•"/>
      <w:lvlJc w:val="left"/>
      <w:pPr>
        <w:ind w:left="2612" w:hanging="420"/>
      </w:pPr>
      <w:rPr>
        <w:rFonts w:hint="default"/>
        <w:lang w:val="zh-CN" w:eastAsia="zh-CN" w:bidi="zh-CN"/>
      </w:rPr>
    </w:lvl>
    <w:lvl w:ilvl="3">
      <w:start w:val="0"/>
      <w:numFmt w:val="bullet"/>
      <w:lvlText w:val="•"/>
      <w:lvlJc w:val="left"/>
      <w:pPr>
        <w:ind w:left="3468" w:hanging="420"/>
      </w:pPr>
      <w:rPr>
        <w:rFonts w:hint="default"/>
        <w:lang w:val="zh-CN" w:eastAsia="zh-CN" w:bidi="zh-CN"/>
      </w:rPr>
    </w:lvl>
    <w:lvl w:ilvl="4">
      <w:start w:val="0"/>
      <w:numFmt w:val="bullet"/>
      <w:lvlText w:val="•"/>
      <w:lvlJc w:val="left"/>
      <w:pPr>
        <w:ind w:left="4324" w:hanging="420"/>
      </w:pPr>
      <w:rPr>
        <w:rFonts w:hint="default"/>
        <w:lang w:val="zh-CN" w:eastAsia="zh-CN" w:bidi="zh-CN"/>
      </w:rPr>
    </w:lvl>
    <w:lvl w:ilvl="5">
      <w:start w:val="0"/>
      <w:numFmt w:val="bullet"/>
      <w:lvlText w:val="•"/>
      <w:lvlJc w:val="left"/>
      <w:pPr>
        <w:ind w:left="5180" w:hanging="420"/>
      </w:pPr>
      <w:rPr>
        <w:rFonts w:hint="default"/>
        <w:lang w:val="zh-CN" w:eastAsia="zh-CN" w:bidi="zh-CN"/>
      </w:rPr>
    </w:lvl>
    <w:lvl w:ilvl="6">
      <w:start w:val="0"/>
      <w:numFmt w:val="bullet"/>
      <w:lvlText w:val="•"/>
      <w:lvlJc w:val="left"/>
      <w:pPr>
        <w:ind w:left="6036" w:hanging="420"/>
      </w:pPr>
      <w:rPr>
        <w:rFonts w:hint="default"/>
        <w:lang w:val="zh-CN" w:eastAsia="zh-CN" w:bidi="zh-CN"/>
      </w:rPr>
    </w:lvl>
    <w:lvl w:ilvl="7">
      <w:start w:val="0"/>
      <w:numFmt w:val="bullet"/>
      <w:lvlText w:val="•"/>
      <w:lvlJc w:val="left"/>
      <w:pPr>
        <w:ind w:left="6892" w:hanging="420"/>
      </w:pPr>
      <w:rPr>
        <w:rFonts w:hint="default"/>
        <w:lang w:val="zh-CN" w:eastAsia="zh-CN" w:bidi="zh-CN"/>
      </w:rPr>
    </w:lvl>
    <w:lvl w:ilvl="8">
      <w:start w:val="0"/>
      <w:numFmt w:val="bullet"/>
      <w:lvlText w:val="•"/>
      <w:lvlJc w:val="left"/>
      <w:pPr>
        <w:ind w:left="7748" w:hanging="420"/>
      </w:pPr>
      <w:rPr>
        <w:rFonts w:hint="default"/>
        <w:lang w:val="zh-CN" w:eastAsia="zh-CN" w:bidi="zh-CN"/>
      </w:rPr>
    </w:lvl>
  </w:abstractNum>
  <w:abstractNum w:abstractNumId="26">
    <w:nsid w:val="30FC5B15"/>
    <w:multiLevelType w:val="multilevel"/>
    <w:tmpl w:val="30FC5B15"/>
    <w:lvl w:ilvl="0">
      <w:start w:val="1"/>
      <w:numFmt w:val="decimal"/>
      <w:lvlText w:val="%1"/>
      <w:lvlJc w:val="left"/>
      <w:pPr>
        <w:ind w:left="1186" w:hanging="424"/>
        <w:jc w:val="left"/>
      </w:pPr>
      <w:rPr>
        <w:rFonts w:hint="default"/>
        <w:lang w:val="zh-CN" w:eastAsia="zh-CN" w:bidi="zh-CN"/>
      </w:rPr>
    </w:lvl>
    <w:lvl w:ilvl="1">
      <w:start w:val="1"/>
      <w:numFmt w:val="decimal"/>
      <w:lvlText w:val="%1.%2"/>
      <w:lvlJc w:val="left"/>
      <w:pPr>
        <w:ind w:left="1186" w:hanging="424"/>
        <w:jc w:val="left"/>
      </w:pPr>
      <w:rPr>
        <w:rFonts w:ascii="黑体" w:eastAsia="黑体" w:hAnsi="黑体" w:cs="黑体" w:hint="default"/>
        <w:spacing w:val="-1"/>
        <w:w w:val="100"/>
        <w:sz w:val="19"/>
        <w:szCs w:val="19"/>
        <w:lang w:val="zh-CN" w:eastAsia="zh-CN" w:bidi="zh-CN"/>
      </w:rPr>
    </w:lvl>
    <w:lvl w:ilvl="2">
      <w:start w:val="0"/>
      <w:numFmt w:val="bullet"/>
      <w:lvlText w:val="•"/>
      <w:lvlJc w:val="left"/>
      <w:pPr>
        <w:ind w:left="2836" w:hanging="424"/>
      </w:pPr>
      <w:rPr>
        <w:rFonts w:hint="default"/>
        <w:lang w:val="zh-CN" w:eastAsia="zh-CN" w:bidi="zh-CN"/>
      </w:rPr>
    </w:lvl>
    <w:lvl w:ilvl="3">
      <w:start w:val="0"/>
      <w:numFmt w:val="bullet"/>
      <w:lvlText w:val="•"/>
      <w:lvlJc w:val="left"/>
      <w:pPr>
        <w:ind w:left="3664" w:hanging="424"/>
      </w:pPr>
      <w:rPr>
        <w:rFonts w:hint="default"/>
        <w:lang w:val="zh-CN" w:eastAsia="zh-CN" w:bidi="zh-CN"/>
      </w:rPr>
    </w:lvl>
    <w:lvl w:ilvl="4">
      <w:start w:val="0"/>
      <w:numFmt w:val="bullet"/>
      <w:lvlText w:val="•"/>
      <w:lvlJc w:val="left"/>
      <w:pPr>
        <w:ind w:left="4492" w:hanging="424"/>
      </w:pPr>
      <w:rPr>
        <w:rFonts w:hint="default"/>
        <w:lang w:val="zh-CN" w:eastAsia="zh-CN" w:bidi="zh-CN"/>
      </w:rPr>
    </w:lvl>
    <w:lvl w:ilvl="5">
      <w:start w:val="0"/>
      <w:numFmt w:val="bullet"/>
      <w:lvlText w:val="•"/>
      <w:lvlJc w:val="left"/>
      <w:pPr>
        <w:ind w:left="5320" w:hanging="424"/>
      </w:pPr>
      <w:rPr>
        <w:rFonts w:hint="default"/>
        <w:lang w:val="zh-CN" w:eastAsia="zh-CN" w:bidi="zh-CN"/>
      </w:rPr>
    </w:lvl>
    <w:lvl w:ilvl="6">
      <w:start w:val="0"/>
      <w:numFmt w:val="bullet"/>
      <w:lvlText w:val="•"/>
      <w:lvlJc w:val="left"/>
      <w:pPr>
        <w:ind w:left="6148" w:hanging="424"/>
      </w:pPr>
      <w:rPr>
        <w:rFonts w:hint="default"/>
        <w:lang w:val="zh-CN" w:eastAsia="zh-CN" w:bidi="zh-CN"/>
      </w:rPr>
    </w:lvl>
    <w:lvl w:ilvl="7">
      <w:start w:val="0"/>
      <w:numFmt w:val="bullet"/>
      <w:lvlText w:val="•"/>
      <w:lvlJc w:val="left"/>
      <w:pPr>
        <w:ind w:left="6976" w:hanging="424"/>
      </w:pPr>
      <w:rPr>
        <w:rFonts w:hint="default"/>
        <w:lang w:val="zh-CN" w:eastAsia="zh-CN" w:bidi="zh-CN"/>
      </w:rPr>
    </w:lvl>
    <w:lvl w:ilvl="8">
      <w:start w:val="0"/>
      <w:numFmt w:val="bullet"/>
      <w:lvlText w:val="•"/>
      <w:lvlJc w:val="left"/>
      <w:pPr>
        <w:ind w:left="7804" w:hanging="424"/>
      </w:pPr>
      <w:rPr>
        <w:rFonts w:hint="default"/>
        <w:lang w:val="zh-CN" w:eastAsia="zh-CN" w:bidi="zh-CN"/>
      </w:rPr>
    </w:lvl>
  </w:abstractNum>
  <w:abstractNum w:abstractNumId="27">
    <w:nsid w:val="39A0D9AC"/>
    <w:multiLevelType w:val="multilevel"/>
    <w:tmpl w:val="39A0D9AC"/>
    <w:lvl w:ilvl="0">
      <w:start w:val="1"/>
      <w:numFmt w:val="decimal"/>
      <w:lvlText w:val="%1）"/>
      <w:lvlJc w:val="left"/>
      <w:pPr>
        <w:ind w:left="480" w:hanging="345"/>
        <w:jc w:val="left"/>
      </w:pPr>
      <w:rPr>
        <w:rFonts w:ascii="Arial Unicode MS" w:eastAsia="Arial Unicode MS" w:hAnsi="Arial Unicode MS" w:cs="Arial Unicode MS" w:hint="default"/>
        <w:spacing w:val="-22"/>
        <w:w w:val="100"/>
        <w:sz w:val="20"/>
        <w:szCs w:val="20"/>
        <w:lang w:val="zh-CN" w:eastAsia="zh-CN" w:bidi="zh-CN"/>
      </w:rPr>
    </w:lvl>
    <w:lvl w:ilvl="1">
      <w:start w:val="2"/>
      <w:numFmt w:val="decimal"/>
      <w:lvlText w:val="%2）"/>
      <w:lvlJc w:val="left"/>
      <w:pPr>
        <w:ind w:left="677" w:hanging="653"/>
        <w:jc w:val="left"/>
      </w:pPr>
      <w:rPr>
        <w:rFonts w:ascii="宋体" w:eastAsia="宋体" w:hAnsi="宋体" w:cs="宋体" w:hint="default"/>
        <w:spacing w:val="-53"/>
        <w:w w:val="100"/>
        <w:sz w:val="24"/>
        <w:szCs w:val="24"/>
        <w:lang w:val="zh-CN" w:eastAsia="zh-CN" w:bidi="zh-CN"/>
      </w:rPr>
    </w:lvl>
    <w:lvl w:ilvl="2">
      <w:start w:val="0"/>
      <w:numFmt w:val="bullet"/>
      <w:lvlText w:val="•"/>
      <w:lvlJc w:val="left"/>
      <w:pPr>
        <w:ind w:left="1655" w:hanging="653"/>
      </w:pPr>
      <w:rPr>
        <w:rFonts w:hint="default"/>
        <w:lang w:val="zh-CN" w:eastAsia="zh-CN" w:bidi="zh-CN"/>
      </w:rPr>
    </w:lvl>
    <w:lvl w:ilvl="3">
      <w:start w:val="0"/>
      <w:numFmt w:val="bullet"/>
      <w:lvlText w:val="•"/>
      <w:lvlJc w:val="left"/>
      <w:pPr>
        <w:ind w:left="2631" w:hanging="653"/>
      </w:pPr>
      <w:rPr>
        <w:rFonts w:hint="default"/>
        <w:lang w:val="zh-CN" w:eastAsia="zh-CN" w:bidi="zh-CN"/>
      </w:rPr>
    </w:lvl>
    <w:lvl w:ilvl="4">
      <w:start w:val="0"/>
      <w:numFmt w:val="bullet"/>
      <w:lvlText w:val="•"/>
      <w:lvlJc w:val="left"/>
      <w:pPr>
        <w:ind w:left="3606" w:hanging="653"/>
      </w:pPr>
      <w:rPr>
        <w:rFonts w:hint="default"/>
        <w:lang w:val="zh-CN" w:eastAsia="zh-CN" w:bidi="zh-CN"/>
      </w:rPr>
    </w:lvl>
    <w:lvl w:ilvl="5">
      <w:start w:val="0"/>
      <w:numFmt w:val="bullet"/>
      <w:lvlText w:val="•"/>
      <w:lvlJc w:val="left"/>
      <w:pPr>
        <w:ind w:left="4582" w:hanging="653"/>
      </w:pPr>
      <w:rPr>
        <w:rFonts w:hint="default"/>
        <w:lang w:val="zh-CN" w:eastAsia="zh-CN" w:bidi="zh-CN"/>
      </w:rPr>
    </w:lvl>
    <w:lvl w:ilvl="6">
      <w:start w:val="0"/>
      <w:numFmt w:val="bullet"/>
      <w:lvlText w:val="•"/>
      <w:lvlJc w:val="left"/>
      <w:pPr>
        <w:ind w:left="5557" w:hanging="653"/>
      </w:pPr>
      <w:rPr>
        <w:rFonts w:hint="default"/>
        <w:lang w:val="zh-CN" w:eastAsia="zh-CN" w:bidi="zh-CN"/>
      </w:rPr>
    </w:lvl>
    <w:lvl w:ilvl="7">
      <w:start w:val="0"/>
      <w:numFmt w:val="bullet"/>
      <w:lvlText w:val="•"/>
      <w:lvlJc w:val="left"/>
      <w:pPr>
        <w:ind w:left="6533" w:hanging="653"/>
      </w:pPr>
      <w:rPr>
        <w:rFonts w:hint="default"/>
        <w:lang w:val="zh-CN" w:eastAsia="zh-CN" w:bidi="zh-CN"/>
      </w:rPr>
    </w:lvl>
    <w:lvl w:ilvl="8">
      <w:start w:val="0"/>
      <w:numFmt w:val="bullet"/>
      <w:lvlText w:val="•"/>
      <w:lvlJc w:val="left"/>
      <w:pPr>
        <w:ind w:left="7508" w:hanging="653"/>
      </w:pPr>
      <w:rPr>
        <w:rFonts w:hint="default"/>
        <w:lang w:val="zh-CN" w:eastAsia="zh-CN" w:bidi="zh-CN"/>
      </w:rPr>
    </w:lvl>
  </w:abstractNum>
  <w:abstractNum w:abstractNumId="28">
    <w:nsid w:val="46A08BB8"/>
    <w:multiLevelType w:val="multilevel"/>
    <w:tmpl w:val="46A08BB8"/>
    <w:lvl w:ilvl="0">
      <w:start w:val="5"/>
      <w:numFmt w:val="decimal"/>
      <w:lvlText w:val="%1"/>
      <w:lvlJc w:val="left"/>
      <w:pPr>
        <w:ind w:left="480" w:hanging="363"/>
        <w:jc w:val="left"/>
      </w:pPr>
      <w:rPr>
        <w:rFonts w:hint="default"/>
        <w:lang w:val="zh-CN" w:eastAsia="zh-CN" w:bidi="zh-CN"/>
      </w:rPr>
    </w:lvl>
    <w:lvl w:ilvl="1">
      <w:start w:val="1"/>
      <w:numFmt w:val="decimal"/>
      <w:lvlText w:val="%1.%2"/>
      <w:lvlJc w:val="left"/>
      <w:pPr>
        <w:ind w:left="480" w:hanging="363"/>
        <w:jc w:val="left"/>
      </w:pPr>
      <w:rPr>
        <w:rFonts w:ascii="Arial Unicode MS" w:eastAsia="Arial Unicode MS" w:hAnsi="Arial Unicode MS" w:cs="Arial Unicode MS" w:hint="default"/>
        <w:spacing w:val="-1"/>
        <w:w w:val="100"/>
        <w:sz w:val="22"/>
        <w:szCs w:val="22"/>
        <w:lang w:val="zh-CN" w:eastAsia="zh-CN" w:bidi="zh-CN"/>
      </w:rPr>
    </w:lvl>
    <w:lvl w:ilvl="2">
      <w:start w:val="0"/>
      <w:numFmt w:val="bullet"/>
      <w:lvlText w:val="•"/>
      <w:lvlJc w:val="left"/>
      <w:pPr>
        <w:ind w:left="2276" w:hanging="363"/>
      </w:pPr>
      <w:rPr>
        <w:rFonts w:hint="default"/>
        <w:lang w:val="zh-CN" w:eastAsia="zh-CN" w:bidi="zh-CN"/>
      </w:rPr>
    </w:lvl>
    <w:lvl w:ilvl="3">
      <w:start w:val="0"/>
      <w:numFmt w:val="bullet"/>
      <w:lvlText w:val="•"/>
      <w:lvlJc w:val="left"/>
      <w:pPr>
        <w:ind w:left="3174" w:hanging="363"/>
      </w:pPr>
      <w:rPr>
        <w:rFonts w:hint="default"/>
        <w:lang w:val="zh-CN" w:eastAsia="zh-CN" w:bidi="zh-CN"/>
      </w:rPr>
    </w:lvl>
    <w:lvl w:ilvl="4">
      <w:start w:val="0"/>
      <w:numFmt w:val="bullet"/>
      <w:lvlText w:val="•"/>
      <w:lvlJc w:val="left"/>
      <w:pPr>
        <w:ind w:left="4072" w:hanging="363"/>
      </w:pPr>
      <w:rPr>
        <w:rFonts w:hint="default"/>
        <w:lang w:val="zh-CN" w:eastAsia="zh-CN" w:bidi="zh-CN"/>
      </w:rPr>
    </w:lvl>
    <w:lvl w:ilvl="5">
      <w:start w:val="0"/>
      <w:numFmt w:val="bullet"/>
      <w:lvlText w:val="•"/>
      <w:lvlJc w:val="left"/>
      <w:pPr>
        <w:ind w:left="4970" w:hanging="363"/>
      </w:pPr>
      <w:rPr>
        <w:rFonts w:hint="default"/>
        <w:lang w:val="zh-CN" w:eastAsia="zh-CN" w:bidi="zh-CN"/>
      </w:rPr>
    </w:lvl>
    <w:lvl w:ilvl="6">
      <w:start w:val="0"/>
      <w:numFmt w:val="bullet"/>
      <w:lvlText w:val="•"/>
      <w:lvlJc w:val="left"/>
      <w:pPr>
        <w:ind w:left="5868" w:hanging="363"/>
      </w:pPr>
      <w:rPr>
        <w:rFonts w:hint="default"/>
        <w:lang w:val="zh-CN" w:eastAsia="zh-CN" w:bidi="zh-CN"/>
      </w:rPr>
    </w:lvl>
    <w:lvl w:ilvl="7">
      <w:start w:val="0"/>
      <w:numFmt w:val="bullet"/>
      <w:lvlText w:val="•"/>
      <w:lvlJc w:val="left"/>
      <w:pPr>
        <w:ind w:left="6766" w:hanging="363"/>
      </w:pPr>
      <w:rPr>
        <w:rFonts w:hint="default"/>
        <w:lang w:val="zh-CN" w:eastAsia="zh-CN" w:bidi="zh-CN"/>
      </w:rPr>
    </w:lvl>
    <w:lvl w:ilvl="8">
      <w:start w:val="0"/>
      <w:numFmt w:val="bullet"/>
      <w:lvlText w:val="•"/>
      <w:lvlJc w:val="left"/>
      <w:pPr>
        <w:ind w:left="7664" w:hanging="363"/>
      </w:pPr>
      <w:rPr>
        <w:rFonts w:hint="default"/>
        <w:lang w:val="zh-CN" w:eastAsia="zh-CN" w:bidi="zh-CN"/>
      </w:rPr>
    </w:lvl>
  </w:abstractNum>
  <w:abstractNum w:abstractNumId="29">
    <w:nsid w:val="4C1BAE26"/>
    <w:multiLevelType w:val="multilevel"/>
    <w:tmpl w:val="4C1BAE26"/>
    <w:lvl w:ilvl="0">
      <w:start w:val="1"/>
      <w:numFmt w:val="decimal"/>
      <w:lvlText w:val="%1"/>
      <w:lvlJc w:val="left"/>
      <w:pPr>
        <w:ind w:left="480" w:hanging="363"/>
        <w:jc w:val="left"/>
      </w:pPr>
      <w:rPr>
        <w:rFonts w:hint="default"/>
        <w:lang w:val="zh-CN" w:eastAsia="zh-CN" w:bidi="zh-CN"/>
      </w:rPr>
    </w:lvl>
    <w:lvl w:ilvl="1">
      <w:start w:val="1"/>
      <w:numFmt w:val="decimal"/>
      <w:lvlText w:val="%1.%2"/>
      <w:lvlJc w:val="left"/>
      <w:pPr>
        <w:ind w:left="480" w:hanging="363"/>
        <w:jc w:val="left"/>
      </w:pPr>
      <w:rPr>
        <w:rFonts w:ascii="Arial Unicode MS" w:eastAsia="Arial Unicode MS" w:hAnsi="Arial Unicode MS" w:cs="Arial Unicode MS" w:hint="default"/>
        <w:spacing w:val="-1"/>
        <w:w w:val="100"/>
        <w:sz w:val="22"/>
        <w:szCs w:val="22"/>
        <w:lang w:val="zh-CN" w:eastAsia="zh-CN" w:bidi="zh-CN"/>
      </w:rPr>
    </w:lvl>
    <w:lvl w:ilvl="2">
      <w:start w:val="0"/>
      <w:numFmt w:val="bullet"/>
      <w:lvlText w:val="•"/>
      <w:lvlJc w:val="left"/>
      <w:pPr>
        <w:ind w:left="2276" w:hanging="363"/>
      </w:pPr>
      <w:rPr>
        <w:rFonts w:hint="default"/>
        <w:lang w:val="zh-CN" w:eastAsia="zh-CN" w:bidi="zh-CN"/>
      </w:rPr>
    </w:lvl>
    <w:lvl w:ilvl="3">
      <w:start w:val="0"/>
      <w:numFmt w:val="bullet"/>
      <w:lvlText w:val="•"/>
      <w:lvlJc w:val="left"/>
      <w:pPr>
        <w:ind w:left="3174" w:hanging="363"/>
      </w:pPr>
      <w:rPr>
        <w:rFonts w:hint="default"/>
        <w:lang w:val="zh-CN" w:eastAsia="zh-CN" w:bidi="zh-CN"/>
      </w:rPr>
    </w:lvl>
    <w:lvl w:ilvl="4">
      <w:start w:val="0"/>
      <w:numFmt w:val="bullet"/>
      <w:lvlText w:val="•"/>
      <w:lvlJc w:val="left"/>
      <w:pPr>
        <w:ind w:left="4072" w:hanging="363"/>
      </w:pPr>
      <w:rPr>
        <w:rFonts w:hint="default"/>
        <w:lang w:val="zh-CN" w:eastAsia="zh-CN" w:bidi="zh-CN"/>
      </w:rPr>
    </w:lvl>
    <w:lvl w:ilvl="5">
      <w:start w:val="0"/>
      <w:numFmt w:val="bullet"/>
      <w:lvlText w:val="•"/>
      <w:lvlJc w:val="left"/>
      <w:pPr>
        <w:ind w:left="4970" w:hanging="363"/>
      </w:pPr>
      <w:rPr>
        <w:rFonts w:hint="default"/>
        <w:lang w:val="zh-CN" w:eastAsia="zh-CN" w:bidi="zh-CN"/>
      </w:rPr>
    </w:lvl>
    <w:lvl w:ilvl="6">
      <w:start w:val="0"/>
      <w:numFmt w:val="bullet"/>
      <w:lvlText w:val="•"/>
      <w:lvlJc w:val="left"/>
      <w:pPr>
        <w:ind w:left="5868" w:hanging="363"/>
      </w:pPr>
      <w:rPr>
        <w:rFonts w:hint="default"/>
        <w:lang w:val="zh-CN" w:eastAsia="zh-CN" w:bidi="zh-CN"/>
      </w:rPr>
    </w:lvl>
    <w:lvl w:ilvl="7">
      <w:start w:val="0"/>
      <w:numFmt w:val="bullet"/>
      <w:lvlText w:val="•"/>
      <w:lvlJc w:val="left"/>
      <w:pPr>
        <w:ind w:left="6766" w:hanging="363"/>
      </w:pPr>
      <w:rPr>
        <w:rFonts w:hint="default"/>
        <w:lang w:val="zh-CN" w:eastAsia="zh-CN" w:bidi="zh-CN"/>
      </w:rPr>
    </w:lvl>
    <w:lvl w:ilvl="8">
      <w:start w:val="0"/>
      <w:numFmt w:val="bullet"/>
      <w:lvlText w:val="•"/>
      <w:lvlJc w:val="left"/>
      <w:pPr>
        <w:ind w:left="7664" w:hanging="363"/>
      </w:pPr>
      <w:rPr>
        <w:rFonts w:hint="default"/>
        <w:lang w:val="zh-CN" w:eastAsia="zh-CN" w:bidi="zh-CN"/>
      </w:rPr>
    </w:lvl>
  </w:abstractNum>
  <w:abstractNum w:abstractNumId="30">
    <w:nsid w:val="4D4DC07F"/>
    <w:multiLevelType w:val="multilevel"/>
    <w:tmpl w:val="4D4DC07F"/>
    <w:lvl w:ilvl="0">
      <w:start w:val="1"/>
      <w:numFmt w:val="decimal"/>
      <w:lvlText w:val="（%1）"/>
      <w:lvlJc w:val="left"/>
      <w:pPr>
        <w:ind w:left="1704" w:hanging="720"/>
        <w:jc w:val="left"/>
      </w:pPr>
      <w:rPr>
        <w:rFonts w:ascii="宋体" w:eastAsia="宋体" w:hAnsi="宋体" w:cs="宋体" w:hint="default"/>
        <w:spacing w:val="-3"/>
        <w:w w:val="100"/>
        <w:sz w:val="24"/>
        <w:szCs w:val="24"/>
        <w:lang w:val="zh-CN" w:eastAsia="zh-CN" w:bidi="zh-CN"/>
      </w:rPr>
    </w:lvl>
    <w:lvl w:ilvl="1">
      <w:start w:val="0"/>
      <w:numFmt w:val="bullet"/>
      <w:lvlText w:val="•"/>
      <w:lvlJc w:val="left"/>
      <w:pPr>
        <w:ind w:left="2476" w:hanging="720"/>
      </w:pPr>
      <w:rPr>
        <w:rFonts w:hint="default"/>
        <w:lang w:val="zh-CN" w:eastAsia="zh-CN" w:bidi="zh-CN"/>
      </w:rPr>
    </w:lvl>
    <w:lvl w:ilvl="2">
      <w:start w:val="0"/>
      <w:numFmt w:val="bullet"/>
      <w:lvlText w:val="•"/>
      <w:lvlJc w:val="left"/>
      <w:pPr>
        <w:ind w:left="3252" w:hanging="720"/>
      </w:pPr>
      <w:rPr>
        <w:rFonts w:hint="default"/>
        <w:lang w:val="zh-CN" w:eastAsia="zh-CN" w:bidi="zh-CN"/>
      </w:rPr>
    </w:lvl>
    <w:lvl w:ilvl="3">
      <w:start w:val="0"/>
      <w:numFmt w:val="bullet"/>
      <w:lvlText w:val="•"/>
      <w:lvlJc w:val="left"/>
      <w:pPr>
        <w:ind w:left="4028" w:hanging="720"/>
      </w:pPr>
      <w:rPr>
        <w:rFonts w:hint="default"/>
        <w:lang w:val="zh-CN" w:eastAsia="zh-CN" w:bidi="zh-CN"/>
      </w:rPr>
    </w:lvl>
    <w:lvl w:ilvl="4">
      <w:start w:val="0"/>
      <w:numFmt w:val="bullet"/>
      <w:lvlText w:val="•"/>
      <w:lvlJc w:val="left"/>
      <w:pPr>
        <w:ind w:left="4804" w:hanging="720"/>
      </w:pPr>
      <w:rPr>
        <w:rFonts w:hint="default"/>
        <w:lang w:val="zh-CN" w:eastAsia="zh-CN" w:bidi="zh-CN"/>
      </w:rPr>
    </w:lvl>
    <w:lvl w:ilvl="5">
      <w:start w:val="0"/>
      <w:numFmt w:val="bullet"/>
      <w:lvlText w:val="•"/>
      <w:lvlJc w:val="left"/>
      <w:pPr>
        <w:ind w:left="5580" w:hanging="720"/>
      </w:pPr>
      <w:rPr>
        <w:rFonts w:hint="default"/>
        <w:lang w:val="zh-CN" w:eastAsia="zh-CN" w:bidi="zh-CN"/>
      </w:rPr>
    </w:lvl>
    <w:lvl w:ilvl="6">
      <w:start w:val="0"/>
      <w:numFmt w:val="bullet"/>
      <w:lvlText w:val="•"/>
      <w:lvlJc w:val="left"/>
      <w:pPr>
        <w:ind w:left="6356" w:hanging="720"/>
      </w:pPr>
      <w:rPr>
        <w:rFonts w:hint="default"/>
        <w:lang w:val="zh-CN" w:eastAsia="zh-CN" w:bidi="zh-CN"/>
      </w:rPr>
    </w:lvl>
    <w:lvl w:ilvl="7">
      <w:start w:val="0"/>
      <w:numFmt w:val="bullet"/>
      <w:lvlText w:val="•"/>
      <w:lvlJc w:val="left"/>
      <w:pPr>
        <w:ind w:left="7132" w:hanging="720"/>
      </w:pPr>
      <w:rPr>
        <w:rFonts w:hint="default"/>
        <w:lang w:val="zh-CN" w:eastAsia="zh-CN" w:bidi="zh-CN"/>
      </w:rPr>
    </w:lvl>
    <w:lvl w:ilvl="8">
      <w:start w:val="0"/>
      <w:numFmt w:val="bullet"/>
      <w:lvlText w:val="•"/>
      <w:lvlJc w:val="left"/>
      <w:pPr>
        <w:ind w:left="7908" w:hanging="720"/>
      </w:pPr>
      <w:rPr>
        <w:rFonts w:hint="default"/>
        <w:lang w:val="zh-CN" w:eastAsia="zh-CN" w:bidi="zh-CN"/>
      </w:rPr>
    </w:lvl>
  </w:abstractNum>
  <w:abstractNum w:abstractNumId="31">
    <w:nsid w:val="4D94DA66"/>
    <w:multiLevelType w:val="multilevel"/>
    <w:tmpl w:val="4D94DA66"/>
    <w:lvl w:ilvl="0">
      <w:start w:val="2"/>
      <w:numFmt w:val="decimal"/>
      <w:lvlText w:val="%1"/>
      <w:lvlJc w:val="left"/>
      <w:pPr>
        <w:ind w:left="1306" w:hanging="387"/>
        <w:jc w:val="left"/>
      </w:pPr>
      <w:rPr>
        <w:rFonts w:hint="default"/>
        <w:lang w:val="zh-CN" w:eastAsia="zh-CN" w:bidi="zh-CN"/>
      </w:rPr>
    </w:lvl>
    <w:lvl w:ilvl="1">
      <w:start w:val="1"/>
      <w:numFmt w:val="decimal"/>
      <w:lvlText w:val="%1.%2"/>
      <w:lvlJc w:val="left"/>
      <w:pPr>
        <w:ind w:left="1306" w:hanging="387"/>
        <w:jc w:val="left"/>
      </w:pPr>
      <w:rPr>
        <w:rFonts w:ascii="黑体" w:eastAsia="黑体" w:hAnsi="黑体" w:cs="黑体" w:hint="default"/>
        <w:w w:val="100"/>
        <w:sz w:val="22"/>
        <w:szCs w:val="22"/>
        <w:lang w:val="zh-CN" w:eastAsia="zh-CN" w:bidi="zh-CN"/>
      </w:rPr>
    </w:lvl>
    <w:lvl w:ilvl="2">
      <w:start w:val="0"/>
      <w:numFmt w:val="bullet"/>
      <w:lvlText w:val="•"/>
      <w:lvlJc w:val="left"/>
      <w:pPr>
        <w:ind w:left="2932" w:hanging="387"/>
      </w:pPr>
      <w:rPr>
        <w:rFonts w:hint="default"/>
        <w:lang w:val="zh-CN" w:eastAsia="zh-CN" w:bidi="zh-CN"/>
      </w:rPr>
    </w:lvl>
    <w:lvl w:ilvl="3">
      <w:start w:val="0"/>
      <w:numFmt w:val="bullet"/>
      <w:lvlText w:val="•"/>
      <w:lvlJc w:val="left"/>
      <w:pPr>
        <w:ind w:left="3748" w:hanging="387"/>
      </w:pPr>
      <w:rPr>
        <w:rFonts w:hint="default"/>
        <w:lang w:val="zh-CN" w:eastAsia="zh-CN" w:bidi="zh-CN"/>
      </w:rPr>
    </w:lvl>
    <w:lvl w:ilvl="4">
      <w:start w:val="0"/>
      <w:numFmt w:val="bullet"/>
      <w:lvlText w:val="•"/>
      <w:lvlJc w:val="left"/>
      <w:pPr>
        <w:ind w:left="4564" w:hanging="387"/>
      </w:pPr>
      <w:rPr>
        <w:rFonts w:hint="default"/>
        <w:lang w:val="zh-CN" w:eastAsia="zh-CN" w:bidi="zh-CN"/>
      </w:rPr>
    </w:lvl>
    <w:lvl w:ilvl="5">
      <w:start w:val="0"/>
      <w:numFmt w:val="bullet"/>
      <w:lvlText w:val="•"/>
      <w:lvlJc w:val="left"/>
      <w:pPr>
        <w:ind w:left="5380" w:hanging="387"/>
      </w:pPr>
      <w:rPr>
        <w:rFonts w:hint="default"/>
        <w:lang w:val="zh-CN" w:eastAsia="zh-CN" w:bidi="zh-CN"/>
      </w:rPr>
    </w:lvl>
    <w:lvl w:ilvl="6">
      <w:start w:val="0"/>
      <w:numFmt w:val="bullet"/>
      <w:lvlText w:val="•"/>
      <w:lvlJc w:val="left"/>
      <w:pPr>
        <w:ind w:left="6196" w:hanging="387"/>
      </w:pPr>
      <w:rPr>
        <w:rFonts w:hint="default"/>
        <w:lang w:val="zh-CN" w:eastAsia="zh-CN" w:bidi="zh-CN"/>
      </w:rPr>
    </w:lvl>
    <w:lvl w:ilvl="7">
      <w:start w:val="0"/>
      <w:numFmt w:val="bullet"/>
      <w:lvlText w:val="•"/>
      <w:lvlJc w:val="left"/>
      <w:pPr>
        <w:ind w:left="7012" w:hanging="387"/>
      </w:pPr>
      <w:rPr>
        <w:rFonts w:hint="default"/>
        <w:lang w:val="zh-CN" w:eastAsia="zh-CN" w:bidi="zh-CN"/>
      </w:rPr>
    </w:lvl>
    <w:lvl w:ilvl="8">
      <w:start w:val="0"/>
      <w:numFmt w:val="bullet"/>
      <w:lvlText w:val="•"/>
      <w:lvlJc w:val="left"/>
      <w:pPr>
        <w:ind w:left="7828" w:hanging="387"/>
      </w:pPr>
      <w:rPr>
        <w:rFonts w:hint="default"/>
        <w:lang w:val="zh-CN" w:eastAsia="zh-CN" w:bidi="zh-CN"/>
      </w:rPr>
    </w:lvl>
  </w:abstractNum>
  <w:abstractNum w:abstractNumId="32">
    <w:nsid w:val="58765686"/>
    <w:multiLevelType w:val="multilevel"/>
    <w:tmpl w:val="58765686"/>
    <w:lvl w:ilvl="0">
      <w:start w:val="3"/>
      <w:numFmt w:val="decimal"/>
      <w:lvlText w:val="%1)"/>
      <w:lvlJc w:val="left"/>
      <w:pPr>
        <w:ind w:left="468" w:hanging="197"/>
        <w:jc w:val="left"/>
      </w:pPr>
      <w:rPr>
        <w:rFonts w:ascii="Arial Unicode MS" w:eastAsia="Arial Unicode MS" w:hAnsi="Arial Unicode MS" w:cs="Arial Unicode MS" w:hint="default"/>
        <w:spacing w:val="-27"/>
        <w:w w:val="100"/>
        <w:sz w:val="20"/>
        <w:szCs w:val="20"/>
        <w:lang w:val="zh-CN" w:eastAsia="zh-CN" w:bidi="zh-CN"/>
      </w:rPr>
    </w:lvl>
    <w:lvl w:ilvl="1">
      <w:start w:val="0"/>
      <w:numFmt w:val="bullet"/>
      <w:lvlText w:val="•"/>
      <w:lvlJc w:val="left"/>
      <w:pPr>
        <w:ind w:left="1360" w:hanging="197"/>
      </w:pPr>
      <w:rPr>
        <w:rFonts w:hint="default"/>
        <w:lang w:val="zh-CN" w:eastAsia="zh-CN" w:bidi="zh-CN"/>
      </w:rPr>
    </w:lvl>
    <w:lvl w:ilvl="2">
      <w:start w:val="0"/>
      <w:numFmt w:val="bullet"/>
      <w:lvlText w:val="•"/>
      <w:lvlJc w:val="left"/>
      <w:pPr>
        <w:ind w:left="2260" w:hanging="197"/>
      </w:pPr>
      <w:rPr>
        <w:rFonts w:hint="default"/>
        <w:lang w:val="zh-CN" w:eastAsia="zh-CN" w:bidi="zh-CN"/>
      </w:rPr>
    </w:lvl>
    <w:lvl w:ilvl="3">
      <w:start w:val="0"/>
      <w:numFmt w:val="bullet"/>
      <w:lvlText w:val="•"/>
      <w:lvlJc w:val="left"/>
      <w:pPr>
        <w:ind w:left="3160" w:hanging="197"/>
      </w:pPr>
      <w:rPr>
        <w:rFonts w:hint="default"/>
        <w:lang w:val="zh-CN" w:eastAsia="zh-CN" w:bidi="zh-CN"/>
      </w:rPr>
    </w:lvl>
    <w:lvl w:ilvl="4">
      <w:start w:val="0"/>
      <w:numFmt w:val="bullet"/>
      <w:lvlText w:val="•"/>
      <w:lvlJc w:val="left"/>
      <w:pPr>
        <w:ind w:left="4060" w:hanging="197"/>
      </w:pPr>
      <w:rPr>
        <w:rFonts w:hint="default"/>
        <w:lang w:val="zh-CN" w:eastAsia="zh-CN" w:bidi="zh-CN"/>
      </w:rPr>
    </w:lvl>
    <w:lvl w:ilvl="5">
      <w:start w:val="0"/>
      <w:numFmt w:val="bullet"/>
      <w:lvlText w:val="•"/>
      <w:lvlJc w:val="left"/>
      <w:pPr>
        <w:ind w:left="4960" w:hanging="197"/>
      </w:pPr>
      <w:rPr>
        <w:rFonts w:hint="default"/>
        <w:lang w:val="zh-CN" w:eastAsia="zh-CN" w:bidi="zh-CN"/>
      </w:rPr>
    </w:lvl>
    <w:lvl w:ilvl="6">
      <w:start w:val="0"/>
      <w:numFmt w:val="bullet"/>
      <w:lvlText w:val="•"/>
      <w:lvlJc w:val="left"/>
      <w:pPr>
        <w:ind w:left="5860" w:hanging="197"/>
      </w:pPr>
      <w:rPr>
        <w:rFonts w:hint="default"/>
        <w:lang w:val="zh-CN" w:eastAsia="zh-CN" w:bidi="zh-CN"/>
      </w:rPr>
    </w:lvl>
    <w:lvl w:ilvl="7">
      <w:start w:val="0"/>
      <w:numFmt w:val="bullet"/>
      <w:lvlText w:val="•"/>
      <w:lvlJc w:val="left"/>
      <w:pPr>
        <w:ind w:left="6760" w:hanging="197"/>
      </w:pPr>
      <w:rPr>
        <w:rFonts w:hint="default"/>
        <w:lang w:val="zh-CN" w:eastAsia="zh-CN" w:bidi="zh-CN"/>
      </w:rPr>
    </w:lvl>
    <w:lvl w:ilvl="8">
      <w:start w:val="0"/>
      <w:numFmt w:val="bullet"/>
      <w:lvlText w:val="•"/>
      <w:lvlJc w:val="left"/>
      <w:pPr>
        <w:ind w:left="7660" w:hanging="197"/>
      </w:pPr>
      <w:rPr>
        <w:rFonts w:hint="default"/>
        <w:lang w:val="zh-CN" w:eastAsia="zh-CN" w:bidi="zh-CN"/>
      </w:rPr>
    </w:lvl>
  </w:abstractNum>
  <w:abstractNum w:abstractNumId="33">
    <w:nsid w:val="59ADCABA"/>
    <w:multiLevelType w:val="multilevel"/>
    <w:tmpl w:val="59ADCABA"/>
    <w:lvl w:ilvl="0">
      <w:start w:val="1"/>
      <w:numFmt w:val="decimal"/>
      <w:lvlText w:val="%1)"/>
      <w:lvlJc w:val="left"/>
      <w:pPr>
        <w:ind w:left="900" w:hanging="420"/>
        <w:jc w:val="left"/>
      </w:pPr>
      <w:rPr>
        <w:rFonts w:ascii="宋体" w:eastAsia="宋体" w:hAnsi="宋体" w:cs="宋体" w:hint="default"/>
        <w:w w:val="100"/>
        <w:sz w:val="24"/>
        <w:szCs w:val="24"/>
        <w:lang w:val="zh-CN" w:eastAsia="zh-CN" w:bidi="zh-CN"/>
      </w:rPr>
    </w:lvl>
    <w:lvl w:ilvl="1">
      <w:start w:val="0"/>
      <w:numFmt w:val="bullet"/>
      <w:lvlText w:val="•"/>
      <w:lvlJc w:val="left"/>
      <w:pPr>
        <w:ind w:left="1756" w:hanging="420"/>
      </w:pPr>
      <w:rPr>
        <w:rFonts w:hint="default"/>
        <w:lang w:val="zh-CN" w:eastAsia="zh-CN" w:bidi="zh-CN"/>
      </w:rPr>
    </w:lvl>
    <w:lvl w:ilvl="2">
      <w:start w:val="0"/>
      <w:numFmt w:val="bullet"/>
      <w:lvlText w:val="•"/>
      <w:lvlJc w:val="left"/>
      <w:pPr>
        <w:ind w:left="2612" w:hanging="420"/>
      </w:pPr>
      <w:rPr>
        <w:rFonts w:hint="default"/>
        <w:lang w:val="zh-CN" w:eastAsia="zh-CN" w:bidi="zh-CN"/>
      </w:rPr>
    </w:lvl>
    <w:lvl w:ilvl="3">
      <w:start w:val="0"/>
      <w:numFmt w:val="bullet"/>
      <w:lvlText w:val="•"/>
      <w:lvlJc w:val="left"/>
      <w:pPr>
        <w:ind w:left="3468" w:hanging="420"/>
      </w:pPr>
      <w:rPr>
        <w:rFonts w:hint="default"/>
        <w:lang w:val="zh-CN" w:eastAsia="zh-CN" w:bidi="zh-CN"/>
      </w:rPr>
    </w:lvl>
    <w:lvl w:ilvl="4">
      <w:start w:val="0"/>
      <w:numFmt w:val="bullet"/>
      <w:lvlText w:val="•"/>
      <w:lvlJc w:val="left"/>
      <w:pPr>
        <w:ind w:left="4324" w:hanging="420"/>
      </w:pPr>
      <w:rPr>
        <w:rFonts w:hint="default"/>
        <w:lang w:val="zh-CN" w:eastAsia="zh-CN" w:bidi="zh-CN"/>
      </w:rPr>
    </w:lvl>
    <w:lvl w:ilvl="5">
      <w:start w:val="0"/>
      <w:numFmt w:val="bullet"/>
      <w:lvlText w:val="•"/>
      <w:lvlJc w:val="left"/>
      <w:pPr>
        <w:ind w:left="5180" w:hanging="420"/>
      </w:pPr>
      <w:rPr>
        <w:rFonts w:hint="default"/>
        <w:lang w:val="zh-CN" w:eastAsia="zh-CN" w:bidi="zh-CN"/>
      </w:rPr>
    </w:lvl>
    <w:lvl w:ilvl="6">
      <w:start w:val="0"/>
      <w:numFmt w:val="bullet"/>
      <w:lvlText w:val="•"/>
      <w:lvlJc w:val="left"/>
      <w:pPr>
        <w:ind w:left="6036" w:hanging="420"/>
      </w:pPr>
      <w:rPr>
        <w:rFonts w:hint="default"/>
        <w:lang w:val="zh-CN" w:eastAsia="zh-CN" w:bidi="zh-CN"/>
      </w:rPr>
    </w:lvl>
    <w:lvl w:ilvl="7">
      <w:start w:val="0"/>
      <w:numFmt w:val="bullet"/>
      <w:lvlText w:val="•"/>
      <w:lvlJc w:val="left"/>
      <w:pPr>
        <w:ind w:left="6892" w:hanging="420"/>
      </w:pPr>
      <w:rPr>
        <w:rFonts w:hint="default"/>
        <w:lang w:val="zh-CN" w:eastAsia="zh-CN" w:bidi="zh-CN"/>
      </w:rPr>
    </w:lvl>
    <w:lvl w:ilvl="8">
      <w:start w:val="0"/>
      <w:numFmt w:val="bullet"/>
      <w:lvlText w:val="•"/>
      <w:lvlJc w:val="left"/>
      <w:pPr>
        <w:ind w:left="7748" w:hanging="420"/>
      </w:pPr>
      <w:rPr>
        <w:rFonts w:hint="default"/>
        <w:lang w:val="zh-CN" w:eastAsia="zh-CN" w:bidi="zh-CN"/>
      </w:rPr>
    </w:lvl>
  </w:abstractNum>
  <w:abstractNum w:abstractNumId="34">
    <w:nsid w:val="5A241D34"/>
    <w:multiLevelType w:val="multilevel"/>
    <w:tmpl w:val="5A241D34"/>
    <w:lvl w:ilvl="0">
      <w:start w:val="1"/>
      <w:numFmt w:val="decimal"/>
      <w:lvlText w:val="%1)"/>
      <w:lvlJc w:val="left"/>
      <w:pPr>
        <w:ind w:left="900" w:hanging="420"/>
        <w:jc w:val="left"/>
      </w:pPr>
      <w:rPr>
        <w:rFonts w:ascii="宋体" w:eastAsia="宋体" w:hAnsi="宋体" w:cs="宋体" w:hint="default"/>
        <w:w w:val="100"/>
        <w:sz w:val="24"/>
        <w:szCs w:val="24"/>
        <w:lang w:val="zh-CN" w:eastAsia="zh-CN" w:bidi="zh-CN"/>
      </w:rPr>
    </w:lvl>
    <w:lvl w:ilvl="1">
      <w:start w:val="0"/>
      <w:numFmt w:val="bullet"/>
      <w:lvlText w:val="•"/>
      <w:lvlJc w:val="left"/>
      <w:pPr>
        <w:ind w:left="1756" w:hanging="420"/>
      </w:pPr>
      <w:rPr>
        <w:rFonts w:hint="default"/>
        <w:lang w:val="zh-CN" w:eastAsia="zh-CN" w:bidi="zh-CN"/>
      </w:rPr>
    </w:lvl>
    <w:lvl w:ilvl="2">
      <w:start w:val="0"/>
      <w:numFmt w:val="bullet"/>
      <w:lvlText w:val="•"/>
      <w:lvlJc w:val="left"/>
      <w:pPr>
        <w:ind w:left="2612" w:hanging="420"/>
      </w:pPr>
      <w:rPr>
        <w:rFonts w:hint="default"/>
        <w:lang w:val="zh-CN" w:eastAsia="zh-CN" w:bidi="zh-CN"/>
      </w:rPr>
    </w:lvl>
    <w:lvl w:ilvl="3">
      <w:start w:val="0"/>
      <w:numFmt w:val="bullet"/>
      <w:lvlText w:val="•"/>
      <w:lvlJc w:val="left"/>
      <w:pPr>
        <w:ind w:left="3468" w:hanging="420"/>
      </w:pPr>
      <w:rPr>
        <w:rFonts w:hint="default"/>
        <w:lang w:val="zh-CN" w:eastAsia="zh-CN" w:bidi="zh-CN"/>
      </w:rPr>
    </w:lvl>
    <w:lvl w:ilvl="4">
      <w:start w:val="0"/>
      <w:numFmt w:val="bullet"/>
      <w:lvlText w:val="•"/>
      <w:lvlJc w:val="left"/>
      <w:pPr>
        <w:ind w:left="4324" w:hanging="420"/>
      </w:pPr>
      <w:rPr>
        <w:rFonts w:hint="default"/>
        <w:lang w:val="zh-CN" w:eastAsia="zh-CN" w:bidi="zh-CN"/>
      </w:rPr>
    </w:lvl>
    <w:lvl w:ilvl="5">
      <w:start w:val="0"/>
      <w:numFmt w:val="bullet"/>
      <w:lvlText w:val="•"/>
      <w:lvlJc w:val="left"/>
      <w:pPr>
        <w:ind w:left="5180" w:hanging="420"/>
      </w:pPr>
      <w:rPr>
        <w:rFonts w:hint="default"/>
        <w:lang w:val="zh-CN" w:eastAsia="zh-CN" w:bidi="zh-CN"/>
      </w:rPr>
    </w:lvl>
    <w:lvl w:ilvl="6">
      <w:start w:val="0"/>
      <w:numFmt w:val="bullet"/>
      <w:lvlText w:val="•"/>
      <w:lvlJc w:val="left"/>
      <w:pPr>
        <w:ind w:left="6036" w:hanging="420"/>
      </w:pPr>
      <w:rPr>
        <w:rFonts w:hint="default"/>
        <w:lang w:val="zh-CN" w:eastAsia="zh-CN" w:bidi="zh-CN"/>
      </w:rPr>
    </w:lvl>
    <w:lvl w:ilvl="7">
      <w:start w:val="0"/>
      <w:numFmt w:val="bullet"/>
      <w:lvlText w:val="•"/>
      <w:lvlJc w:val="left"/>
      <w:pPr>
        <w:ind w:left="6892" w:hanging="420"/>
      </w:pPr>
      <w:rPr>
        <w:rFonts w:hint="default"/>
        <w:lang w:val="zh-CN" w:eastAsia="zh-CN" w:bidi="zh-CN"/>
      </w:rPr>
    </w:lvl>
    <w:lvl w:ilvl="8">
      <w:start w:val="0"/>
      <w:numFmt w:val="bullet"/>
      <w:lvlText w:val="•"/>
      <w:lvlJc w:val="left"/>
      <w:pPr>
        <w:ind w:left="7748" w:hanging="420"/>
      </w:pPr>
      <w:rPr>
        <w:rFonts w:hint="default"/>
        <w:lang w:val="zh-CN" w:eastAsia="zh-CN" w:bidi="zh-CN"/>
      </w:rPr>
    </w:lvl>
  </w:abstractNum>
  <w:abstractNum w:abstractNumId="35">
    <w:nsid w:val="60382F6E"/>
    <w:multiLevelType w:val="multilevel"/>
    <w:tmpl w:val="60382F6E"/>
    <w:lvl w:ilvl="0">
      <w:start w:val="3"/>
      <w:numFmt w:val="decimal"/>
      <w:lvlText w:val="%1"/>
      <w:lvlJc w:val="left"/>
      <w:pPr>
        <w:ind w:left="910" w:hanging="471"/>
        <w:jc w:val="left"/>
      </w:pPr>
      <w:rPr>
        <w:rFonts w:hint="default"/>
        <w:lang w:val="zh-CN" w:eastAsia="zh-CN" w:bidi="zh-CN"/>
      </w:rPr>
    </w:lvl>
    <w:lvl w:ilvl="1">
      <w:start w:val="1"/>
      <w:numFmt w:val="decimal"/>
      <w:lvlText w:val="%1.%2"/>
      <w:lvlJc w:val="left"/>
      <w:pPr>
        <w:ind w:left="910" w:hanging="471"/>
        <w:jc w:val="left"/>
      </w:pPr>
      <w:rPr>
        <w:rFonts w:hint="default"/>
        <w:w w:val="100"/>
        <w:lang w:val="zh-CN" w:eastAsia="zh-CN" w:bidi="zh-CN"/>
      </w:rPr>
    </w:lvl>
    <w:lvl w:ilvl="2">
      <w:start w:val="0"/>
      <w:numFmt w:val="bullet"/>
      <w:lvlText w:val="•"/>
      <w:lvlJc w:val="left"/>
      <w:pPr>
        <w:ind w:left="2628" w:hanging="471"/>
      </w:pPr>
      <w:rPr>
        <w:rFonts w:hint="default"/>
        <w:lang w:val="zh-CN" w:eastAsia="zh-CN" w:bidi="zh-CN"/>
      </w:rPr>
    </w:lvl>
    <w:lvl w:ilvl="3">
      <w:start w:val="0"/>
      <w:numFmt w:val="bullet"/>
      <w:lvlText w:val="•"/>
      <w:lvlJc w:val="left"/>
      <w:pPr>
        <w:ind w:left="3482" w:hanging="471"/>
      </w:pPr>
      <w:rPr>
        <w:rFonts w:hint="default"/>
        <w:lang w:val="zh-CN" w:eastAsia="zh-CN" w:bidi="zh-CN"/>
      </w:rPr>
    </w:lvl>
    <w:lvl w:ilvl="4">
      <w:start w:val="0"/>
      <w:numFmt w:val="bullet"/>
      <w:lvlText w:val="•"/>
      <w:lvlJc w:val="left"/>
      <w:pPr>
        <w:ind w:left="4336" w:hanging="471"/>
      </w:pPr>
      <w:rPr>
        <w:rFonts w:hint="default"/>
        <w:lang w:val="zh-CN" w:eastAsia="zh-CN" w:bidi="zh-CN"/>
      </w:rPr>
    </w:lvl>
    <w:lvl w:ilvl="5">
      <w:start w:val="0"/>
      <w:numFmt w:val="bullet"/>
      <w:lvlText w:val="•"/>
      <w:lvlJc w:val="left"/>
      <w:pPr>
        <w:ind w:left="5190" w:hanging="471"/>
      </w:pPr>
      <w:rPr>
        <w:rFonts w:hint="default"/>
        <w:lang w:val="zh-CN" w:eastAsia="zh-CN" w:bidi="zh-CN"/>
      </w:rPr>
    </w:lvl>
    <w:lvl w:ilvl="6">
      <w:start w:val="0"/>
      <w:numFmt w:val="bullet"/>
      <w:lvlText w:val="•"/>
      <w:lvlJc w:val="left"/>
      <w:pPr>
        <w:ind w:left="6044" w:hanging="471"/>
      </w:pPr>
      <w:rPr>
        <w:rFonts w:hint="default"/>
        <w:lang w:val="zh-CN" w:eastAsia="zh-CN" w:bidi="zh-CN"/>
      </w:rPr>
    </w:lvl>
    <w:lvl w:ilvl="7">
      <w:start w:val="0"/>
      <w:numFmt w:val="bullet"/>
      <w:lvlText w:val="•"/>
      <w:lvlJc w:val="left"/>
      <w:pPr>
        <w:ind w:left="6898" w:hanging="471"/>
      </w:pPr>
      <w:rPr>
        <w:rFonts w:hint="default"/>
        <w:lang w:val="zh-CN" w:eastAsia="zh-CN" w:bidi="zh-CN"/>
      </w:rPr>
    </w:lvl>
    <w:lvl w:ilvl="8">
      <w:start w:val="0"/>
      <w:numFmt w:val="bullet"/>
      <w:lvlText w:val="•"/>
      <w:lvlJc w:val="left"/>
      <w:pPr>
        <w:ind w:left="7752" w:hanging="471"/>
      </w:pPr>
      <w:rPr>
        <w:rFonts w:hint="default"/>
        <w:lang w:val="zh-CN" w:eastAsia="zh-CN" w:bidi="zh-CN"/>
      </w:rPr>
    </w:lvl>
  </w:abstractNum>
  <w:abstractNum w:abstractNumId="36">
    <w:nsid w:val="629F7852"/>
    <w:multiLevelType w:val="multilevel"/>
    <w:tmpl w:val="629F7852"/>
    <w:lvl w:ilvl="0">
      <w:start w:val="1"/>
      <w:numFmt w:val="decimal"/>
      <w:lvlText w:val="%1）"/>
      <w:lvlJc w:val="left"/>
      <w:pPr>
        <w:ind w:left="480" w:hanging="432"/>
        <w:jc w:val="left"/>
      </w:pPr>
      <w:rPr>
        <w:rFonts w:ascii="宋体" w:eastAsia="宋体" w:hAnsi="宋体" w:cs="宋体" w:hint="default"/>
        <w:w w:val="100"/>
        <w:sz w:val="24"/>
        <w:szCs w:val="24"/>
        <w:lang w:val="zh-CN" w:eastAsia="zh-CN" w:bidi="zh-CN"/>
      </w:rPr>
    </w:lvl>
    <w:lvl w:ilvl="1">
      <w:start w:val="0"/>
      <w:numFmt w:val="bullet"/>
      <w:lvlText w:val="•"/>
      <w:lvlJc w:val="left"/>
      <w:pPr>
        <w:ind w:left="1378" w:hanging="432"/>
      </w:pPr>
      <w:rPr>
        <w:rFonts w:hint="default"/>
        <w:lang w:val="zh-CN" w:eastAsia="zh-CN" w:bidi="zh-CN"/>
      </w:rPr>
    </w:lvl>
    <w:lvl w:ilvl="2">
      <w:start w:val="0"/>
      <w:numFmt w:val="bullet"/>
      <w:lvlText w:val="•"/>
      <w:lvlJc w:val="left"/>
      <w:pPr>
        <w:ind w:left="2276" w:hanging="432"/>
      </w:pPr>
      <w:rPr>
        <w:rFonts w:hint="default"/>
        <w:lang w:val="zh-CN" w:eastAsia="zh-CN" w:bidi="zh-CN"/>
      </w:rPr>
    </w:lvl>
    <w:lvl w:ilvl="3">
      <w:start w:val="0"/>
      <w:numFmt w:val="bullet"/>
      <w:lvlText w:val="•"/>
      <w:lvlJc w:val="left"/>
      <w:pPr>
        <w:ind w:left="3174" w:hanging="432"/>
      </w:pPr>
      <w:rPr>
        <w:rFonts w:hint="default"/>
        <w:lang w:val="zh-CN" w:eastAsia="zh-CN" w:bidi="zh-CN"/>
      </w:rPr>
    </w:lvl>
    <w:lvl w:ilvl="4">
      <w:start w:val="0"/>
      <w:numFmt w:val="bullet"/>
      <w:lvlText w:val="•"/>
      <w:lvlJc w:val="left"/>
      <w:pPr>
        <w:ind w:left="4072" w:hanging="432"/>
      </w:pPr>
      <w:rPr>
        <w:rFonts w:hint="default"/>
        <w:lang w:val="zh-CN" w:eastAsia="zh-CN" w:bidi="zh-CN"/>
      </w:rPr>
    </w:lvl>
    <w:lvl w:ilvl="5">
      <w:start w:val="0"/>
      <w:numFmt w:val="bullet"/>
      <w:lvlText w:val="•"/>
      <w:lvlJc w:val="left"/>
      <w:pPr>
        <w:ind w:left="4970" w:hanging="432"/>
      </w:pPr>
      <w:rPr>
        <w:rFonts w:hint="default"/>
        <w:lang w:val="zh-CN" w:eastAsia="zh-CN" w:bidi="zh-CN"/>
      </w:rPr>
    </w:lvl>
    <w:lvl w:ilvl="6">
      <w:start w:val="0"/>
      <w:numFmt w:val="bullet"/>
      <w:lvlText w:val="•"/>
      <w:lvlJc w:val="left"/>
      <w:pPr>
        <w:ind w:left="5868" w:hanging="432"/>
      </w:pPr>
      <w:rPr>
        <w:rFonts w:hint="default"/>
        <w:lang w:val="zh-CN" w:eastAsia="zh-CN" w:bidi="zh-CN"/>
      </w:rPr>
    </w:lvl>
    <w:lvl w:ilvl="7">
      <w:start w:val="0"/>
      <w:numFmt w:val="bullet"/>
      <w:lvlText w:val="•"/>
      <w:lvlJc w:val="left"/>
      <w:pPr>
        <w:ind w:left="6766" w:hanging="432"/>
      </w:pPr>
      <w:rPr>
        <w:rFonts w:hint="default"/>
        <w:lang w:val="zh-CN" w:eastAsia="zh-CN" w:bidi="zh-CN"/>
      </w:rPr>
    </w:lvl>
    <w:lvl w:ilvl="8">
      <w:start w:val="0"/>
      <w:numFmt w:val="bullet"/>
      <w:lvlText w:val="•"/>
      <w:lvlJc w:val="left"/>
      <w:pPr>
        <w:ind w:left="7664" w:hanging="432"/>
      </w:pPr>
      <w:rPr>
        <w:rFonts w:hint="default"/>
        <w:lang w:val="zh-CN" w:eastAsia="zh-CN" w:bidi="zh-CN"/>
      </w:rPr>
    </w:lvl>
  </w:abstractNum>
  <w:abstractNum w:abstractNumId="37">
    <w:nsid w:val="72183CF9"/>
    <w:multiLevelType w:val="multilevel"/>
    <w:tmpl w:val="72183CF9"/>
    <w:lvl w:ilvl="0">
      <w:start w:val="1"/>
      <w:numFmt w:val="decimal"/>
      <w:lvlText w:val="%1)"/>
      <w:lvlJc w:val="left"/>
      <w:pPr>
        <w:ind w:left="900" w:hanging="420"/>
        <w:jc w:val="left"/>
      </w:pPr>
      <w:rPr>
        <w:rFonts w:ascii="宋体" w:eastAsia="宋体" w:hAnsi="宋体" w:cs="宋体" w:hint="default"/>
        <w:w w:val="100"/>
        <w:sz w:val="24"/>
        <w:szCs w:val="24"/>
        <w:lang w:val="zh-CN" w:eastAsia="zh-CN" w:bidi="zh-CN"/>
      </w:rPr>
    </w:lvl>
    <w:lvl w:ilvl="1">
      <w:start w:val="0"/>
      <w:numFmt w:val="bullet"/>
      <w:lvlText w:val="•"/>
      <w:lvlJc w:val="left"/>
      <w:pPr>
        <w:ind w:left="1756" w:hanging="420"/>
      </w:pPr>
      <w:rPr>
        <w:rFonts w:hint="default"/>
        <w:lang w:val="zh-CN" w:eastAsia="zh-CN" w:bidi="zh-CN"/>
      </w:rPr>
    </w:lvl>
    <w:lvl w:ilvl="2">
      <w:start w:val="0"/>
      <w:numFmt w:val="bullet"/>
      <w:lvlText w:val="•"/>
      <w:lvlJc w:val="left"/>
      <w:pPr>
        <w:ind w:left="2612" w:hanging="420"/>
      </w:pPr>
      <w:rPr>
        <w:rFonts w:hint="default"/>
        <w:lang w:val="zh-CN" w:eastAsia="zh-CN" w:bidi="zh-CN"/>
      </w:rPr>
    </w:lvl>
    <w:lvl w:ilvl="3">
      <w:start w:val="0"/>
      <w:numFmt w:val="bullet"/>
      <w:lvlText w:val="•"/>
      <w:lvlJc w:val="left"/>
      <w:pPr>
        <w:ind w:left="3468" w:hanging="420"/>
      </w:pPr>
      <w:rPr>
        <w:rFonts w:hint="default"/>
        <w:lang w:val="zh-CN" w:eastAsia="zh-CN" w:bidi="zh-CN"/>
      </w:rPr>
    </w:lvl>
    <w:lvl w:ilvl="4">
      <w:start w:val="0"/>
      <w:numFmt w:val="bullet"/>
      <w:lvlText w:val="•"/>
      <w:lvlJc w:val="left"/>
      <w:pPr>
        <w:ind w:left="4324" w:hanging="420"/>
      </w:pPr>
      <w:rPr>
        <w:rFonts w:hint="default"/>
        <w:lang w:val="zh-CN" w:eastAsia="zh-CN" w:bidi="zh-CN"/>
      </w:rPr>
    </w:lvl>
    <w:lvl w:ilvl="5">
      <w:start w:val="0"/>
      <w:numFmt w:val="bullet"/>
      <w:lvlText w:val="•"/>
      <w:lvlJc w:val="left"/>
      <w:pPr>
        <w:ind w:left="5180" w:hanging="420"/>
      </w:pPr>
      <w:rPr>
        <w:rFonts w:hint="default"/>
        <w:lang w:val="zh-CN" w:eastAsia="zh-CN" w:bidi="zh-CN"/>
      </w:rPr>
    </w:lvl>
    <w:lvl w:ilvl="6">
      <w:start w:val="0"/>
      <w:numFmt w:val="bullet"/>
      <w:lvlText w:val="•"/>
      <w:lvlJc w:val="left"/>
      <w:pPr>
        <w:ind w:left="6036" w:hanging="420"/>
      </w:pPr>
      <w:rPr>
        <w:rFonts w:hint="default"/>
        <w:lang w:val="zh-CN" w:eastAsia="zh-CN" w:bidi="zh-CN"/>
      </w:rPr>
    </w:lvl>
    <w:lvl w:ilvl="7">
      <w:start w:val="0"/>
      <w:numFmt w:val="bullet"/>
      <w:lvlText w:val="•"/>
      <w:lvlJc w:val="left"/>
      <w:pPr>
        <w:ind w:left="6892" w:hanging="420"/>
      </w:pPr>
      <w:rPr>
        <w:rFonts w:hint="default"/>
        <w:lang w:val="zh-CN" w:eastAsia="zh-CN" w:bidi="zh-CN"/>
      </w:rPr>
    </w:lvl>
    <w:lvl w:ilvl="8">
      <w:start w:val="0"/>
      <w:numFmt w:val="bullet"/>
      <w:lvlText w:val="•"/>
      <w:lvlJc w:val="left"/>
      <w:pPr>
        <w:ind w:left="7748" w:hanging="420"/>
      </w:pPr>
      <w:rPr>
        <w:rFonts w:hint="default"/>
        <w:lang w:val="zh-CN" w:eastAsia="zh-CN" w:bidi="zh-CN"/>
      </w:rPr>
    </w:lvl>
  </w:abstractNum>
  <w:abstractNum w:abstractNumId="38">
    <w:nsid w:val="77ECEA79"/>
    <w:multiLevelType w:val="multilevel"/>
    <w:tmpl w:val="77ECEA79"/>
    <w:lvl w:ilvl="0">
      <w:start w:val="6"/>
      <w:numFmt w:val="decimal"/>
      <w:lvlText w:val="%1"/>
      <w:lvlJc w:val="left"/>
      <w:pPr>
        <w:ind w:left="478" w:hanging="418"/>
        <w:jc w:val="left"/>
      </w:pPr>
      <w:rPr>
        <w:rFonts w:hint="default"/>
        <w:lang w:val="zh-CN" w:eastAsia="zh-CN" w:bidi="zh-CN"/>
      </w:rPr>
    </w:lvl>
    <w:lvl w:ilvl="1">
      <w:start w:val="1"/>
      <w:numFmt w:val="decimal"/>
      <w:lvlText w:val="%1.%2"/>
      <w:lvlJc w:val="left"/>
      <w:pPr>
        <w:ind w:left="478" w:hanging="418"/>
        <w:jc w:val="left"/>
      </w:pPr>
      <w:rPr>
        <w:rFonts w:ascii="Arial Unicode MS" w:eastAsia="Arial Unicode MS" w:hAnsi="Arial Unicode MS" w:cs="Arial Unicode MS" w:hint="default"/>
        <w:spacing w:val="-1"/>
        <w:w w:val="100"/>
        <w:sz w:val="22"/>
        <w:szCs w:val="22"/>
        <w:lang w:val="zh-CN" w:eastAsia="zh-CN" w:bidi="zh-CN"/>
      </w:rPr>
    </w:lvl>
    <w:lvl w:ilvl="2">
      <w:start w:val="0"/>
      <w:numFmt w:val="bullet"/>
      <w:lvlText w:val="•"/>
      <w:lvlJc w:val="left"/>
      <w:pPr>
        <w:ind w:left="2276" w:hanging="418"/>
      </w:pPr>
      <w:rPr>
        <w:rFonts w:hint="default"/>
        <w:lang w:val="zh-CN" w:eastAsia="zh-CN" w:bidi="zh-CN"/>
      </w:rPr>
    </w:lvl>
    <w:lvl w:ilvl="3">
      <w:start w:val="0"/>
      <w:numFmt w:val="bullet"/>
      <w:lvlText w:val="•"/>
      <w:lvlJc w:val="left"/>
      <w:pPr>
        <w:ind w:left="3174" w:hanging="418"/>
      </w:pPr>
      <w:rPr>
        <w:rFonts w:hint="default"/>
        <w:lang w:val="zh-CN" w:eastAsia="zh-CN" w:bidi="zh-CN"/>
      </w:rPr>
    </w:lvl>
    <w:lvl w:ilvl="4">
      <w:start w:val="0"/>
      <w:numFmt w:val="bullet"/>
      <w:lvlText w:val="•"/>
      <w:lvlJc w:val="left"/>
      <w:pPr>
        <w:ind w:left="4072" w:hanging="418"/>
      </w:pPr>
      <w:rPr>
        <w:rFonts w:hint="default"/>
        <w:lang w:val="zh-CN" w:eastAsia="zh-CN" w:bidi="zh-CN"/>
      </w:rPr>
    </w:lvl>
    <w:lvl w:ilvl="5">
      <w:start w:val="0"/>
      <w:numFmt w:val="bullet"/>
      <w:lvlText w:val="•"/>
      <w:lvlJc w:val="left"/>
      <w:pPr>
        <w:ind w:left="4970" w:hanging="418"/>
      </w:pPr>
      <w:rPr>
        <w:rFonts w:hint="default"/>
        <w:lang w:val="zh-CN" w:eastAsia="zh-CN" w:bidi="zh-CN"/>
      </w:rPr>
    </w:lvl>
    <w:lvl w:ilvl="6">
      <w:start w:val="0"/>
      <w:numFmt w:val="bullet"/>
      <w:lvlText w:val="•"/>
      <w:lvlJc w:val="left"/>
      <w:pPr>
        <w:ind w:left="5868" w:hanging="418"/>
      </w:pPr>
      <w:rPr>
        <w:rFonts w:hint="default"/>
        <w:lang w:val="zh-CN" w:eastAsia="zh-CN" w:bidi="zh-CN"/>
      </w:rPr>
    </w:lvl>
    <w:lvl w:ilvl="7">
      <w:start w:val="0"/>
      <w:numFmt w:val="bullet"/>
      <w:lvlText w:val="•"/>
      <w:lvlJc w:val="left"/>
      <w:pPr>
        <w:ind w:left="6766" w:hanging="418"/>
      </w:pPr>
      <w:rPr>
        <w:rFonts w:hint="default"/>
        <w:lang w:val="zh-CN" w:eastAsia="zh-CN" w:bidi="zh-CN"/>
      </w:rPr>
    </w:lvl>
    <w:lvl w:ilvl="8">
      <w:start w:val="0"/>
      <w:numFmt w:val="bullet"/>
      <w:lvlText w:val="•"/>
      <w:lvlJc w:val="left"/>
      <w:pPr>
        <w:ind w:left="7664" w:hanging="418"/>
      </w:pPr>
      <w:rPr>
        <w:rFonts w:hint="default"/>
        <w:lang w:val="zh-CN" w:eastAsia="zh-CN" w:bidi="zh-CN"/>
      </w:rPr>
    </w:lvl>
  </w:abstractNum>
  <w:abstractNum w:abstractNumId="39">
    <w:nsid w:val="79AA4FA4"/>
    <w:multiLevelType w:val="multilevel"/>
    <w:tmpl w:val="79AA4FA4"/>
    <w:lvl w:ilvl="0">
      <w:start w:val="2"/>
      <w:numFmt w:val="decimal"/>
      <w:lvlText w:val="%1"/>
      <w:lvlJc w:val="left"/>
      <w:pPr>
        <w:ind w:left="1105" w:hanging="265"/>
        <w:jc w:val="left"/>
      </w:pPr>
      <w:rPr>
        <w:rFonts w:hint="default"/>
        <w:lang w:val="zh-CN" w:eastAsia="zh-CN" w:bidi="zh-CN"/>
      </w:rPr>
    </w:lvl>
    <w:lvl w:ilvl="1">
      <w:start w:val="1"/>
      <w:numFmt w:val="decimal"/>
      <w:lvlText w:val="%1.%2"/>
      <w:lvlJc w:val="left"/>
      <w:pPr>
        <w:ind w:left="1105" w:hanging="265"/>
        <w:jc w:val="left"/>
      </w:pPr>
      <w:rPr>
        <w:rFonts w:ascii="Times New Roman" w:eastAsia="Times New Roman" w:hAnsi="Times New Roman" w:cs="Times New Roman" w:hint="default"/>
        <w:w w:val="100"/>
        <w:sz w:val="19"/>
        <w:szCs w:val="19"/>
        <w:lang w:val="zh-CN" w:eastAsia="zh-CN" w:bidi="zh-CN"/>
      </w:rPr>
    </w:lvl>
    <w:lvl w:ilvl="2">
      <w:start w:val="0"/>
      <w:numFmt w:val="bullet"/>
      <w:lvlText w:val="•"/>
      <w:lvlJc w:val="left"/>
      <w:pPr>
        <w:ind w:left="2772" w:hanging="265"/>
      </w:pPr>
      <w:rPr>
        <w:rFonts w:hint="default"/>
        <w:lang w:val="zh-CN" w:eastAsia="zh-CN" w:bidi="zh-CN"/>
      </w:rPr>
    </w:lvl>
    <w:lvl w:ilvl="3">
      <w:start w:val="0"/>
      <w:numFmt w:val="bullet"/>
      <w:lvlText w:val="•"/>
      <w:lvlJc w:val="left"/>
      <w:pPr>
        <w:ind w:left="3608" w:hanging="265"/>
      </w:pPr>
      <w:rPr>
        <w:rFonts w:hint="default"/>
        <w:lang w:val="zh-CN" w:eastAsia="zh-CN" w:bidi="zh-CN"/>
      </w:rPr>
    </w:lvl>
    <w:lvl w:ilvl="4">
      <w:start w:val="0"/>
      <w:numFmt w:val="bullet"/>
      <w:lvlText w:val="•"/>
      <w:lvlJc w:val="left"/>
      <w:pPr>
        <w:ind w:left="4444" w:hanging="265"/>
      </w:pPr>
      <w:rPr>
        <w:rFonts w:hint="default"/>
        <w:lang w:val="zh-CN" w:eastAsia="zh-CN" w:bidi="zh-CN"/>
      </w:rPr>
    </w:lvl>
    <w:lvl w:ilvl="5">
      <w:start w:val="0"/>
      <w:numFmt w:val="bullet"/>
      <w:lvlText w:val="•"/>
      <w:lvlJc w:val="left"/>
      <w:pPr>
        <w:ind w:left="5280" w:hanging="265"/>
      </w:pPr>
      <w:rPr>
        <w:rFonts w:hint="default"/>
        <w:lang w:val="zh-CN" w:eastAsia="zh-CN" w:bidi="zh-CN"/>
      </w:rPr>
    </w:lvl>
    <w:lvl w:ilvl="6">
      <w:start w:val="0"/>
      <w:numFmt w:val="bullet"/>
      <w:lvlText w:val="•"/>
      <w:lvlJc w:val="left"/>
      <w:pPr>
        <w:ind w:left="6116" w:hanging="265"/>
      </w:pPr>
      <w:rPr>
        <w:rFonts w:hint="default"/>
        <w:lang w:val="zh-CN" w:eastAsia="zh-CN" w:bidi="zh-CN"/>
      </w:rPr>
    </w:lvl>
    <w:lvl w:ilvl="7">
      <w:start w:val="0"/>
      <w:numFmt w:val="bullet"/>
      <w:lvlText w:val="•"/>
      <w:lvlJc w:val="left"/>
      <w:pPr>
        <w:ind w:left="6952" w:hanging="265"/>
      </w:pPr>
      <w:rPr>
        <w:rFonts w:hint="default"/>
        <w:lang w:val="zh-CN" w:eastAsia="zh-CN" w:bidi="zh-CN"/>
      </w:rPr>
    </w:lvl>
    <w:lvl w:ilvl="8">
      <w:start w:val="0"/>
      <w:numFmt w:val="bullet"/>
      <w:lvlText w:val="•"/>
      <w:lvlJc w:val="left"/>
      <w:pPr>
        <w:ind w:left="7788" w:hanging="265"/>
      </w:pPr>
      <w:rPr>
        <w:rFonts w:hint="default"/>
        <w:lang w:val="zh-CN" w:eastAsia="zh-CN" w:bidi="zh-CN"/>
      </w:rPr>
    </w:lvl>
  </w:abstractNum>
  <w:abstractNum w:abstractNumId="40">
    <w:nsid w:val="7C246926"/>
    <w:multiLevelType w:val="multilevel"/>
    <w:tmpl w:val="7C246926"/>
    <w:lvl w:ilvl="0">
      <w:start w:val="5"/>
      <w:numFmt w:val="decimal"/>
      <w:lvlText w:val="(%1)"/>
      <w:lvlJc w:val="left"/>
      <w:pPr>
        <w:ind w:left="881" w:hanging="272"/>
        <w:jc w:val="left"/>
      </w:pPr>
      <w:rPr>
        <w:rFonts w:ascii="Arial Unicode MS" w:eastAsia="Arial Unicode MS" w:hAnsi="Arial Unicode MS" w:cs="Arial Unicode MS" w:hint="default"/>
        <w:spacing w:val="-1"/>
        <w:w w:val="100"/>
        <w:sz w:val="20"/>
        <w:szCs w:val="20"/>
        <w:lang w:val="zh-CN" w:eastAsia="zh-CN" w:bidi="zh-CN"/>
      </w:rPr>
    </w:lvl>
    <w:lvl w:ilvl="1">
      <w:start w:val="0"/>
      <w:numFmt w:val="bullet"/>
      <w:lvlText w:val="•"/>
      <w:lvlJc w:val="left"/>
      <w:pPr>
        <w:ind w:left="1738" w:hanging="272"/>
      </w:pPr>
      <w:rPr>
        <w:rFonts w:hint="default"/>
        <w:lang w:val="zh-CN" w:eastAsia="zh-CN" w:bidi="zh-CN"/>
      </w:rPr>
    </w:lvl>
    <w:lvl w:ilvl="2">
      <w:start w:val="0"/>
      <w:numFmt w:val="bullet"/>
      <w:lvlText w:val="•"/>
      <w:lvlJc w:val="left"/>
      <w:pPr>
        <w:ind w:left="2596" w:hanging="272"/>
      </w:pPr>
      <w:rPr>
        <w:rFonts w:hint="default"/>
        <w:lang w:val="zh-CN" w:eastAsia="zh-CN" w:bidi="zh-CN"/>
      </w:rPr>
    </w:lvl>
    <w:lvl w:ilvl="3">
      <w:start w:val="0"/>
      <w:numFmt w:val="bullet"/>
      <w:lvlText w:val="•"/>
      <w:lvlJc w:val="left"/>
      <w:pPr>
        <w:ind w:left="3454" w:hanging="272"/>
      </w:pPr>
      <w:rPr>
        <w:rFonts w:hint="default"/>
        <w:lang w:val="zh-CN" w:eastAsia="zh-CN" w:bidi="zh-CN"/>
      </w:rPr>
    </w:lvl>
    <w:lvl w:ilvl="4">
      <w:start w:val="0"/>
      <w:numFmt w:val="bullet"/>
      <w:lvlText w:val="•"/>
      <w:lvlJc w:val="left"/>
      <w:pPr>
        <w:ind w:left="4312" w:hanging="272"/>
      </w:pPr>
      <w:rPr>
        <w:rFonts w:hint="default"/>
        <w:lang w:val="zh-CN" w:eastAsia="zh-CN" w:bidi="zh-CN"/>
      </w:rPr>
    </w:lvl>
    <w:lvl w:ilvl="5">
      <w:start w:val="0"/>
      <w:numFmt w:val="bullet"/>
      <w:lvlText w:val="•"/>
      <w:lvlJc w:val="left"/>
      <w:pPr>
        <w:ind w:left="5170" w:hanging="272"/>
      </w:pPr>
      <w:rPr>
        <w:rFonts w:hint="default"/>
        <w:lang w:val="zh-CN" w:eastAsia="zh-CN" w:bidi="zh-CN"/>
      </w:rPr>
    </w:lvl>
    <w:lvl w:ilvl="6">
      <w:start w:val="0"/>
      <w:numFmt w:val="bullet"/>
      <w:lvlText w:val="•"/>
      <w:lvlJc w:val="left"/>
      <w:pPr>
        <w:ind w:left="6028" w:hanging="272"/>
      </w:pPr>
      <w:rPr>
        <w:rFonts w:hint="default"/>
        <w:lang w:val="zh-CN" w:eastAsia="zh-CN" w:bidi="zh-CN"/>
      </w:rPr>
    </w:lvl>
    <w:lvl w:ilvl="7">
      <w:start w:val="0"/>
      <w:numFmt w:val="bullet"/>
      <w:lvlText w:val="•"/>
      <w:lvlJc w:val="left"/>
      <w:pPr>
        <w:ind w:left="6886" w:hanging="272"/>
      </w:pPr>
      <w:rPr>
        <w:rFonts w:hint="default"/>
        <w:lang w:val="zh-CN" w:eastAsia="zh-CN" w:bidi="zh-CN"/>
      </w:rPr>
    </w:lvl>
    <w:lvl w:ilvl="8">
      <w:start w:val="0"/>
      <w:numFmt w:val="bullet"/>
      <w:lvlText w:val="•"/>
      <w:lvlJc w:val="left"/>
      <w:pPr>
        <w:ind w:left="7744" w:hanging="272"/>
      </w:pPr>
      <w:rPr>
        <w:rFonts w:hint="default"/>
        <w:lang w:val="zh-CN" w:eastAsia="zh-CN" w:bidi="zh-CN"/>
      </w:rPr>
    </w:lvl>
  </w:abstractNum>
  <w:abstractNum w:abstractNumId="41">
    <w:nsid w:val="7DEC2089"/>
    <w:multiLevelType w:val="multilevel"/>
    <w:tmpl w:val="7DEC2089"/>
    <w:lvl w:ilvl="0">
      <w:start w:val="2"/>
      <w:numFmt w:val="decimal"/>
      <w:lvlText w:val="%1)"/>
      <w:lvlJc w:val="left"/>
      <w:pPr>
        <w:ind w:left="1094" w:hanging="197"/>
        <w:jc w:val="left"/>
      </w:pPr>
      <w:rPr>
        <w:rFonts w:ascii="Arial Unicode MS" w:eastAsia="Arial Unicode MS" w:hAnsi="Arial Unicode MS" w:cs="Arial Unicode MS" w:hint="default"/>
        <w:spacing w:val="-3"/>
        <w:w w:val="100"/>
        <w:sz w:val="20"/>
        <w:szCs w:val="20"/>
        <w:lang w:val="zh-CN" w:eastAsia="zh-CN" w:bidi="zh-CN"/>
      </w:rPr>
    </w:lvl>
    <w:lvl w:ilvl="1">
      <w:start w:val="0"/>
      <w:numFmt w:val="bullet"/>
      <w:lvlText w:val="•"/>
      <w:lvlJc w:val="left"/>
      <w:pPr>
        <w:ind w:left="1936" w:hanging="197"/>
      </w:pPr>
      <w:rPr>
        <w:rFonts w:hint="default"/>
        <w:lang w:val="zh-CN" w:eastAsia="zh-CN" w:bidi="zh-CN"/>
      </w:rPr>
    </w:lvl>
    <w:lvl w:ilvl="2">
      <w:start w:val="0"/>
      <w:numFmt w:val="bullet"/>
      <w:lvlText w:val="•"/>
      <w:lvlJc w:val="left"/>
      <w:pPr>
        <w:ind w:left="2772" w:hanging="197"/>
      </w:pPr>
      <w:rPr>
        <w:rFonts w:hint="default"/>
        <w:lang w:val="zh-CN" w:eastAsia="zh-CN" w:bidi="zh-CN"/>
      </w:rPr>
    </w:lvl>
    <w:lvl w:ilvl="3">
      <w:start w:val="0"/>
      <w:numFmt w:val="bullet"/>
      <w:lvlText w:val="•"/>
      <w:lvlJc w:val="left"/>
      <w:pPr>
        <w:ind w:left="3608" w:hanging="197"/>
      </w:pPr>
      <w:rPr>
        <w:rFonts w:hint="default"/>
        <w:lang w:val="zh-CN" w:eastAsia="zh-CN" w:bidi="zh-CN"/>
      </w:rPr>
    </w:lvl>
    <w:lvl w:ilvl="4">
      <w:start w:val="0"/>
      <w:numFmt w:val="bullet"/>
      <w:lvlText w:val="•"/>
      <w:lvlJc w:val="left"/>
      <w:pPr>
        <w:ind w:left="4444" w:hanging="197"/>
      </w:pPr>
      <w:rPr>
        <w:rFonts w:hint="default"/>
        <w:lang w:val="zh-CN" w:eastAsia="zh-CN" w:bidi="zh-CN"/>
      </w:rPr>
    </w:lvl>
    <w:lvl w:ilvl="5">
      <w:start w:val="0"/>
      <w:numFmt w:val="bullet"/>
      <w:lvlText w:val="•"/>
      <w:lvlJc w:val="left"/>
      <w:pPr>
        <w:ind w:left="5280" w:hanging="197"/>
      </w:pPr>
      <w:rPr>
        <w:rFonts w:hint="default"/>
        <w:lang w:val="zh-CN" w:eastAsia="zh-CN" w:bidi="zh-CN"/>
      </w:rPr>
    </w:lvl>
    <w:lvl w:ilvl="6">
      <w:start w:val="0"/>
      <w:numFmt w:val="bullet"/>
      <w:lvlText w:val="•"/>
      <w:lvlJc w:val="left"/>
      <w:pPr>
        <w:ind w:left="6116" w:hanging="197"/>
      </w:pPr>
      <w:rPr>
        <w:rFonts w:hint="default"/>
        <w:lang w:val="zh-CN" w:eastAsia="zh-CN" w:bidi="zh-CN"/>
      </w:rPr>
    </w:lvl>
    <w:lvl w:ilvl="7">
      <w:start w:val="0"/>
      <w:numFmt w:val="bullet"/>
      <w:lvlText w:val="•"/>
      <w:lvlJc w:val="left"/>
      <w:pPr>
        <w:ind w:left="6952" w:hanging="197"/>
      </w:pPr>
      <w:rPr>
        <w:rFonts w:hint="default"/>
        <w:lang w:val="zh-CN" w:eastAsia="zh-CN" w:bidi="zh-CN"/>
      </w:rPr>
    </w:lvl>
    <w:lvl w:ilvl="8">
      <w:start w:val="0"/>
      <w:numFmt w:val="bullet"/>
      <w:lvlText w:val="•"/>
      <w:lvlJc w:val="left"/>
      <w:pPr>
        <w:ind w:left="7788" w:hanging="197"/>
      </w:pPr>
      <w:rPr>
        <w:rFonts w:hint="default"/>
        <w:lang w:val="zh-CN" w:eastAsia="zh-CN" w:bidi="zh-CN"/>
      </w:rPr>
    </w:lvl>
  </w:abstractNum>
  <w:num w:numId="1">
    <w:abstractNumId w:val="18"/>
  </w:num>
  <w:num w:numId="2">
    <w:abstractNumId w:val="12"/>
  </w:num>
  <w:num w:numId="3">
    <w:abstractNumId w:val="33"/>
  </w:num>
  <w:num w:numId="4">
    <w:abstractNumId w:val="10"/>
  </w:num>
  <w:num w:numId="5">
    <w:abstractNumId w:val="7"/>
  </w:num>
  <w:num w:numId="6">
    <w:abstractNumId w:val="20"/>
  </w:num>
  <w:num w:numId="7">
    <w:abstractNumId w:val="24"/>
  </w:num>
  <w:num w:numId="8">
    <w:abstractNumId w:val="37"/>
  </w:num>
  <w:num w:numId="9">
    <w:abstractNumId w:val="19"/>
  </w:num>
  <w:num w:numId="10">
    <w:abstractNumId w:val="3"/>
  </w:num>
  <w:num w:numId="11">
    <w:abstractNumId w:val="25"/>
  </w:num>
  <w:num w:numId="12">
    <w:abstractNumId w:val="34"/>
  </w:num>
  <w:num w:numId="13">
    <w:abstractNumId w:val="11"/>
  </w:num>
  <w:num w:numId="14">
    <w:abstractNumId w:val="30"/>
  </w:num>
  <w:num w:numId="15">
    <w:abstractNumId w:val="16"/>
  </w:num>
  <w:num w:numId="16">
    <w:abstractNumId w:val="23"/>
  </w:num>
  <w:num w:numId="17">
    <w:abstractNumId w:val="14"/>
  </w:num>
  <w:num w:numId="18">
    <w:abstractNumId w:val="13"/>
  </w:num>
  <w:num w:numId="19">
    <w:abstractNumId w:val="5"/>
  </w:num>
  <w:num w:numId="20">
    <w:abstractNumId w:val="29"/>
  </w:num>
  <w:num w:numId="21">
    <w:abstractNumId w:val="35"/>
  </w:num>
  <w:num w:numId="22">
    <w:abstractNumId w:val="21"/>
  </w:num>
  <w:num w:numId="23">
    <w:abstractNumId w:val="28"/>
  </w:num>
  <w:num w:numId="24">
    <w:abstractNumId w:val="6"/>
  </w:num>
  <w:num w:numId="25">
    <w:abstractNumId w:val="40"/>
  </w:num>
  <w:num w:numId="26">
    <w:abstractNumId w:val="38"/>
  </w:num>
  <w:num w:numId="27">
    <w:abstractNumId w:val="9"/>
  </w:num>
  <w:num w:numId="28">
    <w:abstractNumId w:val="36"/>
  </w:num>
  <w:num w:numId="29">
    <w:abstractNumId w:val="4"/>
  </w:num>
  <w:num w:numId="30">
    <w:abstractNumId w:val="27"/>
  </w:num>
  <w:num w:numId="31">
    <w:abstractNumId w:val="1"/>
  </w:num>
  <w:num w:numId="32">
    <w:abstractNumId w:val="32"/>
  </w:num>
  <w:num w:numId="33">
    <w:abstractNumId w:val="41"/>
  </w:num>
  <w:num w:numId="34">
    <w:abstractNumId w:val="0"/>
  </w:num>
  <w:num w:numId="35">
    <w:abstractNumId w:val="22"/>
  </w:num>
  <w:num w:numId="36">
    <w:abstractNumId w:val="31"/>
  </w:num>
  <w:num w:numId="37">
    <w:abstractNumId w:val="17"/>
  </w:num>
  <w:num w:numId="38">
    <w:abstractNumId w:val="15"/>
  </w:num>
  <w:num w:numId="39">
    <w:abstractNumId w:val="26"/>
  </w:num>
  <w:num w:numId="40">
    <w:abstractNumId w:val="39"/>
  </w:num>
  <w:num w:numId="41">
    <w:abstractNumId w:val="8"/>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7"/>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CB722CA"/>
    <w:rsid w:val="7128738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1"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黑体" w:eastAsia="黑体" w:hAnsi="黑体" w:cs="黑体"/>
      <w:sz w:val="22"/>
      <w:szCs w:val="22"/>
      <w:lang w:val="zh-CN" w:eastAsia="zh-CN" w:bidi="zh-CN"/>
    </w:rPr>
  </w:style>
  <w:style w:type="paragraph" w:styleId="Heading1">
    <w:name w:val="heading 1"/>
    <w:basedOn w:val="Normal"/>
    <w:next w:val="Normal"/>
    <w:uiPriority w:val="1"/>
    <w:qFormat/>
    <w:pPr>
      <w:ind w:left="2156" w:right="2254"/>
      <w:jc w:val="center"/>
      <w:outlineLvl w:val="0"/>
    </w:pPr>
    <w:rPr>
      <w:rFonts w:ascii="黑体" w:eastAsia="黑体" w:hAnsi="黑体" w:cs="黑体"/>
      <w:b/>
      <w:bCs/>
      <w:sz w:val="44"/>
      <w:szCs w:val="44"/>
      <w:lang w:val="zh-CN" w:eastAsia="zh-CN" w:bidi="zh-CN"/>
    </w:rPr>
  </w:style>
  <w:style w:type="paragraph" w:styleId="Heading2">
    <w:name w:val="heading 2"/>
    <w:basedOn w:val="Normal"/>
    <w:next w:val="Normal"/>
    <w:uiPriority w:val="1"/>
    <w:qFormat/>
    <w:pPr>
      <w:spacing w:before="35"/>
      <w:ind w:left="480" w:right="366"/>
      <w:outlineLvl w:val="1"/>
    </w:pPr>
    <w:rPr>
      <w:rFonts w:ascii="黑体" w:eastAsia="黑体" w:hAnsi="黑体" w:cs="黑体"/>
      <w:b/>
      <w:bCs/>
      <w:i/>
      <w:sz w:val="23"/>
      <w:szCs w:val="23"/>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黑体" w:eastAsia="黑体" w:hAnsi="黑体" w:cs="黑体"/>
      <w:sz w:val="22"/>
      <w:szCs w:val="22"/>
      <w:lang w:val="zh-CN" w:eastAsia="zh-CN" w:bidi="zh-CN"/>
    </w:rPr>
  </w:style>
  <w:style w:type="paragraph" w:styleId="TOC1">
    <w:name w:val="toc 1"/>
    <w:basedOn w:val="Normal"/>
    <w:next w:val="Normal"/>
    <w:uiPriority w:val="1"/>
    <w:qFormat/>
    <w:pPr>
      <w:spacing w:before="16"/>
      <w:ind w:right="220"/>
      <w:jc w:val="right"/>
    </w:pPr>
    <w:rPr>
      <w:rFonts w:ascii="黑体" w:eastAsia="黑体" w:hAnsi="黑体" w:cs="黑体"/>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480"/>
    </w:pPr>
    <w:rPr>
      <w:rFonts w:ascii="黑体" w:eastAsia="黑体" w:hAnsi="黑体" w:cs="黑体"/>
      <w:lang w:val="zh-CN" w:eastAsia="zh-CN" w:bidi="zh-CN"/>
    </w:rPr>
  </w:style>
  <w:style w:type="paragraph" w:customStyle="1" w:styleId="TableParagraph">
    <w:name w:val="Table Paragraph"/>
    <w:basedOn w:val="Normal"/>
    <w:uiPriority w:val="1"/>
    <w:qFormat/>
    <w:rPr>
      <w:rFonts w:ascii="Arial Unicode MS" w:eastAsia="Arial Unicode MS" w:hAnsi="Arial Unicode MS" w:cs="Arial Unicode MS"/>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0520030421201112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148"/>
    <customShpInfo spid="_x0000_s1150"/>
    <customShpInfo spid="_x0000_s11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合同编号：</dc:title>
  <dc:creator>郭媛媛</dc:creator>
  <cp:lastModifiedBy>沐宇舒荷</cp:lastModifiedBy>
  <cp:revision>0</cp:revision>
  <dcterms:created xsi:type="dcterms:W3CDTF">2021-01-01T08:37:00Z</dcterms:created>
  <dcterms:modified xsi:type="dcterms:W3CDTF">2021-01-01T08:50:55Z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2017-11-21T00:00:00Z</vt:filetime>
  </property>
  <property fmtid="{D5CDD505-2E9C-101B-9397-08002B2CF9AE}" pid="3" name="Creator">
    <vt:lpwstr>Microsoft® Office Word 2007</vt:lpwstr>
  </property>
  <property fmtid="{D5CDD505-2E9C-101B-9397-08002B2CF9AE}" pid="4" name="KSOProductBuildVer">
    <vt:lpwstr>2052-11.1.0.10228</vt:lpwstr>
  </property>
  <property fmtid="{D5CDD505-2E9C-101B-9397-08002B2CF9AE}" pid="5" name="LastSaved">
    <vt:filetime>2021-01-01T00:00:00Z</vt:filetime>
  </property>
</Properties>
</file>