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line="953" w:lineRule="exact"/>
      </w:pPr>
      <w:r>
        <w:t>升作业平台机械设备买卖合同</w:t>
      </w:r>
    </w:p>
    <w:p>
      <w:pPr>
        <w:tabs>
          <w:tab w:val="left" w:pos="2292"/>
          <w:tab w:val="left" w:pos="4497"/>
        </w:tabs>
        <w:spacing w:before="178"/>
        <w:ind w:left="820" w:right="0" w:firstLine="0"/>
        <w:jc w:val="left"/>
        <w:rPr>
          <w:sz w:val="31"/>
        </w:rPr>
      </w:pPr>
      <w:r>
        <w:drawing>
          <wp:anchor distT="0" distB="0" distL="0" distR="0" simplePos="0" relativeHeight="251658240" behindDoc="1" locked="0" layoutInCell="1" allowOverlap="1">
            <wp:simplePos x="0" y="0"/>
            <wp:positionH relativeFrom="page">
              <wp:posOffset>2438400</wp:posOffset>
            </wp:positionH>
            <wp:positionV relativeFrom="paragraph">
              <wp:posOffset>522117</wp:posOffset>
            </wp:positionV>
            <wp:extent cx="1625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625600" cy="38100"/>
                    </a:xfrm>
                    <a:prstGeom prst="rect">
                      <a:avLst/>
                    </a:prstGeom>
                  </pic:spPr>
                </pic:pic>
              </a:graphicData>
            </a:graphic>
          </wp:anchor>
        </w:drawing>
      </w:r>
      <w:r>
        <w:rPr>
          <w:rFonts w:ascii="Microsoft JhengHei" w:eastAsia="Microsoft JhengHei" w:hAnsi="Microsoft JhengHei" w:hint="eastAsia"/>
          <w:b/>
          <w:position w:val="8"/>
          <w:sz w:val="42"/>
        </w:rPr>
        <w:t>需</w:t>
      </w:r>
      <w:r>
        <w:rPr>
          <w:rFonts w:ascii="Microsoft JhengHei" w:eastAsia="Microsoft JhengHei" w:hAnsi="Microsoft JhengHei" w:hint="eastAsia"/>
          <w:b/>
          <w:spacing w:val="3"/>
          <w:position w:val="8"/>
          <w:sz w:val="42"/>
        </w:rPr>
        <w:t>方</w:t>
      </w:r>
      <w:r>
        <w:rPr>
          <w:sz w:val="31"/>
        </w:rPr>
        <w:t>：</w:t>
        <w:tab/>
      </w:r>
      <w:r>
        <w:rPr>
          <w:position w:val="8"/>
          <w:sz w:val="42"/>
        </w:rPr>
        <w:t>有限公司</w:t>
        <w:tab/>
      </w:r>
      <w:r>
        <w:rPr>
          <w:sz w:val="31"/>
        </w:rPr>
        <w:t>（以下简称“甲方</w:t>
      </w:r>
      <w:r>
        <w:rPr>
          <w:spacing w:val="-10"/>
          <w:sz w:val="31"/>
        </w:rPr>
        <w:t xml:space="preserve"> </w:t>
      </w:r>
      <w:r>
        <w:rPr>
          <w:sz w:val="31"/>
        </w:rPr>
        <w:t>）</w:t>
      </w:r>
    </w:p>
    <w:p>
      <w:pPr>
        <w:tabs>
          <w:tab w:val="left" w:pos="2174"/>
        </w:tabs>
        <w:spacing w:before="349"/>
        <w:ind w:left="820" w:right="0" w:firstLine="0"/>
        <w:jc w:val="left"/>
        <w:rPr>
          <w:sz w:val="31"/>
        </w:rPr>
      </w:pPr>
      <w:r>
        <w:drawing>
          <wp:anchor distT="0" distB="0" distL="0" distR="0" simplePos="0" relativeHeight="251659264" behindDoc="1" locked="0" layoutInCell="1" allowOverlap="1">
            <wp:simplePos x="0" y="0"/>
            <wp:positionH relativeFrom="page">
              <wp:posOffset>2565400</wp:posOffset>
            </wp:positionH>
            <wp:positionV relativeFrom="paragraph">
              <wp:posOffset>553592</wp:posOffset>
            </wp:positionV>
            <wp:extent cx="12319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231900" cy="38100"/>
                    </a:xfrm>
                    <a:prstGeom prst="rect">
                      <a:avLst/>
                    </a:prstGeom>
                  </pic:spPr>
                </pic:pic>
              </a:graphicData>
            </a:graphic>
          </wp:anchor>
        </w:drawing>
      </w:r>
      <w:r>
        <w:rPr>
          <w:rFonts w:ascii="Microsoft JhengHei" w:eastAsia="Microsoft JhengHei" w:hAnsi="Microsoft JhengHei" w:hint="eastAsia"/>
          <w:b/>
          <w:position w:val="11"/>
          <w:sz w:val="29"/>
        </w:rPr>
        <w:t>供方：</w:t>
        <w:tab/>
      </w:r>
      <w:r>
        <w:rPr>
          <w:position w:val="8"/>
          <w:sz w:val="42"/>
        </w:rPr>
        <w:t>有限公司</w:t>
      </w:r>
      <w:r>
        <w:rPr>
          <w:spacing w:val="-3"/>
          <w:position w:val="8"/>
          <w:sz w:val="42"/>
        </w:rPr>
        <w:t xml:space="preserve"> </w:t>
      </w:r>
      <w:r>
        <w:rPr>
          <w:sz w:val="31"/>
        </w:rPr>
        <w:t>（以下简称“乙方</w:t>
      </w:r>
      <w:r>
        <w:rPr>
          <w:spacing w:val="-9"/>
          <w:sz w:val="31"/>
        </w:rPr>
        <w:t xml:space="preserve"> </w:t>
      </w:r>
      <w:r>
        <w:rPr>
          <w:sz w:val="31"/>
        </w:rPr>
        <w:t>）</w:t>
      </w:r>
    </w:p>
    <w:p>
      <w:pPr>
        <w:pStyle w:val="BodyText"/>
        <w:spacing w:before="353" w:line="436" w:lineRule="auto"/>
        <w:ind w:left="820" w:right="876" w:firstLine="719"/>
        <w:jc w:val="both"/>
      </w:pPr>
      <w:r>
        <w:rPr>
          <w:spacing w:val="8"/>
        </w:rPr>
        <w:t xml:space="preserve">本着平等互的原则，乙方向甲方出售 </w:t>
      </w:r>
      <w:r>
        <w:t>1</w:t>
      </w:r>
      <w:r>
        <w:rPr>
          <w:spacing w:val="-18"/>
        </w:rPr>
        <w:t xml:space="preserve"> 台</w:t>
      </w:r>
      <w:r>
        <w:t>*2</w:t>
      </w:r>
      <w:r>
        <w:rPr>
          <w:spacing w:val="-12"/>
        </w:rPr>
        <w:t xml:space="preserve"> 吨剪叉式和 </w:t>
      </w:r>
      <w:r>
        <w:t>2</w:t>
      </w:r>
      <w:r>
        <w:rPr>
          <w:spacing w:val="-18"/>
        </w:rPr>
        <w:t xml:space="preserve"> 台</w:t>
      </w:r>
      <w:r>
        <w:t>*3</w:t>
      </w:r>
      <w:r>
        <w:rPr>
          <w:spacing w:val="-15"/>
        </w:rPr>
        <w:t xml:space="preserve"> 吨液压</w:t>
      </w:r>
      <w:r>
        <w:t>导轨式升平台设备及其相关配件、辅件并提供相关的服务（交钥匙工程）</w:t>
      </w:r>
      <w:r>
        <w:rPr>
          <w:spacing w:val="58"/>
        </w:rPr>
        <w:t xml:space="preserve"> 。</w:t>
      </w:r>
      <w:r>
        <w:t>双方根据《中华人民共和国合同法》及有关法、法规，在平等自愿的基础</w:t>
      </w:r>
    </w:p>
    <w:p>
      <w:pPr>
        <w:pStyle w:val="BodyText"/>
        <w:spacing w:before="3"/>
        <w:ind w:left="820"/>
      </w:pPr>
      <w:r>
        <w:t>上，经协商一致，签订本合同，共同遵照执。</w:t>
      </w:r>
    </w:p>
    <w:p>
      <w:pPr>
        <w:spacing w:before="258"/>
        <w:ind w:left="1119" w:right="0" w:firstLine="0"/>
        <w:jc w:val="left"/>
        <w:rPr>
          <w:rFonts w:ascii="Microsoft JhengHei" w:eastAsia="Microsoft JhengHei" w:hint="eastAsia"/>
          <w:b/>
          <w:sz w:val="36"/>
        </w:rPr>
      </w:pPr>
      <w:r>
        <w:pict>
          <v:group id="_x0000_s1025" style="width:715.5pt;height:606.1pt;margin-top:43.96pt;margin-left:87.25pt;mso-position-horizontal-relative:page;position:absolute;z-index:-251656192" coordorigin="1745,879" coordsize="14310,121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310;height:12112;left:1745;position:absolute;top:879" stroked="f">
              <v:imagedata r:id="rId6" o:title=""/>
            </v:shape>
            <v:shapetype id="_x0000_t202" coordsize="21600,21600" o:spt="202" path="m,l,21600r21600,l21600,xe">
              <v:stroke joinstyle="miter"/>
              <v:path gradientshapeok="t" o:connecttype="rect"/>
            </v:shapetype>
            <v:shape id="_x0000_s1027" type="#_x0000_t202" style="width:1100;height:270;left:7856;position:absolute;top:1510" filled="f" stroked="f">
              <v:textbox inset="0,0,0,0">
                <w:txbxContent>
                  <w:p>
                    <w:pPr>
                      <w:spacing w:before="0" w:line="270" w:lineRule="exact"/>
                      <w:ind w:left="0" w:right="0" w:firstLine="0"/>
                      <w:jc w:val="left"/>
                      <w:rPr>
                        <w:sz w:val="27"/>
                      </w:rPr>
                    </w:pPr>
                    <w:r>
                      <w:rPr>
                        <w:sz w:val="27"/>
                      </w:rPr>
                      <w:t>平台净升</w:t>
                    </w:r>
                  </w:p>
                </w:txbxContent>
              </v:textbox>
            </v:shape>
            <v:shape id="_x0000_s1028" type="#_x0000_t202" style="width:290;height:270;left:4353;position:absolute;top:1780" filled="f" stroked="f">
              <v:textbox inset="0,0,0,0">
                <w:txbxContent>
                  <w:p>
                    <w:pPr>
                      <w:spacing w:before="0" w:line="270" w:lineRule="exact"/>
                      <w:ind w:left="0" w:right="0" w:firstLine="0"/>
                      <w:jc w:val="left"/>
                      <w:rPr>
                        <w:sz w:val="27"/>
                      </w:rPr>
                    </w:pPr>
                    <w:r>
                      <w:rPr>
                        <w:sz w:val="27"/>
                      </w:rPr>
                      <w:t>品</w:t>
                    </w:r>
                  </w:p>
                </w:txbxContent>
              </v:textbox>
            </v:shape>
            <v:shape id="_x0000_s1029" type="#_x0000_t202" style="width:290;height:270;left:10863;position:absolute;top:1780" filled="f" stroked="f">
              <v:textbox inset="0,0,0,0">
                <w:txbxContent>
                  <w:p>
                    <w:pPr>
                      <w:spacing w:before="0" w:line="270" w:lineRule="exact"/>
                      <w:ind w:left="0" w:right="0" w:firstLine="0"/>
                      <w:jc w:val="left"/>
                      <w:rPr>
                        <w:sz w:val="27"/>
                      </w:rPr>
                    </w:pPr>
                    <w:r>
                      <w:rPr>
                        <w:sz w:val="27"/>
                      </w:rPr>
                      <w:t>数</w:t>
                    </w:r>
                  </w:p>
                </w:txbxContent>
              </v:textbox>
            </v:shape>
            <v:shape id="_x0000_s1030" type="#_x0000_t202" style="width:830;height:270;left:11608;position:absolute;top:1780" filled="f" stroked="f">
              <v:textbox inset="0,0,0,0">
                <w:txbxContent>
                  <w:p>
                    <w:pPr>
                      <w:spacing w:before="0" w:line="270" w:lineRule="exact"/>
                      <w:ind w:left="0" w:right="0" w:firstLine="0"/>
                      <w:jc w:val="left"/>
                      <w:rPr>
                        <w:sz w:val="27"/>
                      </w:rPr>
                    </w:pPr>
                    <w:r>
                      <w:rPr>
                        <w:sz w:val="27"/>
                      </w:rPr>
                      <w:t>举升质</w:t>
                    </w:r>
                  </w:p>
                </w:txbxContent>
              </v:textbox>
            </v:shape>
            <v:shape id="_x0000_s1031" type="#_x0000_t202" style="width:560;height:270;left:13438;position:absolute;top:1780" filled="f" stroked="f">
              <v:textbox inset="0,0,0,0">
                <w:txbxContent>
                  <w:p>
                    <w:pPr>
                      <w:spacing w:before="0" w:line="270" w:lineRule="exact"/>
                      <w:ind w:left="0" w:right="0" w:firstLine="0"/>
                      <w:jc w:val="left"/>
                      <w:rPr>
                        <w:sz w:val="27"/>
                      </w:rPr>
                    </w:pPr>
                    <w:r>
                      <w:rPr>
                        <w:sz w:val="27"/>
                      </w:rPr>
                      <w:t>单价</w:t>
                    </w:r>
                  </w:p>
                </w:txbxContent>
              </v:textbox>
            </v:shape>
            <v:shape id="_x0000_s1032" type="#_x0000_t202" style="width:560;height:270;left:14971;position:absolute;top:1780" filled="f" stroked="f">
              <v:textbox inset="0,0,0,0">
                <w:txbxContent>
                  <w:p>
                    <w:pPr>
                      <w:spacing w:before="0" w:line="270" w:lineRule="exact"/>
                      <w:ind w:left="0" w:right="0" w:firstLine="0"/>
                      <w:jc w:val="left"/>
                      <w:rPr>
                        <w:sz w:val="27"/>
                      </w:rPr>
                    </w:pPr>
                    <w:r>
                      <w:rPr>
                        <w:sz w:val="27"/>
                      </w:rPr>
                      <w:t>总价</w:t>
                    </w:r>
                  </w:p>
                </w:txbxContent>
              </v:textbox>
            </v:shape>
            <v:shape id="_x0000_s1033" type="#_x0000_t202" style="width:697;height:270;left:1991;position:absolute;top:2050" filled="f" stroked="f">
              <v:textbox inset="0,0,0,0">
                <w:txbxContent>
                  <w:p>
                    <w:pPr>
                      <w:spacing w:before="0" w:line="270" w:lineRule="exact"/>
                      <w:ind w:left="0" w:right="0" w:firstLine="0"/>
                      <w:jc w:val="left"/>
                      <w:rPr>
                        <w:sz w:val="27"/>
                      </w:rPr>
                    </w:pPr>
                    <w:r>
                      <w:rPr>
                        <w:sz w:val="27"/>
                      </w:rPr>
                      <w:t>层/门</w:t>
                    </w:r>
                  </w:p>
                </w:txbxContent>
              </v:textbox>
            </v:shape>
            <v:shape id="_x0000_s1034" type="#_x0000_t202" style="width:560;height:270;left:3219;position:absolute;top:2050" filled="f" stroked="f">
              <v:textbox inset="0,0,0,0">
                <w:txbxContent>
                  <w:p>
                    <w:pPr>
                      <w:spacing w:before="0" w:line="270" w:lineRule="exact"/>
                      <w:ind w:left="0" w:right="0" w:firstLine="0"/>
                      <w:jc w:val="left"/>
                      <w:rPr>
                        <w:sz w:val="27"/>
                      </w:rPr>
                    </w:pPr>
                    <w:r>
                      <w:rPr>
                        <w:sz w:val="27"/>
                      </w:rPr>
                      <w:t>名称</w:t>
                    </w:r>
                  </w:p>
                </w:txbxContent>
              </v:textbox>
            </v:shape>
            <v:shape id="_x0000_s1035" type="#_x0000_t202" style="width:1100;height:270;left:5711;position:absolute;top:2050" filled="f" stroked="f">
              <v:textbox inset="0,0,0,0">
                <w:txbxContent>
                  <w:p>
                    <w:pPr>
                      <w:spacing w:before="0" w:line="270" w:lineRule="exact"/>
                      <w:ind w:left="0" w:right="0" w:firstLine="0"/>
                      <w:jc w:val="left"/>
                      <w:rPr>
                        <w:sz w:val="27"/>
                      </w:rPr>
                    </w:pPr>
                    <w:r>
                      <w:rPr>
                        <w:sz w:val="27"/>
                      </w:rPr>
                      <w:t>规格型号</w:t>
                    </w:r>
                  </w:p>
                </w:txbxContent>
              </v:textbox>
            </v:shape>
            <v:shape id="_x0000_s1036" type="#_x0000_t202" style="width:290;height:270;left:8126;position:absolute;top:2050" filled="f" stroked="f">
              <v:textbox inset="0,0,0,0">
                <w:txbxContent>
                  <w:p>
                    <w:pPr>
                      <w:spacing w:before="0" w:line="270" w:lineRule="exact"/>
                      <w:ind w:left="0" w:right="0" w:firstLine="0"/>
                      <w:jc w:val="left"/>
                      <w:rPr>
                        <w:sz w:val="27"/>
                      </w:rPr>
                    </w:pPr>
                    <w:r>
                      <w:rPr>
                        <w:sz w:val="27"/>
                      </w:rPr>
                      <w:t>高</w:t>
                    </w:r>
                  </w:p>
                </w:txbxContent>
              </v:textbox>
            </v:shape>
            <v:shape id="_x0000_s1037" type="#_x0000_t202" style="width:290;height:270;left:9642;position:absolute;top:2050" filled="f" stroked="f">
              <v:textbox inset="0,0,0,0">
                <w:txbxContent>
                  <w:p>
                    <w:pPr>
                      <w:spacing w:before="0" w:line="270" w:lineRule="exact"/>
                      <w:ind w:left="0" w:right="0" w:firstLine="0"/>
                      <w:jc w:val="left"/>
                      <w:rPr>
                        <w:sz w:val="27"/>
                      </w:rPr>
                    </w:pPr>
                    <w:r>
                      <w:rPr>
                        <w:sz w:val="27"/>
                      </w:rPr>
                      <w:t>速</w:t>
                    </w:r>
                  </w:p>
                </w:txbxContent>
              </v:textbox>
            </v:shape>
            <v:shape id="_x0000_s1038" type="#_x0000_t202" style="width:9916;height:270;left:4353;position:absolute;top:2320" filled="f" stroked="f">
              <v:textbox inset="0,0,0,0">
                <w:txbxContent>
                  <w:p>
                    <w:pPr>
                      <w:tabs>
                        <w:tab w:val="left" w:pos="7388"/>
                        <w:tab w:val="left" w:pos="8815"/>
                      </w:tabs>
                      <w:spacing w:before="0" w:line="270" w:lineRule="exact"/>
                      <w:ind w:left="0" w:right="0" w:firstLine="0"/>
                      <w:jc w:val="left"/>
                      <w:rPr>
                        <w:sz w:val="27"/>
                      </w:rPr>
                    </w:pPr>
                    <w:r>
                      <w:rPr>
                        <w:sz w:val="27"/>
                      </w:rPr>
                      <w:t>牌</w:t>
                      <w:tab/>
                      <w:t>（Kg）</w:t>
                      <w:tab/>
                      <w:t>（万元）</w:t>
                    </w:r>
                  </w:p>
                </w:txbxContent>
              </v:textbox>
            </v:shape>
            <v:shape id="_x0000_s1039" type="#_x0000_t202" style="width:1100;height:270;left:14701;position:absolute;top:2320" filled="f" stroked="f">
              <v:textbox inset="0,0,0,0">
                <w:txbxContent>
                  <w:p>
                    <w:pPr>
                      <w:spacing w:before="0" w:line="270" w:lineRule="exact"/>
                      <w:ind w:left="0" w:right="0" w:firstLine="0"/>
                      <w:jc w:val="left"/>
                      <w:rPr>
                        <w:sz w:val="27"/>
                      </w:rPr>
                    </w:pPr>
                    <w:r>
                      <w:rPr>
                        <w:sz w:val="27"/>
                      </w:rPr>
                      <w:t>（万元）</w:t>
                    </w:r>
                  </w:p>
                </w:txbxContent>
              </v:textbox>
            </v:shape>
            <v:shape id="_x0000_s1040" type="#_x0000_t202" style="width:831;height:270;left:7993;position:absolute;top:2590" filled="f" stroked="f">
              <v:textbox inset="0,0,0,0">
                <w:txbxContent>
                  <w:p>
                    <w:pPr>
                      <w:spacing w:before="0" w:line="270" w:lineRule="exact"/>
                      <w:ind w:left="0" w:right="0" w:firstLine="0"/>
                      <w:jc w:val="left"/>
                      <w:rPr>
                        <w:sz w:val="27"/>
                      </w:rPr>
                    </w:pPr>
                    <w:r>
                      <w:rPr>
                        <w:sz w:val="27"/>
                      </w:rPr>
                      <w:t>（mm）</w:t>
                    </w:r>
                  </w:p>
                </w:txbxContent>
              </v:textbox>
            </v:shape>
            <v:shape id="_x0000_s1041" type="#_x0000_t202" style="width:618;height:839;left:2027;position:absolute;top:4805" filled="f" stroked="f">
              <v:textbox inset="0,0,0,0">
                <w:txbxContent>
                  <w:p>
                    <w:pPr>
                      <w:spacing w:before="0" w:line="324" w:lineRule="exact"/>
                      <w:ind w:left="0" w:right="0" w:firstLine="0"/>
                      <w:jc w:val="left"/>
                      <w:rPr>
                        <w:sz w:val="30"/>
                      </w:rPr>
                    </w:pPr>
                    <w:r>
                      <w:rPr>
                        <w:w w:val="95"/>
                        <w:sz w:val="30"/>
                      </w:rPr>
                      <w:t>二层</w:t>
                    </w:r>
                  </w:p>
                  <w:p>
                    <w:pPr>
                      <w:spacing w:before="155" w:line="360" w:lineRule="exact"/>
                      <w:ind w:left="0" w:right="0" w:firstLine="0"/>
                      <w:jc w:val="left"/>
                      <w:rPr>
                        <w:sz w:val="30"/>
                      </w:rPr>
                    </w:pPr>
                    <w:r>
                      <w:rPr>
                        <w:w w:val="95"/>
                        <w:sz w:val="30"/>
                      </w:rPr>
                      <w:t>控制</w:t>
                    </w:r>
                  </w:p>
                </w:txbxContent>
              </v:textbox>
            </v:shape>
            <v:shape id="_x0000_s1042" type="#_x0000_t202" style="width:618;height:2459;left:3190;position:absolute;top:3995" filled="f" stroked="f">
              <v:textbox inset="0,0,0,0">
                <w:txbxContent>
                  <w:p>
                    <w:pPr>
                      <w:spacing w:before="0" w:line="324" w:lineRule="exact"/>
                      <w:ind w:left="0" w:right="18" w:firstLine="0"/>
                      <w:jc w:val="center"/>
                      <w:rPr>
                        <w:sz w:val="30"/>
                      </w:rPr>
                    </w:pPr>
                    <w:r>
                      <w:rPr>
                        <w:sz w:val="30"/>
                      </w:rPr>
                      <w:t>液压</w:t>
                    </w:r>
                  </w:p>
                  <w:p>
                    <w:pPr>
                      <w:spacing w:before="155" w:line="336" w:lineRule="auto"/>
                      <w:ind w:left="0" w:right="18" w:firstLine="0"/>
                      <w:jc w:val="both"/>
                      <w:rPr>
                        <w:sz w:val="30"/>
                      </w:rPr>
                    </w:pPr>
                    <w:r>
                      <w:rPr>
                        <w:sz w:val="30"/>
                      </w:rPr>
                      <w:t>剪叉式升平</w:t>
                    </w:r>
                  </w:p>
                  <w:p>
                    <w:pPr>
                      <w:spacing w:before="6" w:line="360" w:lineRule="exact"/>
                      <w:ind w:left="0" w:right="14" w:firstLine="0"/>
                      <w:jc w:val="center"/>
                      <w:rPr>
                        <w:sz w:val="30"/>
                      </w:rPr>
                    </w:pPr>
                    <w:r>
                      <w:rPr>
                        <w:w w:val="99"/>
                        <w:sz w:val="30"/>
                      </w:rPr>
                      <w:t>台</w:t>
                    </w:r>
                  </w:p>
                </w:txbxContent>
              </v:textbox>
            </v:shape>
            <v:shape id="_x0000_s1043" type="#_x0000_t202" style="width:2411;height:3540;left:5051;position:absolute;top:3455" filled="f" stroked="f">
              <v:textbox inset="0,0,0,0">
                <w:txbxContent>
                  <w:p>
                    <w:pPr>
                      <w:spacing w:before="0" w:line="324" w:lineRule="exact"/>
                      <w:ind w:left="749" w:right="0" w:firstLine="0"/>
                      <w:jc w:val="left"/>
                      <w:rPr>
                        <w:sz w:val="30"/>
                      </w:rPr>
                    </w:pPr>
                    <w:r>
                      <w:rPr>
                        <w:sz w:val="30"/>
                      </w:rPr>
                      <w:t>SJG2-6</w:t>
                    </w:r>
                  </w:p>
                  <w:p>
                    <w:pPr>
                      <w:spacing w:before="0" w:line="540" w:lineRule="atLeast"/>
                      <w:ind w:left="0" w:right="18" w:firstLine="339"/>
                      <w:jc w:val="left"/>
                      <w:rPr>
                        <w:sz w:val="30"/>
                      </w:rPr>
                    </w:pPr>
                    <w:r>
                      <w:rPr>
                        <w:sz w:val="30"/>
                      </w:rPr>
                      <w:t>2</w:t>
                    </w:r>
                    <w:r>
                      <w:rPr>
                        <w:spacing w:val="-47"/>
                        <w:sz w:val="30"/>
                      </w:rPr>
                      <w:t xml:space="preserve"> 层 </w:t>
                    </w:r>
                    <w:r>
                      <w:rPr>
                        <w:sz w:val="30"/>
                      </w:rPr>
                      <w:t>2</w:t>
                    </w:r>
                    <w:r>
                      <w:rPr>
                        <w:spacing w:val="-46"/>
                        <w:sz w:val="30"/>
                      </w:rPr>
                      <w:t xml:space="preserve"> 站 </w:t>
                    </w:r>
                    <w:r>
                      <w:rPr>
                        <w:sz w:val="30"/>
                      </w:rPr>
                      <w:t>2</w:t>
                    </w:r>
                    <w:r>
                      <w:rPr>
                        <w:spacing w:val="-36"/>
                        <w:sz w:val="30"/>
                      </w:rPr>
                      <w:t xml:space="preserve"> 门每层设置控制开</w:t>
                    </w:r>
                    <w:r>
                      <w:rPr>
                        <w:spacing w:val="-34"/>
                        <w:sz w:val="30"/>
                      </w:rPr>
                      <w:t>关，起升到目标高</w:t>
                    </w:r>
                    <w:r>
                      <w:rPr>
                        <w:sz w:val="30"/>
                      </w:rPr>
                      <w:t>后自动停止。厅</w:t>
                    </w:r>
                    <w:r>
                      <w:rPr>
                        <w:spacing w:val="-3"/>
                        <w:sz w:val="30"/>
                      </w:rPr>
                      <w:t>门均采用乳白色铝</w:t>
                    </w:r>
                    <w:r>
                      <w:rPr>
                        <w:sz w:val="30"/>
                      </w:rPr>
                      <w:t>合自动卷帘门</w:t>
                    </w:r>
                  </w:p>
                </w:txbxContent>
              </v:textbox>
            </v:shape>
            <v:shape id="_x0000_s1044" type="#_x0000_t202" style="width:917;height:299;left:9462;position:absolute;top:4805" filled="f" stroked="f">
              <v:textbox inset="0,0,0,0">
                <w:txbxContent>
                  <w:p>
                    <w:pPr>
                      <w:spacing w:before="0" w:line="299" w:lineRule="exact"/>
                      <w:ind w:left="0" w:right="0" w:firstLine="0"/>
                      <w:jc w:val="left"/>
                      <w:rPr>
                        <w:sz w:val="30"/>
                      </w:rPr>
                    </w:pPr>
                    <w:r>
                      <w:rPr>
                        <w:sz w:val="30"/>
                      </w:rPr>
                      <w:t>4m/min</w:t>
                    </w:r>
                  </w:p>
                </w:txbxContent>
              </v:textbox>
            </v:shape>
            <v:shape id="_x0000_s1045" type="#_x0000_t202" style="width:618;height:299;left:8097;position:absolute;top:5075" filled="f" stroked="f">
              <v:textbox inset="0,0,0,0">
                <w:txbxContent>
                  <w:p>
                    <w:pPr>
                      <w:spacing w:before="0" w:line="299" w:lineRule="exact"/>
                      <w:ind w:left="0" w:right="0" w:firstLine="0"/>
                      <w:jc w:val="left"/>
                      <w:rPr>
                        <w:sz w:val="30"/>
                      </w:rPr>
                    </w:pPr>
                    <w:r>
                      <w:rPr>
                        <w:sz w:val="30"/>
                      </w:rPr>
                      <w:t>6000</w:t>
                    </w:r>
                  </w:p>
                </w:txbxContent>
              </v:textbox>
            </v:shape>
            <v:shape id="_x0000_s1046" type="#_x0000_t202" style="width:170;height:299;left:10924;position:absolute;top:5075" filled="f" stroked="f">
              <v:textbox inset="0,0,0,0">
                <w:txbxContent>
                  <w:p>
                    <w:pPr>
                      <w:spacing w:before="0" w:line="299" w:lineRule="exact"/>
                      <w:ind w:left="0" w:right="0" w:firstLine="0"/>
                      <w:jc w:val="left"/>
                      <w:rPr>
                        <w:sz w:val="30"/>
                      </w:rPr>
                    </w:pPr>
                    <w:r>
                      <w:rPr>
                        <w:w w:val="99"/>
                        <w:sz w:val="30"/>
                      </w:rPr>
                      <w:t>1</w:t>
                    </w:r>
                  </w:p>
                </w:txbxContent>
              </v:textbox>
            </v:shape>
            <v:shape id="_x0000_s1047" type="#_x0000_t202" style="width:618;height:299;left:11846;position:absolute;top:5075" filled="f" stroked="f">
              <v:textbox inset="0,0,0,0">
                <w:txbxContent>
                  <w:p>
                    <w:pPr>
                      <w:spacing w:before="0" w:line="299" w:lineRule="exact"/>
                      <w:ind w:left="0" w:right="0" w:firstLine="0"/>
                      <w:jc w:val="left"/>
                      <w:rPr>
                        <w:sz w:val="30"/>
                      </w:rPr>
                    </w:pPr>
                    <w:r>
                      <w:rPr>
                        <w:sz w:val="30"/>
                      </w:rPr>
                      <w:t>2000</w:t>
                    </w:r>
                  </w:p>
                </w:txbxContent>
              </v:textbox>
            </v:shape>
            <v:shape id="_x0000_s1048" type="#_x0000_t202" style="width:469;height:299;left:13481;position:absolute;top:5075" filled="f" stroked="f">
              <v:textbox inset="0,0,0,0">
                <w:txbxContent>
                  <w:p>
                    <w:pPr>
                      <w:spacing w:before="0" w:line="299" w:lineRule="exact"/>
                      <w:ind w:left="0" w:right="0" w:firstLine="0"/>
                      <w:jc w:val="left"/>
                      <w:rPr>
                        <w:sz w:val="30"/>
                      </w:rPr>
                    </w:pPr>
                    <w:r>
                      <w:rPr>
                        <w:sz w:val="30"/>
                      </w:rPr>
                      <w:t>3.8</w:t>
                    </w:r>
                  </w:p>
                </w:txbxContent>
              </v:textbox>
            </v:shape>
            <v:shape id="_x0000_s1049" type="#_x0000_t202" style="width:469;height:299;left:15015;position:absolute;top:5075" filled="f" stroked="f">
              <v:textbox inset="0,0,0,0">
                <w:txbxContent>
                  <w:p>
                    <w:pPr>
                      <w:spacing w:before="0" w:line="299" w:lineRule="exact"/>
                      <w:ind w:left="0" w:right="0" w:firstLine="0"/>
                      <w:jc w:val="left"/>
                      <w:rPr>
                        <w:sz w:val="30"/>
                      </w:rPr>
                    </w:pPr>
                    <w:r>
                      <w:rPr>
                        <w:sz w:val="30"/>
                      </w:rPr>
                      <w:t>3.8</w:t>
                    </w:r>
                  </w:p>
                </w:txbxContent>
              </v:textbox>
            </v:shape>
            <v:shape id="_x0000_s1050" type="#_x0000_t202" style="width:618;height:839;left:2027;position:absolute;top:9731" filled="f" stroked="f">
              <v:textbox inset="0,0,0,0">
                <w:txbxContent>
                  <w:p>
                    <w:pPr>
                      <w:spacing w:before="0" w:line="324" w:lineRule="exact"/>
                      <w:ind w:left="0" w:right="0" w:firstLine="0"/>
                      <w:jc w:val="left"/>
                      <w:rPr>
                        <w:sz w:val="30"/>
                      </w:rPr>
                    </w:pPr>
                    <w:r>
                      <w:rPr>
                        <w:w w:val="95"/>
                        <w:sz w:val="30"/>
                      </w:rPr>
                      <w:t>三层</w:t>
                    </w:r>
                  </w:p>
                  <w:p>
                    <w:pPr>
                      <w:spacing w:before="155" w:line="360" w:lineRule="exact"/>
                      <w:ind w:left="0" w:right="0" w:firstLine="0"/>
                      <w:jc w:val="left"/>
                      <w:rPr>
                        <w:sz w:val="30"/>
                      </w:rPr>
                    </w:pPr>
                    <w:r>
                      <w:rPr>
                        <w:w w:val="95"/>
                        <w:sz w:val="30"/>
                      </w:rPr>
                      <w:t>控制</w:t>
                    </w:r>
                  </w:p>
                </w:txbxContent>
              </v:textbox>
            </v:shape>
            <v:shape id="_x0000_s1051" type="#_x0000_t202" style="width:618;height:1379;left:3190;position:absolute;top:8921" filled="f" stroked="f">
              <v:textbox inset="0,0,0,0">
                <w:txbxContent>
                  <w:p>
                    <w:pPr>
                      <w:spacing w:before="0" w:line="324" w:lineRule="exact"/>
                      <w:ind w:left="0" w:right="0" w:firstLine="0"/>
                      <w:jc w:val="left"/>
                      <w:rPr>
                        <w:sz w:val="30"/>
                      </w:rPr>
                    </w:pPr>
                    <w:r>
                      <w:rPr>
                        <w:w w:val="95"/>
                        <w:sz w:val="30"/>
                      </w:rPr>
                      <w:t>液压</w:t>
                    </w:r>
                  </w:p>
                  <w:p>
                    <w:pPr>
                      <w:spacing w:before="0" w:line="540" w:lineRule="atLeast"/>
                      <w:ind w:left="0" w:right="18" w:firstLine="0"/>
                      <w:jc w:val="left"/>
                      <w:rPr>
                        <w:sz w:val="30"/>
                      </w:rPr>
                    </w:pPr>
                    <w:r>
                      <w:rPr>
                        <w:spacing w:val="-9"/>
                        <w:sz w:val="30"/>
                      </w:rPr>
                      <w:t>导轨</w:t>
                    </w:r>
                    <w:r>
                      <w:rPr>
                        <w:spacing w:val="-9"/>
                        <w:w w:val="95"/>
                        <w:sz w:val="30"/>
                      </w:rPr>
                      <w:t>式升</w:t>
                    </w:r>
                  </w:p>
                </w:txbxContent>
              </v:textbox>
            </v:shape>
            <v:shape id="_x0000_s1052" type="#_x0000_t202" style="width:2411;height:3000;left:5051;position:absolute;top:7300" filled="f" stroked="f">
              <v:textbox inset="0,0,0,0">
                <w:txbxContent>
                  <w:p>
                    <w:pPr>
                      <w:spacing w:before="0" w:line="324" w:lineRule="exact"/>
                      <w:ind w:left="673" w:right="0" w:firstLine="0"/>
                      <w:jc w:val="left"/>
                      <w:rPr>
                        <w:sz w:val="30"/>
                      </w:rPr>
                    </w:pPr>
                    <w:r>
                      <w:rPr>
                        <w:sz w:val="30"/>
                      </w:rPr>
                      <w:t>SJD3-11</w:t>
                    </w:r>
                  </w:p>
                  <w:p>
                    <w:pPr>
                      <w:spacing w:before="155"/>
                      <w:ind w:left="638" w:right="0" w:firstLine="0"/>
                      <w:jc w:val="left"/>
                      <w:rPr>
                        <w:sz w:val="30"/>
                      </w:rPr>
                    </w:pPr>
                    <w:r>
                      <w:rPr>
                        <w:sz w:val="30"/>
                      </w:rPr>
                      <w:t>3</w:t>
                    </w:r>
                    <w:r>
                      <w:rPr>
                        <w:spacing w:val="-51"/>
                        <w:sz w:val="30"/>
                      </w:rPr>
                      <w:t xml:space="preserve"> 层 </w:t>
                    </w:r>
                    <w:r>
                      <w:rPr>
                        <w:sz w:val="30"/>
                      </w:rPr>
                      <w:t>3</w:t>
                    </w:r>
                    <w:r>
                      <w:rPr>
                        <w:spacing w:val="-37"/>
                        <w:sz w:val="30"/>
                      </w:rPr>
                      <w:t xml:space="preserve"> 站</w:t>
                    </w:r>
                  </w:p>
                  <w:p>
                    <w:pPr>
                      <w:spacing w:before="156" w:line="338" w:lineRule="auto"/>
                      <w:ind w:left="0" w:right="18" w:firstLine="152"/>
                      <w:jc w:val="left"/>
                      <w:rPr>
                        <w:sz w:val="30"/>
                      </w:rPr>
                    </w:pPr>
                    <w:r>
                      <w:rPr>
                        <w:sz w:val="30"/>
                      </w:rPr>
                      <w:t>每层设置控制开</w:t>
                    </w:r>
                    <w:r>
                      <w:rPr>
                        <w:spacing w:val="-3"/>
                        <w:sz w:val="30"/>
                      </w:rPr>
                      <w:t>关，起升到目标高</w:t>
                    </w:r>
                    <w:r>
                      <w:rPr>
                        <w:sz w:val="30"/>
                      </w:rPr>
                      <w:t>后自动停止。</w:t>
                    </w:r>
                  </w:p>
                  <w:p>
                    <w:pPr>
                      <w:spacing w:before="0" w:line="354" w:lineRule="exact"/>
                      <w:ind w:left="76" w:right="0" w:firstLine="0"/>
                      <w:jc w:val="left"/>
                      <w:rPr>
                        <w:sz w:val="30"/>
                      </w:rPr>
                    </w:pPr>
                    <w:r>
                      <w:rPr>
                        <w:sz w:val="30"/>
                      </w:rPr>
                      <w:t>注;厅门均采用乳</w:t>
                    </w:r>
                  </w:p>
                </w:txbxContent>
              </v:textbox>
            </v:shape>
            <v:shape id="_x0000_s1053" type="#_x0000_t202" style="width:767;height:299;left:8022;position:absolute;top:10001" filled="f" stroked="f">
              <v:textbox inset="0,0,0,0">
                <w:txbxContent>
                  <w:p>
                    <w:pPr>
                      <w:spacing w:before="0" w:line="299" w:lineRule="exact"/>
                      <w:ind w:left="0" w:right="0" w:firstLine="0"/>
                      <w:jc w:val="left"/>
                      <w:rPr>
                        <w:sz w:val="30"/>
                      </w:rPr>
                    </w:pPr>
                    <w:r>
                      <w:rPr>
                        <w:sz w:val="30"/>
                      </w:rPr>
                      <w:t>10500</w:t>
                    </w:r>
                  </w:p>
                </w:txbxContent>
              </v:textbox>
            </v:shape>
            <v:shape id="_x0000_s1054" type="#_x0000_t202" style="width:767;height:839;left:9538;position:absolute;top:9731" filled="f" stroked="f">
              <v:textbox inset="0,0,0,0">
                <w:txbxContent>
                  <w:p>
                    <w:pPr>
                      <w:spacing w:before="0" w:line="324" w:lineRule="exact"/>
                      <w:ind w:left="147" w:right="0" w:firstLine="0"/>
                      <w:jc w:val="left"/>
                      <w:rPr>
                        <w:sz w:val="30"/>
                      </w:rPr>
                    </w:pPr>
                    <w:r>
                      <w:rPr>
                        <w:sz w:val="30"/>
                      </w:rPr>
                      <w:t>5m-</w:t>
                    </w:r>
                  </w:p>
                  <w:p>
                    <w:pPr>
                      <w:spacing w:before="155" w:line="360" w:lineRule="exact"/>
                      <w:ind w:left="0" w:right="0" w:firstLine="0"/>
                      <w:jc w:val="left"/>
                      <w:rPr>
                        <w:sz w:val="30"/>
                      </w:rPr>
                    </w:pPr>
                    <w:r>
                      <w:rPr>
                        <w:sz w:val="30"/>
                      </w:rPr>
                      <w:t>8/min</w:t>
                    </w:r>
                  </w:p>
                </w:txbxContent>
              </v:textbox>
            </v:shape>
            <v:shape id="_x0000_s1055" type="#_x0000_t202" style="width:170;height:299;left:10924;position:absolute;top:10001" filled="f" stroked="f">
              <v:textbox inset="0,0,0,0">
                <w:txbxContent>
                  <w:p>
                    <w:pPr>
                      <w:spacing w:before="0" w:line="299" w:lineRule="exact"/>
                      <w:ind w:left="0" w:right="0" w:firstLine="0"/>
                      <w:jc w:val="left"/>
                      <w:rPr>
                        <w:sz w:val="30"/>
                      </w:rPr>
                    </w:pPr>
                    <w:r>
                      <w:rPr>
                        <w:w w:val="99"/>
                        <w:sz w:val="30"/>
                      </w:rPr>
                      <w:t>2</w:t>
                    </w:r>
                  </w:p>
                </w:txbxContent>
              </v:textbox>
            </v:shape>
            <v:shape id="_x0000_s1056" type="#_x0000_t202" style="width:618;height:299;left:11846;position:absolute;top:10001" filled="f" stroked="f">
              <v:textbox inset="0,0,0,0">
                <w:txbxContent>
                  <w:p>
                    <w:pPr>
                      <w:spacing w:before="0" w:line="299" w:lineRule="exact"/>
                      <w:ind w:left="0" w:right="0" w:firstLine="0"/>
                      <w:jc w:val="left"/>
                      <w:rPr>
                        <w:sz w:val="30"/>
                      </w:rPr>
                    </w:pPr>
                    <w:r>
                      <w:rPr>
                        <w:sz w:val="30"/>
                      </w:rPr>
                      <w:t>3000</w:t>
                    </w:r>
                  </w:p>
                </w:txbxContent>
              </v:textbox>
            </v:shape>
            <v:shape id="_x0000_s1057" type="#_x0000_t202" style="width:319;height:299;left:13557;position:absolute;top:10001" filled="f" stroked="f">
              <v:textbox inset="0,0,0,0">
                <w:txbxContent>
                  <w:p>
                    <w:pPr>
                      <w:spacing w:before="0" w:line="299" w:lineRule="exact"/>
                      <w:ind w:left="0" w:right="0" w:firstLine="0"/>
                      <w:jc w:val="left"/>
                      <w:rPr>
                        <w:sz w:val="30"/>
                      </w:rPr>
                    </w:pPr>
                    <w:r>
                      <w:rPr>
                        <w:sz w:val="30"/>
                      </w:rPr>
                      <w:t>6.</w:t>
                    </w:r>
                  </w:p>
                </w:txbxContent>
              </v:textbox>
            </v:shape>
            <v:shape id="_x0000_s1058" type="#_x0000_t202" style="width:319;height:299;left:15090;position:absolute;top:10001" filled="f" stroked="f">
              <v:textbox inset="0,0,0,0">
                <w:txbxContent>
                  <w:p>
                    <w:pPr>
                      <w:spacing w:before="0" w:line="299" w:lineRule="exact"/>
                      <w:ind w:left="0" w:right="0" w:firstLine="0"/>
                      <w:jc w:val="left"/>
                      <w:rPr>
                        <w:sz w:val="30"/>
                      </w:rPr>
                    </w:pPr>
                    <w:r>
                      <w:rPr>
                        <w:sz w:val="30"/>
                      </w:rPr>
                      <w:t>12</w:t>
                    </w:r>
                  </w:p>
                </w:txbxContent>
              </v:textbox>
            </v:shape>
            <v:shape id="_x0000_s1059" type="#_x0000_t202" style="width:1813;height:299;left:5351;position:absolute;top:12701" filled="f" stroked="f">
              <v:textbox inset="0,0,0,0">
                <w:txbxContent>
                  <w:p>
                    <w:pPr>
                      <w:spacing w:before="0" w:line="299" w:lineRule="exact"/>
                      <w:ind w:left="0" w:right="0" w:firstLine="0"/>
                      <w:jc w:val="left"/>
                      <w:rPr>
                        <w:sz w:val="30"/>
                      </w:rPr>
                    </w:pPr>
                    <w:r>
                      <w:rPr>
                        <w:sz w:val="30"/>
                      </w:rPr>
                      <w:t>自动卷帘门）</w:t>
                    </w:r>
                  </w:p>
                </w:txbxContent>
              </v:textbox>
            </v:shape>
          </v:group>
        </w:pict>
      </w:r>
      <w:r>
        <w:rPr>
          <w:rFonts w:ascii="Microsoft JhengHei" w:eastAsia="Microsoft JhengHei" w:hint="eastAsia"/>
          <w:b/>
          <w:sz w:val="36"/>
        </w:rPr>
        <w:t>1 设备名称、规格、数、价格及其它：</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5"/>
        <w:rPr>
          <w:rFonts w:ascii="Microsoft JhengHei"/>
          <w:b/>
          <w:sz w:val="23"/>
        </w:rPr>
      </w:pPr>
    </w:p>
    <w:tbl>
      <w:tblPr>
        <w:tblStyle w:val="TableNormal"/>
        <w:tblW w:w="0" w:type="auto"/>
        <w:jc w:val="left"/>
        <w:tblInd w:w="1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6"/>
        <w:gridCol w:w="3391"/>
        <w:gridCol w:w="1084"/>
      </w:tblGrid>
      <w:tr>
        <w:tblPrEx>
          <w:tblW w:w="0" w:type="auto"/>
          <w:jc w:val="left"/>
          <w:tblInd w:w="12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9"/>
          <w:jc w:val="left"/>
        </w:trPr>
        <w:tc>
          <w:tcPr>
            <w:tcW w:w="1206" w:type="dxa"/>
          </w:tcPr>
          <w:p>
            <w:pPr>
              <w:pStyle w:val="TableParagraph"/>
              <w:spacing w:line="324" w:lineRule="exact"/>
              <w:ind w:left="50"/>
              <w:rPr>
                <w:rFonts w:ascii="宋体" w:eastAsia="宋体" w:hint="eastAsia"/>
                <w:sz w:val="30"/>
              </w:rPr>
            </w:pPr>
            <w:r>
              <w:rPr>
                <w:rFonts w:ascii="宋体" w:eastAsia="宋体" w:hint="eastAsia"/>
                <w:w w:val="99"/>
                <w:sz w:val="30"/>
              </w:rPr>
              <w:t>平</w:t>
            </w:r>
          </w:p>
        </w:tc>
        <w:tc>
          <w:tcPr>
            <w:tcW w:w="3391" w:type="dxa"/>
          </w:tcPr>
          <w:p>
            <w:pPr>
              <w:pStyle w:val="TableParagraph"/>
              <w:spacing w:line="324" w:lineRule="exact"/>
              <w:ind w:left="705"/>
              <w:rPr>
                <w:rFonts w:ascii="宋体" w:eastAsia="宋体" w:hint="eastAsia"/>
                <w:sz w:val="30"/>
              </w:rPr>
            </w:pPr>
            <w:r>
              <w:rPr>
                <w:rFonts w:ascii="宋体" w:eastAsia="宋体" w:hint="eastAsia"/>
                <w:sz w:val="30"/>
              </w:rPr>
              <w:t>白色卷帘门（包装</w:t>
            </w:r>
          </w:p>
        </w:tc>
        <w:tc>
          <w:tcPr>
            <w:tcW w:w="1084" w:type="dxa"/>
          </w:tcPr>
          <w:p>
            <w:pPr>
              <w:pStyle w:val="TableParagraph"/>
              <w:rPr>
                <w:rFonts w:ascii="Times New Roman"/>
                <w:sz w:val="32"/>
              </w:rPr>
            </w:pPr>
          </w:p>
        </w:tc>
      </w:tr>
      <w:tr>
        <w:tblPrEx>
          <w:tblW w:w="0" w:type="auto"/>
          <w:jc w:val="left"/>
          <w:tblInd w:w="1267" w:type="dxa"/>
          <w:tblLayout w:type="fixed"/>
          <w:tblCellMar>
            <w:top w:w="0" w:type="dxa"/>
            <w:left w:w="0" w:type="dxa"/>
            <w:bottom w:w="0" w:type="dxa"/>
            <w:right w:w="0" w:type="dxa"/>
          </w:tblCellMar>
          <w:tblLook w:val="01E0"/>
        </w:tblPrEx>
        <w:trPr>
          <w:trHeight w:val="540"/>
          <w:jc w:val="left"/>
        </w:trPr>
        <w:tc>
          <w:tcPr>
            <w:tcW w:w="1206" w:type="dxa"/>
          </w:tcPr>
          <w:p>
            <w:pPr>
              <w:pStyle w:val="TableParagraph"/>
              <w:spacing w:before="60"/>
              <w:ind w:left="201"/>
              <w:rPr>
                <w:rFonts w:ascii="宋体" w:eastAsia="宋体" w:hint="eastAsia"/>
                <w:sz w:val="30"/>
              </w:rPr>
            </w:pPr>
            <w:r>
              <w:rPr>
                <w:rFonts w:ascii="宋体" w:eastAsia="宋体" w:hint="eastAsia"/>
                <w:w w:val="99"/>
                <w:sz w:val="30"/>
              </w:rPr>
              <w:t>台</w:t>
            </w:r>
          </w:p>
        </w:tc>
        <w:tc>
          <w:tcPr>
            <w:tcW w:w="3391" w:type="dxa"/>
          </w:tcPr>
          <w:p>
            <w:pPr>
              <w:pStyle w:val="TableParagraph"/>
              <w:spacing w:before="60"/>
              <w:ind w:left="705"/>
              <w:rPr>
                <w:rFonts w:ascii="宋体" w:eastAsia="宋体" w:hint="eastAsia"/>
                <w:sz w:val="30"/>
              </w:rPr>
            </w:pPr>
            <w:r>
              <w:rPr>
                <w:rFonts w:ascii="宋体" w:eastAsia="宋体" w:hint="eastAsia"/>
                <w:sz w:val="30"/>
              </w:rPr>
              <w:t>车间东平台 4 个铝</w:t>
            </w:r>
          </w:p>
        </w:tc>
        <w:tc>
          <w:tcPr>
            <w:tcW w:w="1084" w:type="dxa"/>
          </w:tcPr>
          <w:p>
            <w:pPr>
              <w:pStyle w:val="TableParagraph"/>
              <w:rPr>
                <w:rFonts w:ascii="Times New Roman"/>
                <w:sz w:val="32"/>
              </w:rPr>
            </w:pPr>
          </w:p>
        </w:tc>
      </w:tr>
      <w:tr>
        <w:tblPrEx>
          <w:tblW w:w="0" w:type="auto"/>
          <w:jc w:val="left"/>
          <w:tblInd w:w="1267" w:type="dxa"/>
          <w:tblLayout w:type="fixed"/>
          <w:tblCellMar>
            <w:top w:w="0" w:type="dxa"/>
            <w:left w:w="0" w:type="dxa"/>
            <w:bottom w:w="0" w:type="dxa"/>
            <w:right w:w="0" w:type="dxa"/>
          </w:tblCellMar>
          <w:tblLook w:val="01E0"/>
        </w:tblPrEx>
        <w:trPr>
          <w:trHeight w:val="540"/>
          <w:jc w:val="left"/>
        </w:trPr>
        <w:tc>
          <w:tcPr>
            <w:tcW w:w="1206" w:type="dxa"/>
          </w:tcPr>
          <w:p>
            <w:pPr>
              <w:pStyle w:val="TableParagraph"/>
              <w:rPr>
                <w:rFonts w:ascii="Times New Roman"/>
                <w:sz w:val="32"/>
              </w:rPr>
            </w:pPr>
          </w:p>
        </w:tc>
        <w:tc>
          <w:tcPr>
            <w:tcW w:w="3391" w:type="dxa"/>
          </w:tcPr>
          <w:p>
            <w:pPr>
              <w:pStyle w:val="TableParagraph"/>
              <w:spacing w:before="60"/>
              <w:ind w:left="705"/>
              <w:rPr>
                <w:rFonts w:ascii="宋体" w:eastAsia="宋体" w:hint="eastAsia"/>
                <w:sz w:val="30"/>
              </w:rPr>
            </w:pPr>
            <w:r>
              <w:rPr>
                <w:rFonts w:ascii="宋体" w:eastAsia="宋体" w:hint="eastAsia"/>
                <w:sz w:val="30"/>
              </w:rPr>
              <w:t>合自动卷帘门，</w:t>
            </w:r>
          </w:p>
        </w:tc>
        <w:tc>
          <w:tcPr>
            <w:tcW w:w="1084" w:type="dxa"/>
          </w:tcPr>
          <w:p>
            <w:pPr>
              <w:pStyle w:val="TableParagraph"/>
              <w:rPr>
                <w:rFonts w:ascii="Times New Roman"/>
                <w:sz w:val="32"/>
              </w:rPr>
            </w:pPr>
          </w:p>
        </w:tc>
      </w:tr>
      <w:tr>
        <w:tblPrEx>
          <w:tblW w:w="0" w:type="auto"/>
          <w:jc w:val="left"/>
          <w:tblInd w:w="1267" w:type="dxa"/>
          <w:tblLayout w:type="fixed"/>
          <w:tblCellMar>
            <w:top w:w="0" w:type="dxa"/>
            <w:left w:w="0" w:type="dxa"/>
            <w:bottom w:w="0" w:type="dxa"/>
            <w:right w:w="0" w:type="dxa"/>
          </w:tblCellMar>
          <w:tblLook w:val="01E0"/>
        </w:tblPrEx>
        <w:trPr>
          <w:trHeight w:val="419"/>
          <w:jc w:val="left"/>
        </w:trPr>
        <w:tc>
          <w:tcPr>
            <w:tcW w:w="1206" w:type="dxa"/>
          </w:tcPr>
          <w:p>
            <w:pPr>
              <w:pStyle w:val="TableParagraph"/>
              <w:rPr>
                <w:rFonts w:ascii="Times New Roman"/>
                <w:sz w:val="32"/>
              </w:rPr>
            </w:pPr>
          </w:p>
        </w:tc>
        <w:tc>
          <w:tcPr>
            <w:tcW w:w="3391" w:type="dxa"/>
          </w:tcPr>
          <w:p>
            <w:pPr>
              <w:pStyle w:val="TableParagraph"/>
              <w:spacing w:before="60" w:line="340" w:lineRule="exact"/>
              <w:ind w:left="705"/>
              <w:rPr>
                <w:rFonts w:ascii="宋体" w:eastAsia="宋体" w:hint="eastAsia"/>
                <w:sz w:val="30"/>
              </w:rPr>
            </w:pPr>
            <w:r>
              <w:rPr>
                <w:rFonts w:ascii="宋体" w:eastAsia="宋体" w:hint="eastAsia"/>
                <w:sz w:val="30"/>
              </w:rPr>
              <w:t>西平台 3 个铝合</w:t>
            </w:r>
          </w:p>
        </w:tc>
        <w:tc>
          <w:tcPr>
            <w:tcW w:w="1084" w:type="dxa"/>
          </w:tcPr>
          <w:p>
            <w:pPr>
              <w:pStyle w:val="TableParagraph"/>
              <w:rPr>
                <w:rFonts w:ascii="Times New Roman"/>
                <w:sz w:val="32"/>
              </w:rPr>
            </w:pPr>
          </w:p>
        </w:tc>
      </w:tr>
    </w:tbl>
    <w:p>
      <w:pPr>
        <w:spacing w:after="0"/>
        <w:rPr>
          <w:rFonts w:ascii="Times New Roman"/>
          <w:sz w:val="32"/>
        </w:rPr>
        <w:sectPr>
          <w:headerReference w:type="default" r:id="rId7"/>
          <w:footerReference w:type="default" r:id="rId8"/>
          <w:type w:val="continuous"/>
          <w:pgSz w:w="17780" w:h="25180"/>
          <w:pgMar w:top="1540" w:right="1820" w:bottom="1600" w:left="1880" w:header="852" w:footer="1420"/>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4"/>
        <w:rPr>
          <w:rFonts w:ascii="Microsoft JhengHei"/>
          <w:b/>
          <w:sz w:val="23"/>
        </w:rPr>
      </w:pPr>
    </w:p>
    <w:p>
      <w:pPr>
        <w:pStyle w:val="ListParagraph"/>
        <w:numPr>
          <w:ilvl w:val="2"/>
          <w:numId w:val="9"/>
        </w:numPr>
        <w:tabs>
          <w:tab w:val="left" w:pos="2625"/>
        </w:tabs>
        <w:spacing w:before="28" w:after="0" w:line="405" w:lineRule="auto"/>
        <w:ind w:left="820" w:right="1008" w:firstLine="719"/>
        <w:jc w:val="left"/>
        <w:rPr>
          <w:sz w:val="36"/>
        </w:rPr>
      </w:pPr>
      <w:r>
        <w:pict>
          <v:group id="_x0000_s1060" style="width:715.5pt;height:177.9pt;margin-top:-190.22pt;margin-left:87.25pt;mso-position-horizontal-relative:page;position:absolute;z-index:-251653120" coordorigin="1745,-3804" coordsize="14310,3558">
            <v:shape id="_x0000_s1061" type="#_x0000_t75" style="width:14310;height:3558;left:1745;position:absolute;top:-3805" stroked="f">
              <v:imagedata r:id="rId9" o:title=""/>
            </v:shape>
            <v:shape id="_x0000_s1062" type="#_x0000_t202" style="width:12763;height:886;left:3075;position:absolute;top:-3669" filled="f" stroked="f">
              <v:textbox inset="0,0,0,0">
                <w:txbxContent>
                  <w:p>
                    <w:pPr>
                      <w:tabs>
                        <w:tab w:val="left" w:pos="9113"/>
                      </w:tabs>
                      <w:spacing w:before="0" w:line="324" w:lineRule="exact"/>
                      <w:ind w:left="486" w:right="0" w:firstLine="0"/>
                      <w:jc w:val="left"/>
                      <w:rPr>
                        <w:sz w:val="30"/>
                      </w:rPr>
                    </w:pPr>
                    <w:r>
                      <w:rPr>
                        <w:sz w:val="30"/>
                      </w:rPr>
                      <w:t>人民币：15.8</w:t>
                    </w:r>
                    <w:r>
                      <w:rPr>
                        <w:spacing w:val="-82"/>
                        <w:sz w:val="30"/>
                      </w:rPr>
                      <w:t xml:space="preserve"> </w:t>
                    </w:r>
                    <w:r>
                      <w:rPr>
                        <w:sz w:val="30"/>
                      </w:rPr>
                      <w:t>万元大</w:t>
                    </w:r>
                    <w:r>
                      <w:rPr>
                        <w:spacing w:val="7"/>
                        <w:sz w:val="30"/>
                      </w:rPr>
                      <w:t>写</w:t>
                    </w:r>
                    <w:r>
                      <w:rPr>
                        <w:sz w:val="30"/>
                      </w:rPr>
                      <w:t>:壹伍万捌仟元整，价格包含电梯设备、</w:t>
                      <w:tab/>
                      <w:t>17%增值税，运费，起吊装</w:t>
                    </w:r>
                  </w:p>
                  <w:p>
                    <w:pPr>
                      <w:spacing w:before="202" w:line="360" w:lineRule="exact"/>
                      <w:ind w:left="0" w:right="0" w:firstLine="0"/>
                      <w:jc w:val="left"/>
                      <w:rPr>
                        <w:sz w:val="30"/>
                      </w:rPr>
                    </w:pPr>
                    <w:r>
                      <w:rPr>
                        <w:w w:val="95"/>
                        <w:sz w:val="30"/>
                      </w:rPr>
                      <w:t>卸、安装、调试、培训、当地质检部门报检验收出证费用（如果有，乙方承担</w:t>
                    </w:r>
                    <w:r>
                      <w:rPr>
                        <w:spacing w:val="-53"/>
                        <w:w w:val="95"/>
                        <w:sz w:val="30"/>
                      </w:rPr>
                      <w:t>）</w:t>
                    </w:r>
                    <w:r>
                      <w:rPr>
                        <w:spacing w:val="-8"/>
                        <w:w w:val="95"/>
                        <w:sz w:val="30"/>
                      </w:rPr>
                      <w:t>，工具使用等费用</w:t>
                    </w:r>
                  </w:p>
                </w:txbxContent>
              </v:textbox>
            </v:shape>
            <v:shape id="_x0000_s1063" type="#_x0000_t202" style="width:319;height:299;left:2330;position:absolute;top:-2499" filled="f" stroked="f">
              <v:textbox inset="0,0,0,0">
                <w:txbxContent>
                  <w:p>
                    <w:pPr>
                      <w:spacing w:before="0" w:line="299" w:lineRule="exact"/>
                      <w:ind w:left="0" w:right="0" w:firstLine="0"/>
                      <w:jc w:val="left"/>
                      <w:rPr>
                        <w:sz w:val="30"/>
                      </w:rPr>
                    </w:pPr>
                    <w:r>
                      <w:rPr>
                        <w:w w:val="99"/>
                        <w:sz w:val="30"/>
                      </w:rPr>
                      <w:t>总</w:t>
                    </w:r>
                  </w:p>
                </w:txbxContent>
              </v:textbox>
            </v:shape>
            <v:shape id="_x0000_s1064" type="#_x0000_t202" style="width:6893;height:299;left:5847;position:absolute;top:-2499" filled="f" stroked="f">
              <v:textbox inset="0,0,0,0">
                <w:txbxContent>
                  <w:p>
                    <w:pPr>
                      <w:spacing w:before="0" w:line="299" w:lineRule="exact"/>
                      <w:ind w:left="0" w:right="0" w:firstLine="0"/>
                      <w:jc w:val="left"/>
                      <w:rPr>
                        <w:sz w:val="30"/>
                      </w:rPr>
                    </w:pPr>
                    <w:r>
                      <w:rPr>
                        <w:w w:val="95"/>
                        <w:sz w:val="30"/>
                      </w:rPr>
                      <w:t>的交钥匙工程。导轨之断面性质，须符合其强要求。</w:t>
                    </w:r>
                  </w:p>
                </w:txbxContent>
              </v:textbox>
            </v:shape>
            <v:shape id="_x0000_s1065" type="#_x0000_t202" style="width:319;height:299;left:2178;position:absolute;top:-1912" filled="f" stroked="f">
              <v:textbox inset="0,0,0,0">
                <w:txbxContent>
                  <w:p>
                    <w:pPr>
                      <w:spacing w:before="0" w:line="299" w:lineRule="exact"/>
                      <w:ind w:left="0" w:right="0" w:firstLine="0"/>
                      <w:jc w:val="left"/>
                      <w:rPr>
                        <w:sz w:val="30"/>
                      </w:rPr>
                    </w:pPr>
                    <w:r>
                      <w:rPr>
                        <w:w w:val="99"/>
                        <w:sz w:val="30"/>
                      </w:rPr>
                      <w:t>价</w:t>
                    </w:r>
                  </w:p>
                </w:txbxContent>
              </v:textbox>
            </v:shape>
            <v:shape id="_x0000_s1066" type="#_x0000_t202" style="width:11972;height:299;left:3445;position:absolute;top:-1912" filled="f" stroked="f">
              <v:textbox inset="0,0,0,0">
                <w:txbxContent>
                  <w:p>
                    <w:pPr>
                      <w:spacing w:before="0" w:line="299" w:lineRule="exact"/>
                      <w:ind w:left="0" w:right="0" w:firstLine="0"/>
                      <w:jc w:val="left"/>
                      <w:rPr>
                        <w:sz w:val="30"/>
                      </w:rPr>
                    </w:pPr>
                    <w:r>
                      <w:rPr>
                        <w:w w:val="95"/>
                        <w:sz w:val="30"/>
                      </w:rPr>
                      <w:t>（注：本工程为交钥匙工程）以上价款为变价格，除该价款外，甲方无需向乙方支付任何其</w:t>
                    </w:r>
                  </w:p>
                </w:txbxContent>
              </v:textbox>
            </v:shape>
            <v:shape id="_x0000_s1067" type="#_x0000_t202" style="width:11674;height:299;left:3298;position:absolute;top:-1326" filled="f" stroked="f">
              <v:textbox inset="0,0,0,0">
                <w:txbxContent>
                  <w:p>
                    <w:pPr>
                      <w:spacing w:before="0" w:line="299" w:lineRule="exact"/>
                      <w:ind w:left="0" w:right="0" w:firstLine="0"/>
                      <w:jc w:val="left"/>
                      <w:rPr>
                        <w:sz w:val="30"/>
                      </w:rPr>
                    </w:pPr>
                    <w:r>
                      <w:rPr>
                        <w:w w:val="95"/>
                        <w:sz w:val="30"/>
                      </w:rPr>
                      <w:t>他费用。安全条件：升作业平台在运过程中，电动卷帘门是处于闭合状态的。特此说明。</w:t>
                    </w:r>
                  </w:p>
                </w:txbxContent>
              </v:textbox>
            </v:shape>
          </v:group>
        </w:pict>
      </w:r>
      <w:r>
        <w:rPr>
          <w:sz w:val="36"/>
        </w:rPr>
        <w:t>以上提供的各种设备的技术规格（</w:t>
      </w:r>
      <w:r>
        <w:rPr>
          <w:spacing w:val="-2"/>
          <w:sz w:val="36"/>
        </w:rPr>
        <w:t>包括技术说明、技术文件、技术</w:t>
      </w:r>
      <w:r>
        <w:rPr>
          <w:sz w:val="36"/>
        </w:rPr>
        <w:t>指标、配件与备件等）要求详见附件。</w:t>
      </w:r>
    </w:p>
    <w:p>
      <w:pPr>
        <w:pStyle w:val="ListParagraph"/>
        <w:numPr>
          <w:ilvl w:val="2"/>
          <w:numId w:val="9"/>
        </w:numPr>
        <w:tabs>
          <w:tab w:val="left" w:pos="2625"/>
        </w:tabs>
        <w:spacing w:before="1" w:after="0" w:line="405" w:lineRule="auto"/>
        <w:ind w:left="820" w:right="1010" w:firstLine="719"/>
        <w:jc w:val="left"/>
        <w:rPr>
          <w:sz w:val="36"/>
        </w:rPr>
      </w:pPr>
      <w:r>
        <w:rPr>
          <w:sz w:val="36"/>
        </w:rPr>
        <w:t xml:space="preserve">上述总格包含但限于：货款、包装、装运、保险、安装、调试、 </w:t>
      </w:r>
      <w:r>
        <w:rPr>
          <w:spacing w:val="-1"/>
          <w:sz w:val="36"/>
        </w:rPr>
        <w:t>技术培训、报检验收出证等费用，本合同下的设备到达甲方指定地点并达到本</w:t>
      </w:r>
      <w:r>
        <w:rPr>
          <w:sz w:val="36"/>
        </w:rPr>
        <w:t>合同约定适用条件前的一费用由乙方承担。</w:t>
      </w:r>
    </w:p>
    <w:p>
      <w:pPr>
        <w:pStyle w:val="ListParagraph"/>
        <w:numPr>
          <w:ilvl w:val="2"/>
          <w:numId w:val="9"/>
        </w:numPr>
        <w:tabs>
          <w:tab w:val="left" w:pos="1724"/>
          <w:tab w:val="left" w:pos="2282"/>
          <w:tab w:val="left" w:pos="2599"/>
        </w:tabs>
        <w:spacing w:before="1" w:after="0" w:line="405" w:lineRule="auto"/>
        <w:ind w:left="820" w:right="871" w:firstLine="719"/>
        <w:jc w:val="left"/>
        <w:rPr>
          <w:sz w:val="36"/>
        </w:rPr>
      </w:pPr>
      <w:r>
        <w:drawing>
          <wp:anchor distT="0" distB="0" distL="0" distR="0" simplePos="0" relativeHeight="251661312" behindDoc="1" locked="0" layoutInCell="1" allowOverlap="1">
            <wp:simplePos x="0" y="0"/>
            <wp:positionH relativeFrom="page">
              <wp:posOffset>7416800</wp:posOffset>
            </wp:positionH>
            <wp:positionV relativeFrom="paragraph">
              <wp:posOffset>256413</wp:posOffset>
            </wp:positionV>
            <wp:extent cx="3429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10" cstate="print"/>
                    <a:stretch>
                      <a:fillRect/>
                    </a:stretch>
                  </pic:blipFill>
                  <pic:spPr>
                    <a:xfrm>
                      <a:off x="0" y="0"/>
                      <a:ext cx="3429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1943100</wp:posOffset>
            </wp:positionH>
            <wp:positionV relativeFrom="paragraph">
              <wp:posOffset>1247013</wp:posOffset>
            </wp:positionV>
            <wp:extent cx="723900" cy="381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1" cstate="print"/>
                    <a:stretch>
                      <a:fillRect/>
                    </a:stretch>
                  </pic:blipFill>
                  <pic:spPr>
                    <a:xfrm>
                      <a:off x="0" y="0"/>
                      <a:ext cx="723900" cy="38100"/>
                    </a:xfrm>
                    <a:prstGeom prst="rect">
                      <a:avLst/>
                    </a:prstGeom>
                  </pic:spPr>
                </pic:pic>
              </a:graphicData>
            </a:graphic>
          </wp:anchor>
        </w:drawing>
      </w:r>
      <w:r>
        <w:rPr>
          <w:sz w:val="36"/>
        </w:rPr>
        <w:t>乙方承诺：上述价格中包含：在合同签订后的</w:t>
      </w:r>
      <w:r>
        <w:rPr>
          <w:spacing w:val="1"/>
          <w:sz w:val="36"/>
        </w:rPr>
        <w:t xml:space="preserve"> </w:t>
      </w:r>
      <w:r>
        <w:rPr>
          <w:sz w:val="36"/>
        </w:rPr>
        <w:t>2</w:t>
      </w:r>
      <w:r>
        <w:rPr>
          <w:spacing w:val="-21"/>
          <w:sz w:val="36"/>
        </w:rPr>
        <w:t xml:space="preserve"> </w:t>
      </w:r>
      <w:r>
        <w:rPr>
          <w:sz w:val="36"/>
        </w:rPr>
        <w:t>天内，供方向需</w:t>
      </w:r>
      <w:r>
        <w:rPr>
          <w:spacing w:val="-15"/>
          <w:sz w:val="36"/>
        </w:rPr>
        <w:t>方</w:t>
      </w:r>
      <w:r>
        <w:rPr>
          <w:sz w:val="36"/>
        </w:rPr>
        <w:t>提供所有同上述设备联接有关的尺寸图纸；在货到达需方工地，开始联接安装前</w:t>
        <w:tab/>
        <w:t>1</w:t>
        <w:tab/>
        <w:t>天内，乙方派员到达甲方施工现场，负责并承担联接安装。供方向需方保证严格按照本合同及技术附件（如有）中之条款约定进安装、调试，并 承担由于供方原因产生的一额外费用、损失和责任。</w:t>
      </w:r>
    </w:p>
    <w:p>
      <w:pPr>
        <w:pStyle w:val="ListParagraph"/>
        <w:numPr>
          <w:ilvl w:val="0"/>
          <w:numId w:val="2"/>
        </w:numPr>
        <w:tabs>
          <w:tab w:val="left" w:pos="2080"/>
          <w:tab w:val="left" w:pos="2081"/>
        </w:tabs>
        <w:spacing w:before="0" w:after="0" w:line="549" w:lineRule="exact"/>
        <w:ind w:left="2080" w:right="0" w:hanging="541"/>
        <w:jc w:val="left"/>
        <w:rPr>
          <w:rFonts w:ascii="Microsoft JhengHei" w:eastAsia="Microsoft JhengHei" w:hint="eastAsia"/>
          <w:b/>
          <w:sz w:val="36"/>
        </w:rPr>
      </w:pPr>
      <w:r>
        <w:rPr>
          <w:rFonts w:ascii="Microsoft JhengHei" w:eastAsia="Microsoft JhengHei" w:hint="eastAsia"/>
          <w:b/>
          <w:sz w:val="36"/>
        </w:rPr>
        <w:t>技术及质要求</w:t>
      </w:r>
    </w:p>
    <w:p>
      <w:pPr>
        <w:pStyle w:val="ListParagraph"/>
        <w:numPr>
          <w:ilvl w:val="1"/>
          <w:numId w:val="2"/>
        </w:numPr>
        <w:tabs>
          <w:tab w:val="left" w:pos="2279"/>
        </w:tabs>
        <w:spacing w:before="235" w:after="0" w:line="405" w:lineRule="auto"/>
        <w:ind w:left="820" w:right="1352" w:firstLine="719"/>
        <w:jc w:val="left"/>
        <w:rPr>
          <w:sz w:val="36"/>
        </w:rPr>
      </w:pPr>
      <w:r>
        <w:rPr>
          <w:spacing w:val="-1"/>
          <w:sz w:val="36"/>
        </w:rPr>
        <w:t>乙方应保证其向甲方提供的设备必须是全新的、完整的、没有瑕疵</w:t>
      </w:r>
      <w:r>
        <w:rPr>
          <w:sz w:val="36"/>
        </w:rPr>
        <w:t>的。</w:t>
      </w:r>
    </w:p>
    <w:p>
      <w:pPr>
        <w:pStyle w:val="ListParagraph"/>
        <w:numPr>
          <w:ilvl w:val="1"/>
          <w:numId w:val="2"/>
        </w:numPr>
        <w:tabs>
          <w:tab w:val="left" w:pos="2265"/>
        </w:tabs>
        <w:spacing w:before="3" w:after="0" w:line="405" w:lineRule="auto"/>
        <w:ind w:left="820" w:right="1008" w:firstLine="719"/>
        <w:jc w:val="left"/>
        <w:rPr>
          <w:sz w:val="36"/>
        </w:rPr>
      </w:pPr>
      <w:r>
        <w:rPr>
          <w:spacing w:val="-1"/>
          <w:sz w:val="36"/>
        </w:rPr>
        <w:t>乙方提供的设备必须具备本合同及附件中说明的或乙方以其他方式承</w:t>
      </w:r>
      <w:r>
        <w:rPr>
          <w:sz w:val="36"/>
        </w:rPr>
        <w:t>诺的性能，确保能满足甲方的实际使用要求。</w:t>
      </w:r>
    </w:p>
    <w:p>
      <w:pPr>
        <w:pStyle w:val="ListParagraph"/>
        <w:numPr>
          <w:ilvl w:val="1"/>
          <w:numId w:val="2"/>
        </w:numPr>
        <w:tabs>
          <w:tab w:val="left" w:pos="2171"/>
        </w:tabs>
        <w:spacing w:before="1" w:after="0" w:line="240" w:lineRule="auto"/>
        <w:ind w:left="2170" w:right="0" w:hanging="631"/>
        <w:jc w:val="left"/>
        <w:rPr>
          <w:sz w:val="36"/>
        </w:rPr>
      </w:pPr>
      <w:r>
        <w:rPr>
          <w:sz w:val="36"/>
        </w:rPr>
        <w:t>乙方应提供详细的设备技术规范、技术文件及配置说明。见附件。</w:t>
      </w:r>
    </w:p>
    <w:p>
      <w:pPr>
        <w:pStyle w:val="ListParagraph"/>
        <w:numPr>
          <w:ilvl w:val="1"/>
          <w:numId w:val="2"/>
        </w:numPr>
        <w:tabs>
          <w:tab w:val="left" w:pos="2265"/>
        </w:tabs>
        <w:spacing w:before="320" w:after="0" w:line="405" w:lineRule="auto"/>
        <w:ind w:left="820" w:right="1728" w:firstLine="719"/>
        <w:jc w:val="left"/>
        <w:rPr>
          <w:sz w:val="36"/>
        </w:rPr>
      </w:pPr>
      <w:r>
        <w:rPr>
          <w:spacing w:val="-1"/>
          <w:sz w:val="36"/>
        </w:rPr>
        <w:t>乙方负责前往当地质技术监督局办特种设备的告知、报检及取得</w:t>
      </w:r>
      <w:r>
        <w:rPr>
          <w:sz w:val="36"/>
        </w:rPr>
        <w:t>使用证手续和费用。</w:t>
      </w:r>
    </w:p>
    <w:p>
      <w:pPr>
        <w:pStyle w:val="ListParagraph"/>
        <w:numPr>
          <w:ilvl w:val="1"/>
          <w:numId w:val="2"/>
        </w:numPr>
        <w:tabs>
          <w:tab w:val="left" w:pos="2265"/>
        </w:tabs>
        <w:spacing w:before="0" w:after="0" w:line="461" w:lineRule="exact"/>
        <w:ind w:left="2264" w:right="0" w:hanging="725"/>
        <w:jc w:val="left"/>
        <w:rPr>
          <w:sz w:val="36"/>
        </w:rPr>
      </w:pPr>
      <w:r>
        <w:rPr>
          <w:sz w:val="36"/>
        </w:rPr>
        <w:t>导轨须以属固定件固定于升或导轨支持塔，且于调速机装置发</w:t>
      </w:r>
    </w:p>
    <w:p>
      <w:pPr>
        <w:pStyle w:val="BodyText"/>
        <w:spacing w:before="320" w:line="405" w:lineRule="auto"/>
        <w:ind w:left="820" w:right="1010"/>
        <w:jc w:val="both"/>
      </w:pPr>
      <w:r>
        <w:t>生作用时，仍为安全之构造。导轨、导轨托架、轨架、鱼尾板须为平炉钢或其相当品。导轨、导轨托架、轨架、鱼尾板及其固定器均为钢制或其他符合国标规定之材。栓及铆钉材符合国标之规定。</w:t>
      </w:r>
    </w:p>
    <w:p>
      <w:pPr>
        <w:spacing w:after="0" w:line="405" w:lineRule="auto"/>
        <w:jc w:val="both"/>
        <w:sectPr>
          <w:headerReference w:type="default" r:id="rId12"/>
          <w:footerReference w:type="default" r:id="rId13"/>
          <w:pgSz w:w="17780" w:h="25180"/>
          <w:pgMar w:top="1540" w:right="1820" w:bottom="1600" w:left="1880" w:header="852" w:footer="1420"/>
          <w:pgNumType w:start="2"/>
          <w:cols w:space="708"/>
        </w:sectPr>
      </w:pPr>
    </w:p>
    <w:p>
      <w:pPr>
        <w:pStyle w:val="BodyText"/>
        <w:rPr>
          <w:sz w:val="20"/>
        </w:rPr>
      </w:pPr>
    </w:p>
    <w:p>
      <w:pPr>
        <w:pStyle w:val="BodyText"/>
        <w:spacing w:before="11"/>
        <w:rPr>
          <w:sz w:val="23"/>
        </w:rPr>
      </w:pPr>
    </w:p>
    <w:p>
      <w:pPr>
        <w:pStyle w:val="ListParagraph"/>
        <w:numPr>
          <w:ilvl w:val="1"/>
          <w:numId w:val="2"/>
        </w:numPr>
        <w:tabs>
          <w:tab w:val="left" w:pos="2171"/>
        </w:tabs>
        <w:spacing w:before="28" w:after="0" w:line="240" w:lineRule="auto"/>
        <w:ind w:left="2170" w:right="0" w:hanging="631"/>
        <w:jc w:val="both"/>
        <w:rPr>
          <w:sz w:val="36"/>
        </w:rPr>
      </w:pPr>
      <w:r>
        <w:rPr>
          <w:sz w:val="36"/>
        </w:rPr>
        <w:t>乙方免费提供此设备《安全规章制》和《操作规范说明》 。</w:t>
      </w:r>
    </w:p>
    <w:p>
      <w:pPr>
        <w:pStyle w:val="ListParagraph"/>
        <w:numPr>
          <w:ilvl w:val="1"/>
          <w:numId w:val="8"/>
        </w:numPr>
        <w:tabs>
          <w:tab w:val="left" w:pos="2171"/>
        </w:tabs>
        <w:spacing w:before="201" w:after="0" w:line="240" w:lineRule="auto"/>
        <w:ind w:left="2170" w:right="0" w:hanging="631"/>
        <w:jc w:val="left"/>
        <w:rPr>
          <w:rFonts w:ascii="Microsoft JhengHei" w:eastAsia="Microsoft JhengHei" w:hint="eastAsia"/>
          <w:b/>
          <w:sz w:val="36"/>
        </w:rPr>
      </w:pPr>
      <w:r>
        <w:rPr>
          <w:rFonts w:ascii="Microsoft JhengHei" w:eastAsia="Microsoft JhengHei" w:hint="eastAsia"/>
          <w:b/>
          <w:sz w:val="36"/>
        </w:rPr>
        <w:t>交货时间</w:t>
      </w:r>
    </w:p>
    <w:p>
      <w:pPr>
        <w:tabs>
          <w:tab w:val="left" w:pos="7651"/>
          <w:tab w:val="left" w:pos="13001"/>
        </w:tabs>
        <w:spacing w:before="116"/>
        <w:ind w:left="1540" w:right="0" w:firstLine="0"/>
        <w:jc w:val="left"/>
        <w:rPr>
          <w:sz w:val="36"/>
        </w:rPr>
      </w:pPr>
      <w:r>
        <w:rPr>
          <w:rFonts w:ascii="Microsoft JhengHei" w:eastAsia="Microsoft JhengHei" w:hint="eastAsia"/>
          <w:b/>
          <w:sz w:val="36"/>
        </w:rPr>
        <w:t>合同签订后，预付款到达乙方账户后</w:t>
        <w:tab/>
        <w:t>15</w:t>
      </w:r>
      <w:r>
        <w:rPr>
          <w:rFonts w:ascii="Microsoft JhengHei" w:eastAsia="Microsoft JhengHei" w:hint="eastAsia"/>
          <w:b/>
          <w:spacing w:val="72"/>
          <w:sz w:val="36"/>
        </w:rPr>
        <w:t xml:space="preserve"> </w:t>
      </w:r>
      <w:r>
        <w:rPr>
          <w:rFonts w:ascii="Microsoft JhengHei" w:eastAsia="Microsoft JhengHei" w:hint="eastAsia"/>
          <w:b/>
          <w:sz w:val="36"/>
        </w:rPr>
        <w:t>工作</w:t>
      </w:r>
      <w:r>
        <w:rPr>
          <w:rFonts w:ascii="Microsoft JhengHei" w:eastAsia="Microsoft JhengHei" w:hint="eastAsia"/>
          <w:b/>
          <w:spacing w:val="32"/>
          <w:sz w:val="36"/>
        </w:rPr>
        <w:t>日</w:t>
      </w:r>
      <w:r>
        <w:rPr>
          <w:sz w:val="36"/>
        </w:rPr>
        <w:t>交货，乙方应于发货</w:t>
        <w:tab/>
        <w:t>3</w:t>
      </w:r>
    </w:p>
    <w:p>
      <w:pPr>
        <w:pStyle w:val="BodyText"/>
        <w:spacing w:before="238"/>
        <w:ind w:left="820"/>
      </w:pPr>
      <w:r>
        <w:t>日前书面通知甲方拟发货时间，以使甲方做好充分准备。</w:t>
      </w:r>
    </w:p>
    <w:p>
      <w:pPr>
        <w:pStyle w:val="ListParagraph"/>
        <w:numPr>
          <w:ilvl w:val="1"/>
          <w:numId w:val="8"/>
        </w:numPr>
        <w:tabs>
          <w:tab w:val="left" w:pos="2171"/>
          <w:tab w:val="left" w:pos="4338"/>
          <w:tab w:val="left" w:pos="6495"/>
        </w:tabs>
        <w:spacing w:before="201" w:after="0" w:line="240" w:lineRule="auto"/>
        <w:ind w:left="2170" w:right="0" w:hanging="631"/>
        <w:jc w:val="left"/>
        <w:rPr>
          <w:rFonts w:ascii="Microsoft JhengHei" w:eastAsia="Microsoft JhengHei" w:hint="eastAsia"/>
          <w:sz w:val="36"/>
        </w:rPr>
      </w:pPr>
      <w:r>
        <w:drawing>
          <wp:anchor distT="0" distB="0" distL="0" distR="0" simplePos="0" relativeHeight="251664384" behindDoc="1" locked="0" layoutInCell="1" allowOverlap="1">
            <wp:simplePos x="0" y="0"/>
            <wp:positionH relativeFrom="page">
              <wp:posOffset>3708400</wp:posOffset>
            </wp:positionH>
            <wp:positionV relativeFrom="paragraph">
              <wp:posOffset>459503</wp:posOffset>
            </wp:positionV>
            <wp:extent cx="1625600" cy="38100"/>
            <wp:effectExtent l="0" t="0" r="0" b="0"/>
            <wp:wrapNone/>
            <wp:docPr id="1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8.png"/>
                    <pic:cNvPicPr/>
                  </pic:nvPicPr>
                  <pic:blipFill>
                    <a:blip xmlns:r="http://schemas.openxmlformats.org/officeDocument/2006/relationships" r:embed="rId14" cstate="print"/>
                    <a:stretch>
                      <a:fillRect/>
                    </a:stretch>
                  </pic:blipFill>
                  <pic:spPr>
                    <a:xfrm>
                      <a:off x="0" y="0"/>
                      <a:ext cx="1625600" cy="38100"/>
                    </a:xfrm>
                    <a:prstGeom prst="rect">
                      <a:avLst/>
                    </a:prstGeom>
                  </pic:spPr>
                </pic:pic>
              </a:graphicData>
            </a:graphic>
          </wp:anchor>
        </w:drawing>
      </w:r>
      <w:r>
        <w:rPr>
          <w:rFonts w:ascii="Microsoft JhengHei" w:eastAsia="Microsoft JhengHei" w:hint="eastAsia"/>
          <w:b/>
          <w:sz w:val="36"/>
        </w:rPr>
        <w:t>交货地点：</w:t>
        <w:tab/>
      </w:r>
      <w:r>
        <w:rPr>
          <w:sz w:val="36"/>
        </w:rPr>
        <w:t>甲方厂区内</w:t>
        <w:tab/>
        <w:t>。</w:t>
      </w:r>
    </w:p>
    <w:p>
      <w:pPr>
        <w:pStyle w:val="ListParagraph"/>
        <w:numPr>
          <w:ilvl w:val="1"/>
          <w:numId w:val="8"/>
        </w:numPr>
        <w:tabs>
          <w:tab w:val="left" w:pos="2171"/>
        </w:tabs>
        <w:spacing w:before="235" w:after="0" w:line="240" w:lineRule="auto"/>
        <w:ind w:left="2170" w:right="0" w:hanging="631"/>
        <w:jc w:val="both"/>
        <w:rPr>
          <w:sz w:val="36"/>
        </w:rPr>
      </w:pPr>
      <w:r>
        <w:drawing>
          <wp:anchor distT="0" distB="0" distL="0" distR="0" simplePos="0" relativeHeight="251665408" behindDoc="1" locked="0" layoutInCell="1" allowOverlap="1">
            <wp:simplePos x="0" y="0"/>
            <wp:positionH relativeFrom="page">
              <wp:posOffset>3708400</wp:posOffset>
            </wp:positionH>
            <wp:positionV relativeFrom="paragraph">
              <wp:posOffset>407161</wp:posOffset>
            </wp:positionV>
            <wp:extent cx="2882900" cy="38100"/>
            <wp:effectExtent l="0" t="0" r="0" b="0"/>
            <wp:wrapNone/>
            <wp:docPr id="1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9.png"/>
                    <pic:cNvPicPr/>
                  </pic:nvPicPr>
                  <pic:blipFill>
                    <a:blip xmlns:r="http://schemas.openxmlformats.org/officeDocument/2006/relationships" r:embed="rId15" cstate="print"/>
                    <a:stretch>
                      <a:fillRect/>
                    </a:stretch>
                  </pic:blipFill>
                  <pic:spPr>
                    <a:xfrm>
                      <a:off x="0" y="0"/>
                      <a:ext cx="2882900" cy="38100"/>
                    </a:xfrm>
                    <a:prstGeom prst="rect">
                      <a:avLst/>
                    </a:prstGeom>
                  </pic:spPr>
                </pic:pic>
              </a:graphicData>
            </a:graphic>
          </wp:anchor>
        </w:drawing>
      </w:r>
      <w:r>
        <w:rPr>
          <w:sz w:val="36"/>
        </w:rPr>
        <w:t>交货方式： 需方场内工地验收签字 。</w:t>
      </w:r>
    </w:p>
    <w:p>
      <w:pPr>
        <w:pStyle w:val="ListParagraph"/>
        <w:numPr>
          <w:ilvl w:val="1"/>
          <w:numId w:val="8"/>
        </w:numPr>
        <w:tabs>
          <w:tab w:val="left" w:pos="2265"/>
        </w:tabs>
        <w:spacing w:before="321" w:after="0" w:line="405" w:lineRule="auto"/>
        <w:ind w:left="820" w:right="1368" w:firstLine="719"/>
        <w:jc w:val="both"/>
        <w:rPr>
          <w:sz w:val="36"/>
        </w:rPr>
      </w:pPr>
      <w:r>
        <w:rPr>
          <w:spacing w:val="-1"/>
          <w:sz w:val="36"/>
        </w:rPr>
        <w:t>对乙方误发、少发或多发的设备，甲方有权通知乙方换、补发或召</w:t>
      </w:r>
      <w:r>
        <w:rPr>
          <w:sz w:val="36"/>
        </w:rPr>
        <w:t>回（双方另有约定的除外</w:t>
      </w:r>
      <w:r>
        <w:rPr>
          <w:spacing w:val="-33"/>
          <w:sz w:val="36"/>
        </w:rPr>
        <w:t>）</w:t>
      </w:r>
      <w:r>
        <w:rPr>
          <w:spacing w:val="-6"/>
          <w:sz w:val="36"/>
        </w:rPr>
        <w:t>，由此发生的费用由乙方承担。因乙方换、补发</w:t>
      </w:r>
      <w:r>
        <w:rPr>
          <w:spacing w:val="-7"/>
          <w:sz w:val="36"/>
        </w:rPr>
        <w:t>货物导致该货物能在合同规定的交货时间到达甲方指定交货地点的，乙方承</w:t>
      </w:r>
      <w:r>
        <w:rPr>
          <w:sz w:val="36"/>
        </w:rPr>
        <w:t>担相应的违约责任。</w:t>
      </w:r>
    </w:p>
    <w:p>
      <w:pPr>
        <w:pStyle w:val="ListParagraph"/>
        <w:numPr>
          <w:ilvl w:val="0"/>
          <w:numId w:val="7"/>
        </w:numPr>
        <w:tabs>
          <w:tab w:val="left" w:pos="1901"/>
        </w:tabs>
        <w:spacing w:before="0" w:after="0" w:line="546" w:lineRule="exact"/>
        <w:ind w:left="1900" w:right="0" w:hanging="361"/>
        <w:jc w:val="left"/>
        <w:rPr>
          <w:rFonts w:ascii="Microsoft JhengHei" w:eastAsia="Microsoft JhengHei" w:hint="eastAsia"/>
          <w:b/>
          <w:sz w:val="36"/>
        </w:rPr>
      </w:pPr>
      <w:r>
        <w:rPr>
          <w:rFonts w:ascii="Microsoft JhengHei" w:eastAsia="Microsoft JhengHei" w:hint="eastAsia"/>
          <w:b/>
          <w:sz w:val="36"/>
        </w:rPr>
        <w:t>包装：</w:t>
      </w:r>
    </w:p>
    <w:p>
      <w:pPr>
        <w:pStyle w:val="ListParagraph"/>
        <w:numPr>
          <w:ilvl w:val="1"/>
          <w:numId w:val="7"/>
        </w:numPr>
        <w:tabs>
          <w:tab w:val="left" w:pos="2265"/>
        </w:tabs>
        <w:spacing w:before="234" w:after="0" w:line="405" w:lineRule="auto"/>
        <w:ind w:left="820" w:right="1008" w:firstLine="719"/>
        <w:jc w:val="left"/>
        <w:rPr>
          <w:sz w:val="36"/>
        </w:rPr>
      </w:pPr>
      <w:r>
        <w:rPr>
          <w:spacing w:val="-1"/>
          <w:sz w:val="36"/>
        </w:rPr>
        <w:t>乙方应提供货物安全运至甲方指定的最终目的地所需要的包装，包装</w:t>
      </w:r>
      <w:r>
        <w:rPr>
          <w:sz w:val="36"/>
        </w:rPr>
        <w:t xml:space="preserve">必须坚固，并有防潮、防震、防锈、防雨、防腐及防碰撞等措施，适合于运 </w:t>
      </w:r>
      <w:r>
        <w:rPr>
          <w:spacing w:val="-1"/>
          <w:sz w:val="36"/>
        </w:rPr>
        <w:t>输，多次搬运，以确保设备安全无损坏地运抵交货地点。运输、仓储均须符合</w:t>
      </w:r>
      <w:r>
        <w:rPr>
          <w:sz w:val="36"/>
        </w:rPr>
        <w:t>国家规定的有关标准。</w:t>
      </w:r>
    </w:p>
    <w:p>
      <w:pPr>
        <w:pStyle w:val="ListParagraph"/>
        <w:numPr>
          <w:ilvl w:val="1"/>
          <w:numId w:val="7"/>
        </w:numPr>
        <w:tabs>
          <w:tab w:val="left" w:pos="2265"/>
        </w:tabs>
        <w:spacing w:before="4" w:after="0" w:line="405" w:lineRule="auto"/>
        <w:ind w:left="820" w:right="1370" w:firstLine="719"/>
        <w:jc w:val="left"/>
        <w:rPr>
          <w:sz w:val="36"/>
        </w:rPr>
      </w:pPr>
      <w:r>
        <w:rPr>
          <w:sz w:val="36"/>
        </w:rPr>
        <w:t xml:space="preserve">由于包装引起生锈、损坏、丢失，其责任和由此产生的费用应由 </w:t>
      </w:r>
      <w:r>
        <w:rPr>
          <w:spacing w:val="-1"/>
          <w:sz w:val="36"/>
        </w:rPr>
        <w:t>乙方承担，乙方应根据设备的特点和装卸运输的同要求，在每件包装箱上以</w:t>
      </w:r>
    </w:p>
    <w:p>
      <w:pPr>
        <w:pStyle w:val="BodyText"/>
        <w:tabs>
          <w:tab w:val="left" w:pos="4061"/>
          <w:tab w:val="left" w:pos="13012"/>
        </w:tabs>
        <w:spacing w:line="405" w:lineRule="auto"/>
        <w:ind w:left="820" w:right="698"/>
      </w:pPr>
      <w:r>
        <w:t>中文及运输常用的标记明显地印刷箱号、尺码、毛重、净重等字样及“轻放</w:t>
        <w:tab/>
      </w:r>
      <w:r>
        <w:rPr>
          <w:spacing w:val="-17"/>
        </w:rPr>
        <w:t>、</w:t>
      </w:r>
      <w:r>
        <w:t>“勿倒置 “防雨</w:t>
        <w:tab/>
        <w:t>等字样和装卸搬运时应注意的通用图案。</w:t>
      </w:r>
    </w:p>
    <w:p>
      <w:pPr>
        <w:pStyle w:val="ListParagraph"/>
        <w:numPr>
          <w:ilvl w:val="1"/>
          <w:numId w:val="7"/>
        </w:numPr>
        <w:tabs>
          <w:tab w:val="left" w:pos="2265"/>
        </w:tabs>
        <w:spacing w:before="4" w:after="0" w:line="405" w:lineRule="auto"/>
        <w:ind w:left="820" w:right="1368" w:firstLine="719"/>
        <w:jc w:val="left"/>
        <w:rPr>
          <w:sz w:val="36"/>
        </w:rPr>
      </w:pPr>
      <w:r>
        <w:rPr>
          <w:spacing w:val="-1"/>
          <w:sz w:val="36"/>
        </w:rPr>
        <w:t>每件包装箱内应附有与箱内设备对应的详细的装箱单和质合格证等</w:t>
      </w:r>
      <w:r>
        <w:rPr>
          <w:sz w:val="36"/>
        </w:rPr>
        <w:t>证书。</w:t>
      </w:r>
    </w:p>
    <w:p>
      <w:pPr>
        <w:pStyle w:val="ListParagraph"/>
        <w:numPr>
          <w:ilvl w:val="1"/>
          <w:numId w:val="7"/>
        </w:numPr>
        <w:tabs>
          <w:tab w:val="left" w:pos="2171"/>
        </w:tabs>
        <w:spacing w:before="0" w:after="0" w:line="345" w:lineRule="auto"/>
        <w:ind w:left="1540" w:right="1460" w:firstLine="0"/>
        <w:jc w:val="left"/>
        <w:rPr>
          <w:rFonts w:ascii="Microsoft JhengHei" w:eastAsia="Microsoft JhengHei" w:hint="eastAsia"/>
          <w:b/>
          <w:sz w:val="36"/>
        </w:rPr>
      </w:pPr>
      <w:r>
        <w:rPr>
          <w:spacing w:val="-1"/>
          <w:sz w:val="36"/>
        </w:rPr>
        <w:t>甲方有权接受未按上述规定包装的设备、附件、辅件和技术文件。</w:t>
      </w:r>
      <w:r>
        <w:rPr>
          <w:rFonts w:ascii="Microsoft JhengHei" w:eastAsia="Microsoft JhengHei" w:hint="eastAsia"/>
          <w:b/>
          <w:sz w:val="36"/>
        </w:rPr>
        <w:t>5</w:t>
      </w:r>
      <w:r>
        <w:rPr>
          <w:rFonts w:ascii="Microsoft JhengHei" w:eastAsia="Microsoft JhengHei" w:hint="eastAsia"/>
          <w:b/>
          <w:spacing w:val="21"/>
          <w:sz w:val="36"/>
        </w:rPr>
        <w:t xml:space="preserve"> 保险：</w:t>
      </w:r>
    </w:p>
    <w:p>
      <w:pPr>
        <w:pStyle w:val="BodyText"/>
        <w:spacing w:line="403" w:lineRule="exact"/>
        <w:ind w:left="1540"/>
      </w:pPr>
      <w:r>
        <w:t>乙方应对本合同项下的所有设备办财产保险，设备在到达甲方指定交付</w:t>
      </w:r>
    </w:p>
    <w:p>
      <w:pPr>
        <w:pStyle w:val="BodyText"/>
        <w:spacing w:before="319"/>
        <w:ind w:left="820"/>
      </w:pPr>
      <w:r>
        <w:t>地点并完成安装调试经甲方验收合格前的所有一风险由乙方承担。</w:t>
      </w:r>
    </w:p>
    <w:p>
      <w:pPr>
        <w:pStyle w:val="ListParagraph"/>
        <w:numPr>
          <w:ilvl w:val="0"/>
          <w:numId w:val="6"/>
        </w:numPr>
        <w:tabs>
          <w:tab w:val="left" w:pos="1901"/>
        </w:tabs>
        <w:spacing w:before="202" w:after="0" w:line="240" w:lineRule="auto"/>
        <w:ind w:left="1900" w:right="0" w:hanging="361"/>
        <w:jc w:val="left"/>
        <w:rPr>
          <w:rFonts w:ascii="Microsoft JhengHei" w:eastAsia="Microsoft JhengHei" w:hint="eastAsia"/>
          <w:b/>
          <w:sz w:val="36"/>
        </w:rPr>
      </w:pPr>
      <w:r>
        <w:rPr>
          <w:rFonts w:ascii="Microsoft JhengHei" w:eastAsia="Microsoft JhengHei" w:hint="eastAsia"/>
          <w:b/>
          <w:sz w:val="36"/>
        </w:rPr>
        <w:t>装运：</w:t>
      </w:r>
    </w:p>
    <w:p>
      <w:pPr>
        <w:spacing w:after="0" w:line="240" w:lineRule="auto"/>
        <w:jc w:val="left"/>
        <w:rPr>
          <w:rFonts w:ascii="Microsoft JhengHei" w:eastAsia="Microsoft JhengHei" w:hint="eastAsia"/>
          <w:sz w:val="36"/>
        </w:rPr>
        <w:sectPr>
          <w:headerReference w:type="default" r:id="rId16"/>
          <w:footerReference w:type="default" r:id="rId17"/>
          <w:pgSz w:w="17780" w:h="25180"/>
          <w:pgMar w:top="1540" w:right="1820" w:bottom="1600" w:left="1880" w:header="852" w:footer="1420"/>
          <w:pgNumType w:start="3"/>
          <w:cols w:space="708"/>
        </w:sectPr>
      </w:pPr>
    </w:p>
    <w:p>
      <w:pPr>
        <w:pStyle w:val="BodyText"/>
        <w:rPr>
          <w:rFonts w:ascii="Microsoft JhengHei"/>
          <w:b/>
          <w:sz w:val="20"/>
        </w:rPr>
      </w:pPr>
    </w:p>
    <w:p>
      <w:pPr>
        <w:pStyle w:val="BodyText"/>
        <w:spacing w:before="10"/>
        <w:rPr>
          <w:rFonts w:ascii="Microsoft JhengHei"/>
          <w:b/>
          <w:sz w:val="10"/>
        </w:rPr>
      </w:pPr>
    </w:p>
    <w:p>
      <w:pPr>
        <w:pStyle w:val="BodyText"/>
        <w:spacing w:before="29" w:line="405" w:lineRule="auto"/>
        <w:ind w:left="820" w:right="1010" w:firstLine="719"/>
      </w:pPr>
      <w:r>
        <w:t>乙方负责设备的运输及设备的起吊装卸，乙方应严格按照合同约定的交货时间将设备运至甲方指定交货地点，乙方承担一费用。</w:t>
      </w:r>
    </w:p>
    <w:p>
      <w:pPr>
        <w:pStyle w:val="ListParagraph"/>
        <w:numPr>
          <w:ilvl w:val="0"/>
          <w:numId w:val="6"/>
        </w:numPr>
        <w:tabs>
          <w:tab w:val="left" w:pos="1811"/>
        </w:tabs>
        <w:spacing w:before="0" w:after="0" w:line="543" w:lineRule="exact"/>
        <w:ind w:left="1810" w:right="0" w:hanging="271"/>
        <w:jc w:val="left"/>
        <w:rPr>
          <w:rFonts w:ascii="Microsoft JhengHei" w:eastAsia="Microsoft JhengHei" w:hint="eastAsia"/>
          <w:b/>
          <w:sz w:val="36"/>
        </w:rPr>
      </w:pPr>
      <w:r>
        <w:rPr>
          <w:rFonts w:ascii="Microsoft JhengHei" w:eastAsia="Microsoft JhengHei" w:hint="eastAsia"/>
          <w:b/>
          <w:sz w:val="36"/>
        </w:rPr>
        <w:t>安装、调试及验收条款</w:t>
      </w:r>
    </w:p>
    <w:p>
      <w:pPr>
        <w:pStyle w:val="ListParagraph"/>
        <w:numPr>
          <w:ilvl w:val="1"/>
          <w:numId w:val="6"/>
        </w:numPr>
        <w:tabs>
          <w:tab w:val="left" w:pos="2247"/>
        </w:tabs>
        <w:spacing w:before="238" w:after="0" w:line="405" w:lineRule="auto"/>
        <w:ind w:left="820" w:right="872" w:firstLine="719"/>
        <w:jc w:val="left"/>
        <w:rPr>
          <w:sz w:val="36"/>
        </w:rPr>
      </w:pPr>
      <w:r>
        <w:drawing>
          <wp:anchor distT="0" distB="0" distL="0" distR="0" simplePos="0" relativeHeight="251667456" behindDoc="1" locked="0" layoutInCell="1" allowOverlap="1">
            <wp:simplePos x="0" y="0"/>
            <wp:positionH relativeFrom="page">
              <wp:posOffset>6604000</wp:posOffset>
            </wp:positionH>
            <wp:positionV relativeFrom="paragraph">
              <wp:posOffset>408304</wp:posOffset>
            </wp:positionV>
            <wp:extent cx="241300" cy="38100"/>
            <wp:effectExtent l="0" t="0" r="0" b="0"/>
            <wp:wrapNone/>
            <wp:docPr id="1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0.png"/>
                    <pic:cNvPicPr/>
                  </pic:nvPicPr>
                  <pic:blipFill>
                    <a:blip xmlns:r="http://schemas.openxmlformats.org/officeDocument/2006/relationships" r:embed="rId18" cstate="print"/>
                    <a:stretch>
                      <a:fillRect/>
                    </a:stretch>
                  </pic:blipFill>
                  <pic:spPr>
                    <a:xfrm>
                      <a:off x="0" y="0"/>
                      <a:ext cx="241300" cy="38100"/>
                    </a:xfrm>
                    <a:prstGeom prst="rect">
                      <a:avLst/>
                    </a:prstGeom>
                  </pic:spPr>
                </pic:pic>
              </a:graphicData>
            </a:graphic>
          </wp:anchor>
        </w:drawing>
      </w:r>
      <w:r>
        <w:drawing>
          <wp:anchor distT="0" distB="0" distL="0" distR="0" simplePos="0" relativeHeight="251666432" behindDoc="0" locked="0" layoutInCell="1" allowOverlap="1">
            <wp:simplePos x="0" y="0"/>
            <wp:positionH relativeFrom="page">
              <wp:posOffset>10000488</wp:posOffset>
            </wp:positionH>
            <wp:positionV relativeFrom="paragraph">
              <wp:posOffset>1378965</wp:posOffset>
            </wp:positionV>
            <wp:extent cx="39750" cy="39750"/>
            <wp:effectExtent l="0" t="0" r="0" b="0"/>
            <wp:wrapNone/>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1.png"/>
                    <pic:cNvPicPr/>
                  </pic:nvPicPr>
                  <pic:blipFill>
                    <a:blip xmlns:r="http://schemas.openxmlformats.org/officeDocument/2006/relationships" r:embed="rId19" cstate="print"/>
                    <a:stretch>
                      <a:fillRect/>
                    </a:stretch>
                  </pic:blipFill>
                  <pic:spPr>
                    <a:xfrm>
                      <a:off x="0" y="0"/>
                      <a:ext cx="39750" cy="39750"/>
                    </a:xfrm>
                    <a:prstGeom prst="rect">
                      <a:avLst/>
                    </a:prstGeom>
                  </pic:spPr>
                </pic:pic>
              </a:graphicData>
            </a:graphic>
          </wp:anchor>
        </w:drawing>
      </w:r>
      <w:r>
        <w:rPr>
          <w:spacing w:val="-1"/>
          <w:sz w:val="36"/>
        </w:rPr>
        <w:t xml:space="preserve">初步验收：甲方在设备到达指定地点后 </w:t>
      </w:r>
      <w:r>
        <w:rPr>
          <w:sz w:val="36"/>
        </w:rPr>
        <w:t>2</w:t>
      </w:r>
      <w:r>
        <w:rPr>
          <w:spacing w:val="-5"/>
          <w:sz w:val="36"/>
        </w:rPr>
        <w:t xml:space="preserve"> 日内根据本合同的规定和设</w:t>
      </w:r>
      <w:r>
        <w:rPr>
          <w:sz w:val="36"/>
        </w:rPr>
        <w:t>备清单清点验收，验收时乙方须委派专人到场协同验收。甲方验收后，双方应签署详细的验收记录，双方各执一份，该验收记录应作为甲方要求乙方进</w:t>
      </w:r>
    </w:p>
    <w:p>
      <w:pPr>
        <w:pStyle w:val="BodyText"/>
        <w:spacing w:before="2"/>
        <w:ind w:left="820"/>
      </w:pPr>
      <w:r>
        <w:t>换、修、补充发货或要求赔偿的有效证据。乙方未委派专人到场协同验收</w:t>
      </w:r>
    </w:p>
    <w:p>
      <w:pPr>
        <w:pStyle w:val="BodyText"/>
        <w:spacing w:before="320" w:line="405" w:lineRule="auto"/>
        <w:ind w:left="820" w:right="1010"/>
      </w:pPr>
      <w:r>
        <w:rPr>
          <w:spacing w:val="-1"/>
        </w:rPr>
        <w:t>的，视为乙方同意甲方的验收记录。上述验收记录只是证明乙方所提供的产品</w:t>
      </w:r>
      <w:r>
        <w:t>截止初步验收时可以按照合同约定予以接收，为乙方交付的设备合格或乙方 已完成交付义务的证明。</w:t>
      </w:r>
    </w:p>
    <w:p>
      <w:pPr>
        <w:pStyle w:val="ListParagraph"/>
        <w:numPr>
          <w:ilvl w:val="1"/>
          <w:numId w:val="6"/>
        </w:numPr>
        <w:tabs>
          <w:tab w:val="left" w:pos="2265"/>
        </w:tabs>
        <w:spacing w:before="2" w:after="0" w:line="240" w:lineRule="auto"/>
        <w:ind w:left="2264" w:right="0" w:hanging="725"/>
        <w:jc w:val="left"/>
        <w:rPr>
          <w:sz w:val="36"/>
        </w:rPr>
      </w:pPr>
      <w:r>
        <w:rPr>
          <w:sz w:val="36"/>
        </w:rPr>
        <w:t>甲方在验收时，如果发现单货符、设备及附件质符合本合同规</w:t>
      </w:r>
    </w:p>
    <w:p>
      <w:pPr>
        <w:pStyle w:val="BodyText"/>
        <w:tabs>
          <w:tab w:val="right" w:pos="13170"/>
        </w:tabs>
        <w:spacing w:before="316"/>
        <w:ind w:left="820"/>
      </w:pPr>
      <w:r>
        <w:drawing>
          <wp:anchor distT="0" distB="0" distL="0" distR="0" simplePos="0" relativeHeight="251668480" behindDoc="1" locked="0" layoutInCell="1" allowOverlap="1">
            <wp:simplePos x="0" y="0"/>
            <wp:positionH relativeFrom="page">
              <wp:posOffset>3695700</wp:posOffset>
            </wp:positionH>
            <wp:positionV relativeFrom="paragraph">
              <wp:posOffset>457962</wp:posOffset>
            </wp:positionV>
            <wp:extent cx="266700" cy="38100"/>
            <wp:effectExtent l="0" t="0" r="0" b="0"/>
            <wp:wrapNone/>
            <wp:docPr id="1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png"/>
                    <pic:cNvPicPr/>
                  </pic:nvPicPr>
                  <pic:blipFill>
                    <a:blip xmlns:r="http://schemas.openxmlformats.org/officeDocument/2006/relationships" r:embed="rId20" cstate="print"/>
                    <a:stretch>
                      <a:fillRect/>
                    </a:stretch>
                  </pic:blipFill>
                  <pic:spPr>
                    <a:xfrm>
                      <a:off x="0" y="0"/>
                      <a:ext cx="2667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9093200</wp:posOffset>
            </wp:positionH>
            <wp:positionV relativeFrom="paragraph">
              <wp:posOffset>457962</wp:posOffset>
            </wp:positionV>
            <wp:extent cx="495300" cy="38100"/>
            <wp:effectExtent l="0" t="0" r="0" b="0"/>
            <wp:wrapNone/>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21" cstate="print"/>
                    <a:stretch>
                      <a:fillRect/>
                    </a:stretch>
                  </pic:blipFill>
                  <pic:spPr>
                    <a:xfrm>
                      <a:off x="0" y="0"/>
                      <a:ext cx="495300" cy="38100"/>
                    </a:xfrm>
                    <a:prstGeom prst="rect">
                      <a:avLst/>
                    </a:prstGeom>
                  </pic:spPr>
                </pic:pic>
              </a:graphicData>
            </a:graphic>
          </wp:anchor>
        </w:drawing>
      </w:r>
      <w:r>
        <w:t>定的标准时，可在</w:t>
      </w:r>
      <w:r>
        <w:rPr>
          <w:spacing w:val="76"/>
        </w:rPr>
        <w:t xml:space="preserve"> </w:t>
      </w:r>
      <w:r>
        <w:t>3</w:t>
      </w:r>
      <w:r>
        <w:rPr>
          <w:spacing w:val="7"/>
        </w:rPr>
        <w:t xml:space="preserve"> </w:t>
      </w:r>
      <w:r>
        <w:t>个工作日内向乙方提出异议，乙方在接到异议后的</w:t>
        <w:tab/>
        <w:t>3</w:t>
      </w:r>
    </w:p>
    <w:p>
      <w:pPr>
        <w:pStyle w:val="BodyText"/>
        <w:spacing w:before="320"/>
        <w:ind w:left="820"/>
      </w:pPr>
      <w:r>
        <w:t>个工作日内予以换，并承担因此产生的全部费用。</w:t>
      </w:r>
    </w:p>
    <w:p>
      <w:pPr>
        <w:pStyle w:val="ListParagraph"/>
        <w:numPr>
          <w:ilvl w:val="1"/>
          <w:numId w:val="6"/>
        </w:numPr>
        <w:tabs>
          <w:tab w:val="left" w:pos="2265"/>
        </w:tabs>
        <w:spacing w:before="320" w:after="0" w:line="405" w:lineRule="auto"/>
        <w:ind w:left="820" w:right="1728" w:firstLine="719"/>
        <w:jc w:val="left"/>
        <w:rPr>
          <w:sz w:val="36"/>
        </w:rPr>
      </w:pPr>
      <w:r>
        <w:rPr>
          <w:spacing w:val="-1"/>
          <w:sz w:val="36"/>
        </w:rPr>
        <w:t>如设备需安装调试、试运的，则安装调试、试运应作为整个验收</w:t>
      </w:r>
      <w:r>
        <w:rPr>
          <w:sz w:val="36"/>
        </w:rPr>
        <w:t>的组成部分。</w:t>
      </w:r>
    </w:p>
    <w:p>
      <w:pPr>
        <w:pStyle w:val="ListParagraph"/>
        <w:numPr>
          <w:ilvl w:val="1"/>
          <w:numId w:val="6"/>
        </w:numPr>
        <w:tabs>
          <w:tab w:val="left" w:pos="2265"/>
        </w:tabs>
        <w:spacing w:before="0" w:after="0" w:line="405" w:lineRule="auto"/>
        <w:ind w:left="820" w:right="1368" w:firstLine="719"/>
        <w:jc w:val="left"/>
        <w:rPr>
          <w:sz w:val="36"/>
        </w:rPr>
      </w:pPr>
      <w:r>
        <w:rPr>
          <w:spacing w:val="-1"/>
          <w:sz w:val="36"/>
        </w:rPr>
        <w:t>在设备初步验收后，乙方应委派专门的技术人员进安装、调试，乙</w:t>
      </w:r>
      <w:r>
        <w:rPr>
          <w:sz w:val="36"/>
        </w:rPr>
        <w:t>方安装调试人员在甲方工厂期间的食宿费由乙方承担。</w:t>
      </w:r>
    </w:p>
    <w:p>
      <w:pPr>
        <w:pStyle w:val="ListParagraph"/>
        <w:numPr>
          <w:ilvl w:val="1"/>
          <w:numId w:val="6"/>
        </w:numPr>
        <w:tabs>
          <w:tab w:val="left" w:pos="2265"/>
        </w:tabs>
        <w:spacing w:before="0" w:after="0" w:line="405" w:lineRule="auto"/>
        <w:ind w:left="820" w:right="1368" w:firstLine="719"/>
        <w:jc w:val="left"/>
        <w:rPr>
          <w:sz w:val="36"/>
        </w:rPr>
      </w:pPr>
      <w:r>
        <w:rPr>
          <w:spacing w:val="-1"/>
          <w:sz w:val="36"/>
        </w:rPr>
        <w:t>设备在安装、调试、试运过程中发现设备配件短缺、损坏，乙方应</w:t>
      </w:r>
      <w:r>
        <w:rPr>
          <w:sz w:val="36"/>
        </w:rPr>
        <w:t>及时安排补发、换，补发、换的相关费用由乙方承担。</w:t>
      </w:r>
    </w:p>
    <w:p>
      <w:pPr>
        <w:pStyle w:val="ListParagraph"/>
        <w:numPr>
          <w:ilvl w:val="1"/>
          <w:numId w:val="6"/>
        </w:numPr>
        <w:tabs>
          <w:tab w:val="left" w:pos="2214"/>
          <w:tab w:val="left" w:pos="7075"/>
        </w:tabs>
        <w:spacing w:before="4" w:after="0" w:line="405" w:lineRule="auto"/>
        <w:ind w:left="820" w:right="875" w:firstLine="719"/>
        <w:jc w:val="left"/>
        <w:rPr>
          <w:sz w:val="36"/>
        </w:rPr>
      </w:pPr>
      <w:r>
        <w:drawing>
          <wp:anchor distT="0" distB="0" distL="0" distR="0" simplePos="0" relativeHeight="251670528" behindDoc="1" locked="0" layoutInCell="1" allowOverlap="1">
            <wp:simplePos x="0" y="0"/>
            <wp:positionH relativeFrom="page">
              <wp:posOffset>4876800</wp:posOffset>
            </wp:positionH>
            <wp:positionV relativeFrom="paragraph">
              <wp:posOffset>257429</wp:posOffset>
            </wp:positionV>
            <wp:extent cx="825500" cy="38100"/>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22" cstate="print"/>
                    <a:stretch>
                      <a:fillRect/>
                    </a:stretch>
                  </pic:blipFill>
                  <pic:spPr>
                    <a:xfrm>
                      <a:off x="0" y="0"/>
                      <a:ext cx="825500" cy="38100"/>
                    </a:xfrm>
                    <a:prstGeom prst="rect">
                      <a:avLst/>
                    </a:prstGeom>
                  </pic:spPr>
                </pic:pic>
              </a:graphicData>
            </a:graphic>
          </wp:anchor>
        </w:drawing>
      </w:r>
      <w:r>
        <w:rPr>
          <w:sz w:val="36"/>
        </w:rPr>
        <w:t>乙方应在设备交付验收 10</w:t>
        <w:tab/>
        <w:t>日内完成设备的安装，调试需根据需</w:t>
      </w:r>
      <w:r>
        <w:rPr>
          <w:spacing w:val="-17"/>
          <w:sz w:val="36"/>
        </w:rPr>
        <w:t>方</w:t>
      </w:r>
      <w:r>
        <w:rPr>
          <w:sz w:val="36"/>
        </w:rPr>
        <w:t>要求进。</w:t>
      </w:r>
    </w:p>
    <w:p>
      <w:pPr>
        <w:pStyle w:val="ListParagraph"/>
        <w:numPr>
          <w:ilvl w:val="1"/>
          <w:numId w:val="6"/>
        </w:numPr>
        <w:tabs>
          <w:tab w:val="left" w:pos="2265"/>
        </w:tabs>
        <w:spacing w:before="0" w:after="0" w:line="405" w:lineRule="auto"/>
        <w:ind w:left="820" w:right="1008" w:firstLine="719"/>
        <w:jc w:val="left"/>
        <w:rPr>
          <w:sz w:val="36"/>
        </w:rPr>
      </w:pPr>
      <w:r>
        <w:rPr>
          <w:spacing w:val="-1"/>
          <w:sz w:val="36"/>
        </w:rPr>
        <w:t>虽然有设备说明书，但是甲方在设备使用过程中如遇有操作等技术方</w:t>
      </w:r>
      <w:r>
        <w:rPr>
          <w:spacing w:val="3"/>
          <w:sz w:val="36"/>
        </w:rPr>
        <w:t xml:space="preserve">面的困难，乙方应在接到甲方求助电话后 </w:t>
      </w:r>
      <w:r>
        <w:rPr>
          <w:sz w:val="36"/>
        </w:rPr>
        <w:t>24 小时内委派专业人员进协助， 并在甲方提出培训要求时对甲方的工作人员进培训。此项服务作为附随义</w:t>
      </w:r>
    </w:p>
    <w:p>
      <w:pPr>
        <w:pStyle w:val="BodyText"/>
        <w:spacing w:before="1" w:line="405" w:lineRule="auto"/>
        <w:ind w:left="820" w:right="1176"/>
      </w:pPr>
      <w:r>
        <w:t>务，所需费用已经包含在本合同第 1 条的价款中，乙方得要求甲方额外支付费用。</w:t>
      </w:r>
    </w:p>
    <w:p>
      <w:pPr>
        <w:spacing w:after="0" w:line="405" w:lineRule="auto"/>
        <w:sectPr>
          <w:headerReference w:type="default" r:id="rId23"/>
          <w:footerReference w:type="default" r:id="rId24"/>
          <w:pgSz w:w="17780" w:h="25180"/>
          <w:pgMar w:top="1540" w:right="1820" w:bottom="1600" w:left="1880" w:header="852" w:footer="1420"/>
          <w:pgNumType w:start="4"/>
          <w:cols w:space="708"/>
        </w:sectPr>
      </w:pPr>
    </w:p>
    <w:p>
      <w:pPr>
        <w:pStyle w:val="BodyText"/>
        <w:rPr>
          <w:sz w:val="20"/>
        </w:rPr>
      </w:pPr>
    </w:p>
    <w:p>
      <w:pPr>
        <w:pStyle w:val="BodyText"/>
        <w:spacing w:before="11"/>
        <w:rPr>
          <w:sz w:val="23"/>
        </w:rPr>
      </w:pPr>
    </w:p>
    <w:p>
      <w:pPr>
        <w:pStyle w:val="ListParagraph"/>
        <w:numPr>
          <w:ilvl w:val="1"/>
          <w:numId w:val="6"/>
        </w:numPr>
        <w:tabs>
          <w:tab w:val="left" w:pos="2265"/>
        </w:tabs>
        <w:spacing w:before="28" w:after="0" w:line="405" w:lineRule="auto"/>
        <w:ind w:left="820" w:right="1368" w:firstLine="719"/>
        <w:jc w:val="left"/>
        <w:rPr>
          <w:sz w:val="36"/>
        </w:rPr>
      </w:pPr>
      <w:r>
        <w:rPr>
          <w:spacing w:val="-1"/>
          <w:sz w:val="36"/>
        </w:rPr>
        <w:t>设备安装、调试完成并试运结束后，甲、乙双方根据本合同及有关</w:t>
      </w:r>
      <w:r>
        <w:rPr>
          <w:sz w:val="36"/>
        </w:rPr>
        <w:t>附件约定的各项指标和要求组织验收，并出具验收报告，经甲、乙双方签 字确认并通过当地技术监督局验收合格后视为完成交付。</w:t>
      </w:r>
    </w:p>
    <w:p>
      <w:pPr>
        <w:pStyle w:val="ListParagraph"/>
        <w:numPr>
          <w:ilvl w:val="1"/>
          <w:numId w:val="6"/>
        </w:numPr>
        <w:tabs>
          <w:tab w:val="left" w:pos="2265"/>
        </w:tabs>
        <w:spacing w:before="2" w:after="0" w:line="405" w:lineRule="auto"/>
        <w:ind w:left="820" w:right="1368" w:firstLine="719"/>
        <w:jc w:val="left"/>
        <w:rPr>
          <w:sz w:val="36"/>
        </w:rPr>
      </w:pPr>
      <w:r>
        <w:rPr>
          <w:spacing w:val="-1"/>
          <w:sz w:val="36"/>
        </w:rPr>
        <w:t>乙方保证无论是否在规定的保修期内，乙方对由于设计、工艺或材</w:t>
      </w:r>
      <w:r>
        <w:rPr>
          <w:sz w:val="36"/>
        </w:rPr>
        <w:t>的缺陷而发生的任何缺陷、故障或事故负责，并承担由此产生的一费用。</w:t>
      </w:r>
    </w:p>
    <w:p>
      <w:pPr>
        <w:pStyle w:val="ListParagraph"/>
        <w:numPr>
          <w:ilvl w:val="0"/>
          <w:numId w:val="6"/>
        </w:numPr>
        <w:tabs>
          <w:tab w:val="left" w:pos="1811"/>
        </w:tabs>
        <w:spacing w:before="0" w:after="0" w:line="543" w:lineRule="exact"/>
        <w:ind w:left="1810" w:right="0" w:hanging="271"/>
        <w:jc w:val="left"/>
        <w:rPr>
          <w:b/>
          <w:sz w:val="36"/>
        </w:rPr>
      </w:pPr>
      <w:r>
        <w:rPr>
          <w:sz w:val="36"/>
        </w:rPr>
        <w:t>保修责任</w:t>
      </w:r>
      <w:r>
        <w:rPr>
          <w:rFonts w:ascii="Microsoft JhengHei" w:eastAsia="Microsoft JhengHei" w:hint="eastAsia"/>
          <w:b/>
          <w:sz w:val="36"/>
        </w:rPr>
        <w:t>：</w:t>
      </w:r>
    </w:p>
    <w:p>
      <w:pPr>
        <w:pStyle w:val="BodyText"/>
        <w:tabs>
          <w:tab w:val="left" w:pos="6638"/>
          <w:tab w:val="left" w:pos="7373"/>
          <w:tab w:val="left" w:pos="10989"/>
        </w:tabs>
        <w:spacing w:before="239" w:line="405" w:lineRule="auto"/>
        <w:ind w:left="820" w:right="921" w:firstLine="719"/>
      </w:pPr>
      <w:r>
        <w:drawing>
          <wp:anchor distT="0" distB="0" distL="0" distR="0" simplePos="0" relativeHeight="251671552" behindDoc="1" locked="0" layoutInCell="1" allowOverlap="1">
            <wp:simplePos x="0" y="0"/>
            <wp:positionH relativeFrom="page">
              <wp:posOffset>8051800</wp:posOffset>
            </wp:positionH>
            <wp:positionV relativeFrom="paragraph">
              <wp:posOffset>903605</wp:posOffset>
            </wp:positionV>
            <wp:extent cx="1536700" cy="3810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25" cstate="print"/>
                    <a:stretch>
                      <a:fillRect/>
                    </a:stretch>
                  </pic:blipFill>
                  <pic:spPr>
                    <a:xfrm>
                      <a:off x="0" y="0"/>
                      <a:ext cx="15367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1714500</wp:posOffset>
            </wp:positionH>
            <wp:positionV relativeFrom="paragraph">
              <wp:posOffset>1398905</wp:posOffset>
            </wp:positionV>
            <wp:extent cx="4178300" cy="38100"/>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26" cstate="print"/>
                    <a:stretch>
                      <a:fillRect/>
                    </a:stretch>
                  </pic:blipFill>
                  <pic:spPr>
                    <a:xfrm>
                      <a:off x="0" y="0"/>
                      <a:ext cx="4178300" cy="38100"/>
                    </a:xfrm>
                    <a:prstGeom prst="rect">
                      <a:avLst/>
                    </a:prstGeom>
                  </pic:spPr>
                </pic:pic>
              </a:graphicData>
            </a:graphic>
          </wp:anchor>
        </w:drawing>
      </w:r>
      <w:r>
        <w:t>保修期为本合同下的设备安装、调试、试运完毕并通过当地技术监督局 验收合格出证之日起（如有），需要当地质监部门报检、</w:t>
        <w:tab/>
        <w:t>验收出证，</w:t>
      </w:r>
      <w:r>
        <w:rPr>
          <w:spacing w:val="-17"/>
        </w:rPr>
        <w:t>则</w:t>
      </w:r>
      <w:r>
        <w:t>以双方在验收合格书面签字为准。</w:t>
        <w:tab/>
        <w:t>24</w:t>
        <w:tab/>
        <w:t>个月，在此期限内，乙方负责免费维修本合同项下所有设备出现的任何质问题，经一次维修后仍存在质问题</w:t>
      </w:r>
    </w:p>
    <w:p>
      <w:pPr>
        <w:pStyle w:val="BodyText"/>
        <w:spacing w:before="3"/>
        <w:ind w:left="820"/>
      </w:pPr>
      <w:r>
        <w:t>的，乙方应免费换新设备或部件。</w:t>
      </w:r>
    </w:p>
    <w:p>
      <w:pPr>
        <w:pStyle w:val="BodyText"/>
        <w:tabs>
          <w:tab w:val="left" w:pos="11165"/>
        </w:tabs>
        <w:spacing w:before="316"/>
        <w:ind w:left="1540"/>
      </w:pPr>
      <w:r>
        <w:t>发货前，乙方或制造方应对设备的质、规格、性能和数</w:t>
        <w:tab/>
      </w:r>
      <w:r>
        <w:rPr>
          <w:spacing w:val="10"/>
        </w:rPr>
        <w:t>/</w:t>
      </w:r>
      <w:r>
        <w:t>重作密</w:t>
      </w:r>
    </w:p>
    <w:p>
      <w:pPr>
        <w:pStyle w:val="BodyText"/>
        <w:spacing w:before="321" w:line="405" w:lineRule="auto"/>
        <w:ind w:left="820" w:right="1010"/>
      </w:pPr>
      <w:r>
        <w:rPr>
          <w:spacing w:val="-1"/>
        </w:rPr>
        <w:t>全面的检验，出具检验证明书，并说明检验的技术数据和结论。乙方保证在规</w:t>
      </w:r>
      <w:r>
        <w:t>定的保修期内，乙方对由于设计、工艺或材的缺陷而发生的任何缺陷、故障 或事故负责，并承担由此产生的一费用。</w:t>
      </w:r>
    </w:p>
    <w:p>
      <w:pPr>
        <w:pStyle w:val="ListParagraph"/>
        <w:numPr>
          <w:ilvl w:val="0"/>
          <w:numId w:val="6"/>
        </w:numPr>
        <w:tabs>
          <w:tab w:val="left" w:pos="1901"/>
        </w:tabs>
        <w:spacing w:before="0" w:after="0" w:line="545" w:lineRule="exact"/>
        <w:ind w:left="1900" w:right="0" w:hanging="361"/>
        <w:jc w:val="left"/>
        <w:rPr>
          <w:rFonts w:ascii="Microsoft JhengHei" w:eastAsia="Microsoft JhengHei" w:hint="eastAsia"/>
          <w:b/>
          <w:sz w:val="36"/>
        </w:rPr>
      </w:pPr>
      <w:r>
        <w:rPr>
          <w:rFonts w:ascii="Microsoft JhengHei" w:eastAsia="Microsoft JhengHei" w:hint="eastAsia"/>
          <w:b/>
          <w:sz w:val="36"/>
        </w:rPr>
        <w:t>设备验收标准：</w:t>
      </w:r>
    </w:p>
    <w:p>
      <w:pPr>
        <w:pStyle w:val="BodyText"/>
        <w:spacing w:before="238"/>
        <w:ind w:left="1540"/>
      </w:pPr>
      <w:r>
        <w:t>验收标准：依据本合同及有关附件的要求验收，并符合国家及业现相</w:t>
      </w:r>
    </w:p>
    <w:p>
      <w:pPr>
        <w:pStyle w:val="BodyText"/>
        <w:tabs>
          <w:tab w:val="left" w:pos="5789"/>
        </w:tabs>
        <w:spacing w:before="316" w:line="405" w:lineRule="auto"/>
        <w:ind w:left="820" w:right="876"/>
      </w:pPr>
      <w:r>
        <w:t>关质标准。电梯技术标准：</w:t>
        <w:tab/>
        <w:t>GB/T10058-2009，安装验收规范：</w:t>
      </w:r>
      <w:r>
        <w:rPr>
          <w:spacing w:val="7"/>
        </w:rPr>
        <w:t xml:space="preserve"> </w:t>
      </w:r>
      <w:r>
        <w:t>GB/T10060- 2011。</w:t>
      </w:r>
    </w:p>
    <w:p>
      <w:pPr>
        <w:pStyle w:val="ListParagraph"/>
        <w:numPr>
          <w:ilvl w:val="0"/>
          <w:numId w:val="6"/>
        </w:numPr>
        <w:tabs>
          <w:tab w:val="left" w:pos="2081"/>
        </w:tabs>
        <w:spacing w:before="0" w:after="0" w:line="547" w:lineRule="exact"/>
        <w:ind w:left="2080" w:right="0" w:hanging="541"/>
        <w:jc w:val="left"/>
        <w:rPr>
          <w:rFonts w:ascii="Microsoft JhengHei" w:eastAsia="Microsoft JhengHei" w:hint="eastAsia"/>
          <w:b/>
          <w:sz w:val="36"/>
        </w:rPr>
      </w:pPr>
      <w:r>
        <w:rPr>
          <w:rFonts w:ascii="Microsoft JhengHei" w:eastAsia="Microsoft JhengHei" w:hint="eastAsia"/>
          <w:b/>
          <w:sz w:val="36"/>
        </w:rPr>
        <w:t>设备总价款</w:t>
      </w:r>
    </w:p>
    <w:p>
      <w:pPr>
        <w:pStyle w:val="BodyText"/>
        <w:spacing w:before="235" w:line="405" w:lineRule="auto"/>
        <w:ind w:left="820" w:right="2090" w:firstLine="719"/>
        <w:jc w:val="both"/>
      </w:pPr>
      <w:r>
        <w:t>因工程为交钥匙工程，总价款为双方同意再以任何由修改该额，乙方也得以任何由要求甲方再支付任何其他费用，双方另达成协议的情形除外。</w:t>
      </w:r>
    </w:p>
    <w:p>
      <w:pPr>
        <w:pStyle w:val="ListParagraph"/>
        <w:numPr>
          <w:ilvl w:val="0"/>
          <w:numId w:val="6"/>
        </w:numPr>
        <w:tabs>
          <w:tab w:val="left" w:pos="2264"/>
          <w:tab w:val="left" w:pos="2265"/>
        </w:tabs>
        <w:spacing w:before="0" w:after="0" w:line="545" w:lineRule="exact"/>
        <w:ind w:left="2264" w:right="0" w:hanging="725"/>
        <w:jc w:val="left"/>
        <w:rPr>
          <w:rFonts w:ascii="Microsoft JhengHei" w:eastAsia="Microsoft JhengHei" w:hint="eastAsia"/>
          <w:b/>
          <w:sz w:val="36"/>
        </w:rPr>
      </w:pPr>
      <w:r>
        <w:rPr>
          <w:rFonts w:ascii="Microsoft JhengHei" w:eastAsia="Microsoft JhengHei" w:hint="eastAsia"/>
          <w:b/>
          <w:sz w:val="36"/>
        </w:rPr>
        <w:t>付款方式：</w:t>
      </w:r>
    </w:p>
    <w:p>
      <w:pPr>
        <w:pStyle w:val="ListParagraph"/>
        <w:numPr>
          <w:ilvl w:val="2"/>
          <w:numId w:val="5"/>
        </w:numPr>
        <w:tabs>
          <w:tab w:val="left" w:pos="2711"/>
        </w:tabs>
        <w:spacing w:before="238" w:after="0" w:line="240" w:lineRule="auto"/>
        <w:ind w:left="2710" w:right="0" w:hanging="1171"/>
        <w:jc w:val="left"/>
        <w:rPr>
          <w:sz w:val="36"/>
        </w:rPr>
      </w:pPr>
      <w:r>
        <w:rPr>
          <w:sz w:val="36"/>
        </w:rPr>
        <w:t>按下述期限与进分期支付：</w:t>
      </w:r>
    </w:p>
    <w:p>
      <w:pPr>
        <w:pStyle w:val="ListParagraph"/>
        <w:numPr>
          <w:ilvl w:val="0"/>
          <w:numId w:val="4"/>
        </w:numPr>
        <w:tabs>
          <w:tab w:val="left" w:pos="2442"/>
          <w:tab w:val="left" w:pos="12296"/>
          <w:tab w:val="left" w:pos="13016"/>
        </w:tabs>
        <w:spacing w:before="320" w:after="0" w:line="240" w:lineRule="auto"/>
        <w:ind w:left="2441" w:right="0" w:hanging="902"/>
        <w:jc w:val="left"/>
        <w:rPr>
          <w:sz w:val="36"/>
        </w:rPr>
      </w:pPr>
      <w:r>
        <w:drawing>
          <wp:anchor distT="0" distB="0" distL="0" distR="0" simplePos="0" relativeHeight="251673600" behindDoc="1" locked="0" layoutInCell="1" allowOverlap="1">
            <wp:simplePos x="0" y="0"/>
            <wp:positionH relativeFrom="page">
              <wp:posOffset>4343400</wp:posOffset>
            </wp:positionH>
            <wp:positionV relativeFrom="paragraph">
              <wp:posOffset>457708</wp:posOffset>
            </wp:positionV>
            <wp:extent cx="330200" cy="38100"/>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27" cstate="print"/>
                    <a:stretch>
                      <a:fillRect/>
                    </a:stretch>
                  </pic:blipFill>
                  <pic:spPr>
                    <a:xfrm>
                      <a:off x="0" y="0"/>
                      <a:ext cx="3302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8763000</wp:posOffset>
            </wp:positionH>
            <wp:positionV relativeFrom="paragraph">
              <wp:posOffset>457708</wp:posOffset>
            </wp:positionV>
            <wp:extent cx="711200" cy="38100"/>
            <wp:effectExtent l="0" t="0" r="0" b="0"/>
            <wp:wrapNone/>
            <wp:docPr id="3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8.png"/>
                    <pic:cNvPicPr/>
                  </pic:nvPicPr>
                  <pic:blipFill>
                    <a:blip xmlns:r="http://schemas.openxmlformats.org/officeDocument/2006/relationships" r:embed="rId28" cstate="print"/>
                    <a:stretch>
                      <a:fillRect/>
                    </a:stretch>
                  </pic:blipFill>
                  <pic:spPr>
                    <a:xfrm>
                      <a:off x="0" y="0"/>
                      <a:ext cx="711200" cy="38100"/>
                    </a:xfrm>
                    <a:prstGeom prst="rect">
                      <a:avLst/>
                    </a:prstGeom>
                  </pic:spPr>
                </pic:pic>
              </a:graphicData>
            </a:graphic>
          </wp:anchor>
        </w:drawing>
      </w:r>
      <w:r>
        <w:rPr>
          <w:sz w:val="36"/>
        </w:rPr>
        <w:t>在本合同签订后</w:t>
      </w:r>
      <w:r>
        <w:rPr>
          <w:spacing w:val="1"/>
          <w:sz w:val="36"/>
        </w:rPr>
        <w:t xml:space="preserve"> </w:t>
      </w:r>
      <w:r>
        <w:rPr>
          <w:sz w:val="36"/>
        </w:rPr>
        <w:t>3</w:t>
      </w:r>
      <w:r>
        <w:rPr>
          <w:spacing w:val="-47"/>
          <w:sz w:val="36"/>
        </w:rPr>
        <w:t xml:space="preserve"> </w:t>
      </w:r>
      <w:r>
        <w:rPr>
          <w:sz w:val="36"/>
        </w:rPr>
        <w:t>个工作日内，甲方向乙方支付合同总价的</w:t>
        <w:tab/>
        <w:t>40</w:t>
        <w:tab/>
        <w:t>%</w:t>
      </w:r>
    </w:p>
    <w:p>
      <w:pPr>
        <w:spacing w:after="0" w:line="240" w:lineRule="auto"/>
        <w:jc w:val="left"/>
        <w:rPr>
          <w:sz w:val="36"/>
        </w:rPr>
        <w:sectPr>
          <w:headerReference w:type="default" r:id="rId29"/>
          <w:footerReference w:type="default" r:id="rId30"/>
          <w:pgSz w:w="17780" w:h="25180"/>
          <w:pgMar w:top="1540" w:right="1820" w:bottom="1600" w:left="1880" w:header="852" w:footer="1420"/>
          <w:pgNumType w:start="5"/>
          <w:cols w:space="708"/>
        </w:sectPr>
      </w:pPr>
    </w:p>
    <w:p>
      <w:pPr>
        <w:pStyle w:val="BodyText"/>
        <w:rPr>
          <w:sz w:val="20"/>
        </w:rPr>
      </w:pPr>
    </w:p>
    <w:p>
      <w:pPr>
        <w:pStyle w:val="BodyText"/>
        <w:spacing w:before="11"/>
        <w:rPr>
          <w:sz w:val="23"/>
        </w:rPr>
      </w:pPr>
    </w:p>
    <w:p>
      <w:pPr>
        <w:pStyle w:val="BodyText"/>
        <w:spacing w:before="28"/>
        <w:ind w:left="820"/>
      </w:pPr>
      <w:r>
        <w:t>作为预付款，本合同生效。</w:t>
      </w:r>
    </w:p>
    <w:p>
      <w:pPr>
        <w:pStyle w:val="ListParagraph"/>
        <w:numPr>
          <w:ilvl w:val="0"/>
          <w:numId w:val="10"/>
        </w:numPr>
        <w:tabs>
          <w:tab w:val="left" w:pos="2449"/>
          <w:tab w:val="left" w:pos="11741"/>
        </w:tabs>
        <w:spacing w:before="320" w:after="0" w:line="240" w:lineRule="auto"/>
        <w:ind w:left="2448" w:right="0" w:hanging="909"/>
        <w:jc w:val="left"/>
        <w:rPr>
          <w:sz w:val="36"/>
        </w:rPr>
      </w:pPr>
      <w:r>
        <w:rPr>
          <w:sz w:val="36"/>
        </w:rPr>
        <w:t>在乙方设备全部到达甲方所在地，经甲方开箱验收合格后</w:t>
        <w:tab/>
        <w:t>3</w:t>
      </w:r>
      <w:r>
        <w:rPr>
          <w:spacing w:val="7"/>
          <w:sz w:val="36"/>
        </w:rPr>
        <w:t xml:space="preserve"> </w:t>
      </w:r>
      <w:r>
        <w:rPr>
          <w:sz w:val="36"/>
        </w:rPr>
        <w:t>工作日</w:t>
      </w:r>
    </w:p>
    <w:p>
      <w:pPr>
        <w:pStyle w:val="BodyText"/>
        <w:tabs>
          <w:tab w:val="left" w:pos="4061"/>
          <w:tab w:val="left" w:pos="4961"/>
        </w:tabs>
        <w:spacing w:before="317"/>
        <w:ind w:left="820"/>
      </w:pPr>
      <w:r>
        <w:drawing>
          <wp:anchor distT="0" distB="0" distL="0" distR="0" simplePos="0" relativeHeight="251675648" behindDoc="1" locked="0" layoutInCell="1" allowOverlap="1">
            <wp:simplePos x="0" y="0"/>
            <wp:positionH relativeFrom="page">
              <wp:posOffset>3543300</wp:posOffset>
            </wp:positionH>
            <wp:positionV relativeFrom="paragraph">
              <wp:posOffset>459231</wp:posOffset>
            </wp:positionV>
            <wp:extent cx="825500" cy="38100"/>
            <wp:effectExtent l="0" t="0" r="0" b="0"/>
            <wp:wrapNone/>
            <wp:docPr id="3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9.png"/>
                    <pic:cNvPicPr/>
                  </pic:nvPicPr>
                  <pic:blipFill>
                    <a:blip xmlns:r="http://schemas.openxmlformats.org/officeDocument/2006/relationships" r:embed="rId31" cstate="print"/>
                    <a:stretch>
                      <a:fillRect/>
                    </a:stretch>
                  </pic:blipFill>
                  <pic:spPr>
                    <a:xfrm>
                      <a:off x="0" y="0"/>
                      <a:ext cx="825500" cy="38100"/>
                    </a:xfrm>
                    <a:prstGeom prst="rect">
                      <a:avLst/>
                    </a:prstGeom>
                  </pic:spPr>
                </pic:pic>
              </a:graphicData>
            </a:graphic>
          </wp:anchor>
        </w:drawing>
      </w:r>
      <w:r>
        <w:t>内付至合同总价的</w:t>
        <w:tab/>
        <w:t>80</w:t>
        <w:tab/>
        <w:t>%。</w:t>
      </w:r>
    </w:p>
    <w:p>
      <w:pPr>
        <w:pStyle w:val="BodyText"/>
        <w:tabs>
          <w:tab w:val="right" w:pos="13178"/>
        </w:tabs>
        <w:spacing w:before="320" w:line="405" w:lineRule="auto"/>
        <w:ind w:left="820" w:right="894" w:firstLine="719"/>
      </w:pPr>
      <w:r>
        <w:drawing>
          <wp:anchor distT="0" distB="0" distL="0" distR="0" simplePos="0" relativeHeight="251676672" behindDoc="1" locked="0" layoutInCell="1" allowOverlap="1">
            <wp:simplePos x="0" y="0"/>
            <wp:positionH relativeFrom="page">
              <wp:posOffset>3822700</wp:posOffset>
            </wp:positionH>
            <wp:positionV relativeFrom="paragraph">
              <wp:posOffset>955675</wp:posOffset>
            </wp:positionV>
            <wp:extent cx="5410200" cy="38100"/>
            <wp:effectExtent l="0" t="0" r="0" b="0"/>
            <wp:wrapNone/>
            <wp:docPr id="3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0.png"/>
                    <pic:cNvPicPr/>
                  </pic:nvPicPr>
                  <pic:blipFill>
                    <a:blip xmlns:r="http://schemas.openxmlformats.org/officeDocument/2006/relationships" r:embed="rId32" cstate="print"/>
                    <a:stretch>
                      <a:fillRect/>
                    </a:stretch>
                  </pic:blipFill>
                  <pic:spPr>
                    <a:xfrm>
                      <a:off x="0" y="0"/>
                      <a:ext cx="5410200" cy="38100"/>
                    </a:xfrm>
                    <a:prstGeom prst="rect">
                      <a:avLst/>
                    </a:prstGeom>
                  </pic:spPr>
                </pic:pic>
              </a:graphicData>
            </a:graphic>
          </wp:anchor>
        </w:drawing>
      </w:r>
      <w:r>
        <w:t>（3</w:t>
      </w:r>
      <w:r>
        <w:rPr>
          <w:spacing w:val="127"/>
        </w:rPr>
        <w:t xml:space="preserve"> </w:t>
      </w:r>
      <w:r>
        <w:t>设备安装调试、经当地技术监督局验收合格出证之日起（如有）， 需要当地质监部门验收出证，则以双方在验收合格书面签字之日为准。</w:t>
        <w:tab/>
        <w:t>3</w:t>
      </w:r>
    </w:p>
    <w:p>
      <w:pPr>
        <w:pStyle w:val="BodyText"/>
        <w:spacing w:line="461" w:lineRule="exact"/>
        <w:ind w:left="820"/>
      </w:pPr>
      <w:r>
        <w:drawing>
          <wp:anchor distT="0" distB="0" distL="0" distR="0" simplePos="0" relativeHeight="251677696" behindDoc="1" locked="0" layoutInCell="1" allowOverlap="1">
            <wp:simplePos x="0" y="0"/>
            <wp:positionH relativeFrom="page">
              <wp:posOffset>5194300</wp:posOffset>
            </wp:positionH>
            <wp:positionV relativeFrom="paragraph">
              <wp:posOffset>257794</wp:posOffset>
            </wp:positionV>
            <wp:extent cx="254000" cy="38100"/>
            <wp:effectExtent l="0" t="0" r="0" b="0"/>
            <wp:wrapNone/>
            <wp:docPr id="3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1.png"/>
                    <pic:cNvPicPr/>
                  </pic:nvPicPr>
                  <pic:blipFill>
                    <a:blip xmlns:r="http://schemas.openxmlformats.org/officeDocument/2006/relationships" r:embed="rId33" cstate="print"/>
                    <a:stretch>
                      <a:fillRect/>
                    </a:stretch>
                  </pic:blipFill>
                  <pic:spPr>
                    <a:xfrm>
                      <a:off x="0" y="0"/>
                      <a:ext cx="254000" cy="38100"/>
                    </a:xfrm>
                    <a:prstGeom prst="rect">
                      <a:avLst/>
                    </a:prstGeom>
                  </pic:spPr>
                </pic:pic>
              </a:graphicData>
            </a:graphic>
          </wp:anchor>
        </w:drawing>
      </w:r>
      <w:r>
        <w:t>个工作日内，甲方付至合同总价的 95%。</w:t>
      </w:r>
    </w:p>
    <w:p>
      <w:pPr>
        <w:pStyle w:val="BodyText"/>
        <w:spacing w:before="321"/>
        <w:ind w:left="1540"/>
      </w:pPr>
      <w:r>
        <w:drawing>
          <wp:anchor distT="0" distB="0" distL="0" distR="0" simplePos="0" relativeHeight="251678720" behindDoc="1" locked="0" layoutInCell="1" allowOverlap="1">
            <wp:simplePos x="0" y="0"/>
            <wp:positionH relativeFrom="page">
              <wp:posOffset>4597400</wp:posOffset>
            </wp:positionH>
            <wp:positionV relativeFrom="paragraph">
              <wp:posOffset>460375</wp:posOffset>
            </wp:positionV>
            <wp:extent cx="254000" cy="38100"/>
            <wp:effectExtent l="0" t="0" r="0" b="0"/>
            <wp:wrapNone/>
            <wp:docPr id="3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2.png"/>
                    <pic:cNvPicPr/>
                  </pic:nvPicPr>
                  <pic:blipFill>
                    <a:blip xmlns:r="http://schemas.openxmlformats.org/officeDocument/2006/relationships" r:embed="rId34" cstate="print"/>
                    <a:stretch>
                      <a:fillRect/>
                    </a:stretch>
                  </pic:blipFill>
                  <pic:spPr>
                    <a:xfrm>
                      <a:off x="0" y="0"/>
                      <a:ext cx="254000" cy="38100"/>
                    </a:xfrm>
                    <a:prstGeom prst="rect">
                      <a:avLst/>
                    </a:prstGeom>
                  </pic:spPr>
                </pic:pic>
              </a:graphicData>
            </a:graphic>
          </wp:anchor>
        </w:drawing>
      </w:r>
      <w:r>
        <w:t>（4）剩余的合同总价的 5%作为保修，在设备质保证期届满且设备没</w:t>
      </w:r>
    </w:p>
    <w:p>
      <w:pPr>
        <w:pStyle w:val="BodyText"/>
        <w:tabs>
          <w:tab w:val="left" w:pos="8202"/>
        </w:tabs>
        <w:spacing w:before="319" w:line="405" w:lineRule="auto"/>
        <w:ind w:left="820" w:right="875"/>
      </w:pPr>
      <w:r>
        <w:t>有发生任何质问题的情况下，于质保期满后</w:t>
        <w:tab/>
        <w:t>7</w:t>
      </w:r>
      <w:r>
        <w:rPr>
          <w:spacing w:val="-47"/>
        </w:rPr>
        <w:t xml:space="preserve"> </w:t>
      </w:r>
      <w:r>
        <w:t>个工作日内无息支付给乙方</w:t>
      </w:r>
      <w:r>
        <w:rPr>
          <w:spacing w:val="-17"/>
        </w:rPr>
        <w:t>。</w:t>
      </w:r>
      <w:r>
        <w:t>如乙方在保修期内按照甲方要求保修义务，甲方有权扣除该保修，</w:t>
      </w:r>
    </w:p>
    <w:p>
      <w:pPr>
        <w:pStyle w:val="BodyText"/>
        <w:spacing w:line="461" w:lineRule="exact"/>
        <w:ind w:left="820"/>
      </w:pPr>
      <w:r>
        <w:t>予返还，且免除乙方应负的维修责任和违约责任。</w:t>
      </w:r>
    </w:p>
    <w:p>
      <w:pPr>
        <w:pStyle w:val="ListParagraph"/>
        <w:numPr>
          <w:ilvl w:val="2"/>
          <w:numId w:val="5"/>
        </w:numPr>
        <w:tabs>
          <w:tab w:val="left" w:pos="2805"/>
          <w:tab w:val="left" w:pos="2980"/>
          <w:tab w:val="left" w:pos="5501"/>
          <w:tab w:val="left" w:pos="10088"/>
          <w:tab w:val="left" w:pos="10647"/>
        </w:tabs>
        <w:spacing w:before="320" w:after="0" w:line="405" w:lineRule="auto"/>
        <w:ind w:left="820" w:right="903" w:firstLine="719"/>
        <w:jc w:val="left"/>
        <w:rPr>
          <w:sz w:val="36"/>
        </w:rPr>
      </w:pPr>
      <w:r>
        <w:drawing>
          <wp:anchor distT="0" distB="0" distL="0" distR="0" simplePos="0" relativeHeight="251679744" behindDoc="1" locked="0" layoutInCell="1" allowOverlap="1">
            <wp:simplePos x="0" y="0"/>
            <wp:positionH relativeFrom="page">
              <wp:posOffset>7366000</wp:posOffset>
            </wp:positionH>
            <wp:positionV relativeFrom="paragraph">
              <wp:posOffset>458978</wp:posOffset>
            </wp:positionV>
            <wp:extent cx="609600" cy="38100"/>
            <wp:effectExtent l="0" t="0" r="0" b="0"/>
            <wp:wrapNone/>
            <wp:docPr id="4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3.png"/>
                    <pic:cNvPicPr/>
                  </pic:nvPicPr>
                  <pic:blipFill>
                    <a:blip xmlns:r="http://schemas.openxmlformats.org/officeDocument/2006/relationships" r:embed="rId35" cstate="print"/>
                    <a:stretch>
                      <a:fillRect/>
                    </a:stretch>
                  </pic:blipFill>
                  <pic:spPr>
                    <a:xfrm>
                      <a:off x="0" y="0"/>
                      <a:ext cx="609600" cy="38100"/>
                    </a:xfrm>
                    <a:prstGeom prst="rect">
                      <a:avLst/>
                    </a:prstGeom>
                  </pic:spPr>
                </pic:pic>
              </a:graphicData>
            </a:graphic>
          </wp:anchor>
        </w:drawing>
      </w:r>
      <w:r>
        <w:drawing>
          <wp:anchor distT="0" distB="0" distL="0" distR="0" simplePos="0" relativeHeight="251680768" behindDoc="1" locked="0" layoutInCell="1" allowOverlap="1">
            <wp:simplePos x="0" y="0"/>
            <wp:positionH relativeFrom="page">
              <wp:posOffset>2400300</wp:posOffset>
            </wp:positionH>
            <wp:positionV relativeFrom="paragraph">
              <wp:posOffset>954278</wp:posOffset>
            </wp:positionV>
            <wp:extent cx="2311400" cy="38100"/>
            <wp:effectExtent l="0" t="0" r="0" b="0"/>
            <wp:wrapNone/>
            <wp:docPr id="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4.png"/>
                    <pic:cNvPicPr/>
                  </pic:nvPicPr>
                  <pic:blipFill>
                    <a:blip xmlns:r="http://schemas.openxmlformats.org/officeDocument/2006/relationships" r:embed="rId36" cstate="print"/>
                    <a:stretch>
                      <a:fillRect/>
                    </a:stretch>
                  </pic:blipFill>
                  <pic:spPr>
                    <a:xfrm>
                      <a:off x="0" y="0"/>
                      <a:ext cx="2311400" cy="38100"/>
                    </a:xfrm>
                    <a:prstGeom prst="rect">
                      <a:avLst/>
                    </a:prstGeom>
                  </pic:spPr>
                </pic:pic>
              </a:graphicData>
            </a:graphic>
          </wp:anchor>
        </w:drawing>
      </w:r>
      <w:r>
        <w:rPr>
          <w:sz w:val="36"/>
        </w:rPr>
        <w:t>乙方应按甲方要求，在任何款项到期应付前</w:t>
        <w:tab/>
        <w:t>2</w:t>
        <w:tab/>
        <w:t>日内向甲方开</w:t>
      </w:r>
      <w:r>
        <w:rPr>
          <w:spacing w:val="-17"/>
          <w:sz w:val="36"/>
        </w:rPr>
        <w:t>具</w:t>
      </w:r>
      <w:r>
        <w:rPr>
          <w:sz w:val="36"/>
        </w:rPr>
        <w:t>项目为</w:t>
        <w:tab/>
        <w:t>相应款项</w:t>
        <w:tab/>
        <w:t>的</w:t>
      </w:r>
      <w:r>
        <w:rPr>
          <w:spacing w:val="-90"/>
          <w:sz w:val="36"/>
        </w:rPr>
        <w:t xml:space="preserve"> </w:t>
      </w:r>
      <w:r>
        <w:rPr>
          <w:sz w:val="36"/>
        </w:rPr>
        <w:t>17%增值税专用发票。</w:t>
      </w:r>
    </w:p>
    <w:p>
      <w:pPr>
        <w:pStyle w:val="ListParagraph"/>
        <w:numPr>
          <w:ilvl w:val="2"/>
          <w:numId w:val="5"/>
        </w:numPr>
        <w:tabs>
          <w:tab w:val="left" w:pos="2754"/>
          <w:tab w:val="left" w:pos="5357"/>
          <w:tab w:val="left" w:pos="6289"/>
        </w:tabs>
        <w:spacing w:before="1" w:after="0" w:line="405" w:lineRule="auto"/>
        <w:ind w:left="820" w:right="877" w:firstLine="719"/>
        <w:jc w:val="left"/>
        <w:rPr>
          <w:sz w:val="36"/>
        </w:rPr>
      </w:pPr>
      <w:r>
        <w:drawing>
          <wp:anchor distT="0" distB="0" distL="0" distR="0" simplePos="0" relativeHeight="251681792" behindDoc="1" locked="0" layoutInCell="1" allowOverlap="1">
            <wp:simplePos x="0" y="0"/>
            <wp:positionH relativeFrom="page">
              <wp:posOffset>4013200</wp:posOffset>
            </wp:positionH>
            <wp:positionV relativeFrom="paragraph">
              <wp:posOffset>752093</wp:posOffset>
            </wp:positionV>
            <wp:extent cx="1193800" cy="38100"/>
            <wp:effectExtent l="0" t="0" r="0" b="0"/>
            <wp:wrapNone/>
            <wp:docPr id="4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5.png"/>
                    <pic:cNvPicPr/>
                  </pic:nvPicPr>
                  <pic:blipFill>
                    <a:blip xmlns:r="http://schemas.openxmlformats.org/officeDocument/2006/relationships" r:embed="rId37" cstate="print"/>
                    <a:stretch>
                      <a:fillRect/>
                    </a:stretch>
                  </pic:blipFill>
                  <pic:spPr>
                    <a:xfrm>
                      <a:off x="0" y="0"/>
                      <a:ext cx="1193800" cy="38100"/>
                    </a:xfrm>
                    <a:prstGeom prst="rect">
                      <a:avLst/>
                    </a:prstGeom>
                  </pic:spPr>
                </pic:pic>
              </a:graphicData>
            </a:graphic>
          </wp:anchor>
        </w:drawing>
      </w:r>
      <w:r>
        <w:rPr>
          <w:sz w:val="36"/>
        </w:rPr>
        <w:t>乙方应按甲方的要求开具发票，否则，甲方有权拒绝支付，并有</w:t>
      </w:r>
      <w:r>
        <w:rPr>
          <w:spacing w:val="-16"/>
          <w:sz w:val="36"/>
        </w:rPr>
        <w:t>权</w:t>
      </w:r>
      <w:r>
        <w:rPr>
          <w:sz w:val="36"/>
        </w:rPr>
        <w:t>在乙方实际提供发票后</w:t>
        <w:tab/>
        <w:t>3</w:t>
        <w:tab/>
        <w:t>日内方进付款。甲方对因此造成的付款</w:t>
      </w:r>
    </w:p>
    <w:p>
      <w:pPr>
        <w:pStyle w:val="BodyText"/>
        <w:spacing w:line="461" w:lineRule="exact"/>
        <w:ind w:left="820"/>
      </w:pPr>
      <w:r>
        <w:t>延期承担违约责任。</w:t>
      </w:r>
    </w:p>
    <w:p>
      <w:pPr>
        <w:pStyle w:val="ListParagraph"/>
        <w:numPr>
          <w:ilvl w:val="2"/>
          <w:numId w:val="5"/>
        </w:numPr>
        <w:tabs>
          <w:tab w:val="left" w:pos="2620"/>
          <w:tab w:val="left" w:pos="2711"/>
        </w:tabs>
        <w:spacing w:before="320" w:after="0" w:line="345" w:lineRule="auto"/>
        <w:ind w:left="1540" w:right="5600" w:firstLine="0"/>
        <w:jc w:val="left"/>
        <w:rPr>
          <w:rFonts w:ascii="Microsoft JhengHei" w:eastAsia="Microsoft JhengHei" w:hint="eastAsia"/>
          <w:b/>
          <w:sz w:val="36"/>
        </w:rPr>
      </w:pPr>
      <w:r>
        <w:rPr>
          <w:sz w:val="36"/>
        </w:rPr>
        <w:t>甲方应将款项付至乙方的如下帐号</w:t>
      </w:r>
      <w:r>
        <w:rPr>
          <w:spacing w:val="-17"/>
          <w:sz w:val="36"/>
        </w:rPr>
        <w:t xml:space="preserve">： </w:t>
      </w:r>
      <w:r>
        <w:rPr>
          <w:sz w:val="36"/>
        </w:rPr>
        <w:t>开户</w:t>
        <w:tab/>
      </w:r>
      <w:r>
        <w:rPr>
          <w:rFonts w:ascii="Microsoft JhengHei" w:eastAsia="Microsoft JhengHei" w:hint="eastAsia"/>
          <w:b/>
          <w:sz w:val="36"/>
        </w:rPr>
        <w:t>：</w:t>
      </w:r>
    </w:p>
    <w:p>
      <w:pPr>
        <w:pStyle w:val="BodyText"/>
        <w:tabs>
          <w:tab w:val="left" w:pos="2980"/>
        </w:tabs>
        <w:spacing w:line="403" w:lineRule="exact"/>
        <w:ind w:left="1540"/>
      </w:pPr>
      <w:r>
        <w:drawing>
          <wp:anchor distT="0" distB="0" distL="0" distR="0" simplePos="0" relativeHeight="251682816" behindDoc="1" locked="0" layoutInCell="1" allowOverlap="1">
            <wp:simplePos x="0" y="0"/>
            <wp:positionH relativeFrom="page">
              <wp:posOffset>2857500</wp:posOffset>
            </wp:positionH>
            <wp:positionV relativeFrom="paragraph">
              <wp:posOffset>219666</wp:posOffset>
            </wp:positionV>
            <wp:extent cx="482600" cy="38100"/>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38" cstate="print"/>
                    <a:stretch>
                      <a:fillRect/>
                    </a:stretch>
                  </pic:blipFill>
                  <pic:spPr>
                    <a:xfrm>
                      <a:off x="0" y="0"/>
                      <a:ext cx="482600" cy="38100"/>
                    </a:xfrm>
                    <a:prstGeom prst="rect">
                      <a:avLst/>
                    </a:prstGeom>
                  </pic:spPr>
                </pic:pic>
              </a:graphicData>
            </a:graphic>
          </wp:anchor>
        </w:drawing>
      </w:r>
      <w:r>
        <w:t>户名：</w:t>
        <w:tab/>
        <w:t>：</w:t>
      </w:r>
    </w:p>
    <w:p>
      <w:pPr>
        <w:pStyle w:val="BodyText"/>
        <w:spacing w:before="320" w:line="408" w:lineRule="auto"/>
        <w:ind w:left="1540" w:right="11450"/>
      </w:pPr>
      <w:r>
        <w:drawing>
          <wp:anchor distT="0" distB="0" distL="0" distR="0" simplePos="0" relativeHeight="251683840" behindDoc="1" locked="0" layoutInCell="1" allowOverlap="1">
            <wp:simplePos x="0" y="0"/>
            <wp:positionH relativeFrom="page">
              <wp:posOffset>2171700</wp:posOffset>
            </wp:positionH>
            <wp:positionV relativeFrom="paragraph">
              <wp:posOffset>954659</wp:posOffset>
            </wp:positionV>
            <wp:extent cx="711200" cy="38100"/>
            <wp:effectExtent l="0" t="0" r="0" b="0"/>
            <wp:wrapNone/>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png"/>
                    <pic:cNvPicPr/>
                  </pic:nvPicPr>
                  <pic:blipFill>
                    <a:blip xmlns:r="http://schemas.openxmlformats.org/officeDocument/2006/relationships" r:embed="rId39" cstate="print"/>
                    <a:stretch>
                      <a:fillRect/>
                    </a:stretch>
                  </pic:blipFill>
                  <pic:spPr>
                    <a:xfrm>
                      <a:off x="0" y="0"/>
                      <a:ext cx="711200" cy="38100"/>
                    </a:xfrm>
                    <a:prstGeom prst="rect">
                      <a:avLst/>
                    </a:prstGeom>
                  </pic:spPr>
                </pic:pic>
              </a:graphicData>
            </a:graphic>
          </wp:anchor>
        </w:drawing>
      </w:r>
      <w:r>
        <w:t>帐号： 地址：</w:t>
      </w:r>
    </w:p>
    <w:p>
      <w:pPr>
        <w:pStyle w:val="BodyText"/>
      </w:pPr>
    </w:p>
    <w:p>
      <w:pPr>
        <w:pStyle w:val="BodyText"/>
        <w:spacing w:before="311" w:line="405" w:lineRule="auto"/>
        <w:ind w:left="820" w:right="1730" w:firstLine="719"/>
      </w:pPr>
      <w:r>
        <w:rPr>
          <w:spacing w:val="-1"/>
        </w:rPr>
        <w:t>如乙方开户或帐号等发生变，应以书面形式及时通知甲方。如因乙方</w:t>
      </w:r>
      <w:r>
        <w:t>未及时通知甲方导致甲方逾期付款，甲方承担任何违约责任。</w:t>
      </w:r>
    </w:p>
    <w:p>
      <w:pPr>
        <w:pStyle w:val="ListParagraph"/>
        <w:numPr>
          <w:ilvl w:val="2"/>
          <w:numId w:val="5"/>
        </w:numPr>
        <w:tabs>
          <w:tab w:val="left" w:pos="2754"/>
        </w:tabs>
        <w:spacing w:before="0" w:after="0" w:line="405" w:lineRule="auto"/>
        <w:ind w:left="820" w:right="1597" w:firstLine="719"/>
        <w:jc w:val="left"/>
        <w:rPr>
          <w:sz w:val="36"/>
        </w:rPr>
      </w:pPr>
      <w:r>
        <w:rPr>
          <w:spacing w:val="-1"/>
          <w:sz w:val="36"/>
        </w:rPr>
        <w:t>根据本合同的规定，乙方有向甲方赔偿或支付违约的责任，则</w:t>
      </w:r>
      <w:r>
        <w:rPr>
          <w:sz w:val="36"/>
        </w:rPr>
        <w:t>甲方有权直接从任何一笔到期应付款中扣除相应的赔偿或违约款项。</w:t>
      </w:r>
    </w:p>
    <w:p>
      <w:pPr>
        <w:pStyle w:val="ListParagraph"/>
        <w:numPr>
          <w:ilvl w:val="0"/>
          <w:numId w:val="6"/>
        </w:numPr>
        <w:tabs>
          <w:tab w:val="left" w:pos="1991"/>
        </w:tabs>
        <w:spacing w:before="0" w:after="0" w:line="547" w:lineRule="exact"/>
        <w:ind w:left="1990" w:right="0" w:hanging="451"/>
        <w:jc w:val="left"/>
        <w:rPr>
          <w:rFonts w:ascii="Microsoft JhengHei" w:eastAsia="Microsoft JhengHei" w:hint="eastAsia"/>
          <w:b/>
          <w:sz w:val="36"/>
        </w:rPr>
      </w:pPr>
      <w:r>
        <w:rPr>
          <w:rFonts w:ascii="Microsoft JhengHei" w:eastAsia="Microsoft JhengHei" w:hint="eastAsia"/>
          <w:b/>
          <w:sz w:val="36"/>
        </w:rPr>
        <w:t>违约责任</w:t>
      </w:r>
    </w:p>
    <w:p>
      <w:pPr>
        <w:spacing w:after="0" w:line="547" w:lineRule="exact"/>
        <w:jc w:val="left"/>
        <w:rPr>
          <w:rFonts w:ascii="Microsoft JhengHei" w:eastAsia="Microsoft JhengHei" w:hint="eastAsia"/>
          <w:sz w:val="36"/>
        </w:rPr>
        <w:sectPr>
          <w:headerReference w:type="default" r:id="rId40"/>
          <w:footerReference w:type="default" r:id="rId41"/>
          <w:pgSz w:w="17780" w:h="25180"/>
          <w:pgMar w:top="1540" w:right="1820" w:bottom="1600" w:left="1880" w:header="852" w:footer="1420"/>
          <w:pgNumType w:start="6"/>
          <w:cols w:space="708"/>
        </w:sectPr>
      </w:pPr>
    </w:p>
    <w:p>
      <w:pPr>
        <w:pStyle w:val="BodyText"/>
        <w:rPr>
          <w:rFonts w:ascii="Microsoft JhengHei"/>
          <w:b/>
          <w:sz w:val="20"/>
        </w:rPr>
      </w:pPr>
    </w:p>
    <w:p>
      <w:pPr>
        <w:pStyle w:val="BodyText"/>
        <w:spacing w:before="10"/>
        <w:rPr>
          <w:rFonts w:ascii="Microsoft JhengHei"/>
          <w:b/>
          <w:sz w:val="10"/>
        </w:rPr>
      </w:pPr>
    </w:p>
    <w:p>
      <w:pPr>
        <w:pStyle w:val="ListParagraph"/>
        <w:numPr>
          <w:ilvl w:val="1"/>
          <w:numId w:val="6"/>
        </w:numPr>
        <w:tabs>
          <w:tab w:val="left" w:pos="2452"/>
        </w:tabs>
        <w:spacing w:before="29" w:after="0" w:line="240" w:lineRule="auto"/>
        <w:ind w:left="2451" w:right="0" w:hanging="912"/>
        <w:jc w:val="left"/>
        <w:rPr>
          <w:sz w:val="36"/>
        </w:rPr>
      </w:pPr>
      <w:r>
        <w:rPr>
          <w:sz w:val="36"/>
        </w:rPr>
        <w:t>本合同签订后，如无正当由，甲乙双方均得擅自变和解除合</w:t>
      </w:r>
    </w:p>
    <w:p>
      <w:pPr>
        <w:pStyle w:val="BodyText"/>
        <w:tabs>
          <w:tab w:val="left" w:pos="10182"/>
          <w:tab w:val="left" w:pos="10902"/>
        </w:tabs>
        <w:spacing w:before="320"/>
        <w:ind w:left="820"/>
      </w:pPr>
      <w:r>
        <w:t>同，否则需向另一方支付违约，违约按本合同总价款的</w:t>
        <w:tab/>
        <w:t>[</w:t>
        <w:tab/>
        <w:t>5 ]％支付。</w:t>
      </w:r>
    </w:p>
    <w:p>
      <w:pPr>
        <w:pStyle w:val="ListParagraph"/>
        <w:numPr>
          <w:ilvl w:val="1"/>
          <w:numId w:val="6"/>
        </w:numPr>
        <w:tabs>
          <w:tab w:val="left" w:pos="2394"/>
          <w:tab w:val="left" w:pos="2634"/>
          <w:tab w:val="left" w:pos="3373"/>
          <w:tab w:val="left" w:pos="6307"/>
          <w:tab w:val="left" w:pos="7132"/>
          <w:tab w:val="left" w:pos="11396"/>
        </w:tabs>
        <w:spacing w:before="316" w:after="0" w:line="405" w:lineRule="auto"/>
        <w:ind w:left="820" w:right="876" w:firstLine="719"/>
        <w:jc w:val="left"/>
        <w:rPr>
          <w:sz w:val="36"/>
        </w:rPr>
      </w:pPr>
      <w:r>
        <w:drawing>
          <wp:anchor distT="0" distB="0" distL="0" distR="0" simplePos="0" relativeHeight="251684864" behindDoc="1" locked="0" layoutInCell="1" allowOverlap="1">
            <wp:simplePos x="0" y="0"/>
            <wp:positionH relativeFrom="page">
              <wp:posOffset>7962900</wp:posOffset>
            </wp:positionH>
            <wp:positionV relativeFrom="paragraph">
              <wp:posOffset>458596</wp:posOffset>
            </wp:positionV>
            <wp:extent cx="711200" cy="38100"/>
            <wp:effectExtent l="0" t="0" r="0" b="0"/>
            <wp:wrapNone/>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42" cstate="print"/>
                    <a:stretch>
                      <a:fillRect/>
                    </a:stretch>
                  </pic:blipFill>
                  <pic:spPr>
                    <a:xfrm>
                      <a:off x="0" y="0"/>
                      <a:ext cx="711200" cy="38100"/>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2628900</wp:posOffset>
            </wp:positionH>
            <wp:positionV relativeFrom="paragraph">
              <wp:posOffset>1449196</wp:posOffset>
            </wp:positionV>
            <wp:extent cx="723900" cy="38100"/>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43" cstate="print"/>
                    <a:stretch>
                      <a:fillRect/>
                    </a:stretch>
                  </pic:blipFill>
                  <pic:spPr>
                    <a:xfrm>
                      <a:off x="0" y="0"/>
                      <a:ext cx="7239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4851400</wp:posOffset>
            </wp:positionH>
            <wp:positionV relativeFrom="paragraph">
              <wp:posOffset>1944497</wp:posOffset>
            </wp:positionV>
            <wp:extent cx="889000" cy="38100"/>
            <wp:effectExtent l="0" t="0" r="0" b="0"/>
            <wp:wrapNone/>
            <wp:docPr id="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png"/>
                    <pic:cNvPicPr/>
                  </pic:nvPicPr>
                  <pic:blipFill>
                    <a:blip xmlns:r="http://schemas.openxmlformats.org/officeDocument/2006/relationships" r:embed="rId44" cstate="print"/>
                    <a:stretch>
                      <a:fillRect/>
                    </a:stretch>
                  </pic:blipFill>
                  <pic:spPr>
                    <a:xfrm>
                      <a:off x="0" y="0"/>
                      <a:ext cx="889000" cy="38100"/>
                    </a:xfrm>
                    <a:prstGeom prst="rect">
                      <a:avLst/>
                    </a:prstGeom>
                  </pic:spPr>
                </pic:pic>
              </a:graphicData>
            </a:graphic>
          </wp:anchor>
        </w:drawing>
      </w:r>
      <w:r>
        <w:rPr>
          <w:sz w:val="36"/>
        </w:rPr>
        <w:t>如乙方逾期交货，每逾期一天，应按本合同总价款的</w:t>
        <w:tab/>
        <w:t>1 ％支付</w:t>
      </w:r>
      <w:r>
        <w:rPr>
          <w:spacing w:val="-19"/>
          <w:sz w:val="36"/>
        </w:rPr>
        <w:t>违</w:t>
      </w:r>
      <w:r>
        <w:rPr>
          <w:sz w:val="36"/>
        </w:rPr>
        <w:t>约，并承担甲方因此遭受的全部损失。如乙方的实际交货期超过本合同约定 交货期限</w:t>
        <w:tab/>
        <w:t>5</w:t>
        <w:tab/>
        <w:t>日，甲方有权单方面解除本合同，乙方应返还甲方已支付的全部款项，并按本合同总价款的</w:t>
        <w:tab/>
        <w:t>20</w:t>
        <w:tab/>
        <w:t>％支付违约且应赔偿甲方的全部损</w:t>
      </w:r>
    </w:p>
    <w:p>
      <w:pPr>
        <w:pStyle w:val="BodyText"/>
        <w:spacing w:before="4"/>
        <w:ind w:left="820"/>
      </w:pPr>
      <w:r>
        <w:t>失。</w:t>
      </w:r>
    </w:p>
    <w:p>
      <w:pPr>
        <w:pStyle w:val="ListParagraph"/>
        <w:numPr>
          <w:ilvl w:val="1"/>
          <w:numId w:val="6"/>
        </w:numPr>
        <w:tabs>
          <w:tab w:val="left" w:pos="2394"/>
          <w:tab w:val="left" w:pos="10856"/>
        </w:tabs>
        <w:spacing w:before="320" w:after="0" w:line="405" w:lineRule="auto"/>
        <w:ind w:left="820" w:right="876" w:firstLine="719"/>
        <w:jc w:val="left"/>
        <w:rPr>
          <w:sz w:val="36"/>
        </w:rPr>
      </w:pPr>
      <w:r>
        <w:rPr>
          <w:sz w:val="36"/>
        </w:rPr>
        <w:t>如甲方逾期付款，每逾期一天，应按逾期付款额的</w:t>
        <w:tab/>
        <w:t>1% 向乙方支</w:t>
      </w:r>
      <w:r>
        <w:rPr>
          <w:spacing w:val="-19"/>
          <w:sz w:val="36"/>
        </w:rPr>
        <w:t>付</w:t>
      </w:r>
      <w:r>
        <w:rPr>
          <w:sz w:val="36"/>
        </w:rPr>
        <w:t>违约。</w:t>
      </w:r>
    </w:p>
    <w:p>
      <w:pPr>
        <w:pStyle w:val="ListParagraph"/>
        <w:numPr>
          <w:ilvl w:val="1"/>
          <w:numId w:val="6"/>
        </w:numPr>
        <w:tabs>
          <w:tab w:val="left" w:pos="2445"/>
          <w:tab w:val="left" w:pos="2800"/>
          <w:tab w:val="left" w:pos="3341"/>
          <w:tab w:val="left" w:pos="5353"/>
          <w:tab w:val="left" w:pos="6275"/>
        </w:tabs>
        <w:spacing w:before="0" w:after="0" w:line="405" w:lineRule="auto"/>
        <w:ind w:left="820" w:right="1010" w:firstLine="719"/>
        <w:jc w:val="left"/>
        <w:rPr>
          <w:color w:val="141414"/>
          <w:sz w:val="36"/>
        </w:rPr>
      </w:pPr>
      <w:r>
        <w:drawing>
          <wp:anchor distT="0" distB="0" distL="0" distR="0" simplePos="0" relativeHeight="251687936" behindDoc="1" locked="0" layoutInCell="1" allowOverlap="1">
            <wp:simplePos x="0" y="0"/>
            <wp:positionH relativeFrom="page">
              <wp:posOffset>4356100</wp:posOffset>
            </wp:positionH>
            <wp:positionV relativeFrom="paragraph">
              <wp:posOffset>256540</wp:posOffset>
            </wp:positionV>
            <wp:extent cx="838200" cy="38100"/>
            <wp:effectExtent l="0" t="0" r="0" b="0"/>
            <wp:wrapNone/>
            <wp:docPr id="5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png"/>
                    <pic:cNvPicPr/>
                  </pic:nvPicPr>
                  <pic:blipFill>
                    <a:blip xmlns:r="http://schemas.openxmlformats.org/officeDocument/2006/relationships" r:embed="rId45" cstate="print"/>
                    <a:stretch>
                      <a:fillRect/>
                    </a:stretch>
                  </pic:blipFill>
                  <pic:spPr>
                    <a:xfrm>
                      <a:off x="0" y="0"/>
                      <a:ext cx="838200" cy="38100"/>
                    </a:xfrm>
                    <a:prstGeom prst="rect">
                      <a:avLst/>
                    </a:prstGeom>
                  </pic:spPr>
                </pic:pic>
              </a:graphicData>
            </a:graphic>
          </wp:anchor>
        </w:drawing>
      </w:r>
      <w:r>
        <w:drawing>
          <wp:anchor distT="0" distB="0" distL="0" distR="0" simplePos="0" relativeHeight="251688960" behindDoc="1" locked="0" layoutInCell="1" allowOverlap="1">
            <wp:simplePos x="0" y="0"/>
            <wp:positionH relativeFrom="page">
              <wp:posOffset>2628900</wp:posOffset>
            </wp:positionH>
            <wp:positionV relativeFrom="paragraph">
              <wp:posOffset>1247140</wp:posOffset>
            </wp:positionV>
            <wp:extent cx="711200" cy="38100"/>
            <wp:effectExtent l="0" t="0" r="0" b="0"/>
            <wp:wrapNone/>
            <wp:docPr id="5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2.png"/>
                    <pic:cNvPicPr/>
                  </pic:nvPicPr>
                  <pic:blipFill>
                    <a:blip xmlns:r="http://schemas.openxmlformats.org/officeDocument/2006/relationships" r:embed="rId46" cstate="print"/>
                    <a:stretch>
                      <a:fillRect/>
                    </a:stretch>
                  </pic:blipFill>
                  <pic:spPr>
                    <a:xfrm>
                      <a:off x="0" y="0"/>
                      <a:ext cx="711200" cy="38100"/>
                    </a:xfrm>
                    <a:prstGeom prst="rect">
                      <a:avLst/>
                    </a:prstGeom>
                  </pic:spPr>
                </pic:pic>
              </a:graphicData>
            </a:graphic>
          </wp:anchor>
        </w:drawing>
      </w:r>
      <w:r>
        <w:rPr>
          <w:sz w:val="36"/>
        </w:rPr>
        <w:t>在设备交付验收</w:t>
        <w:tab/>
        <w:t>20</w:t>
        <w:tab/>
        <w:t>日内，乙方无法安装调试、试运合格的， 甲方有权单方面解除本合同，乙方应返还甲方已支付的全部款项，并按本合</w:t>
      </w:r>
      <w:r>
        <w:rPr>
          <w:spacing w:val="-17"/>
          <w:sz w:val="36"/>
        </w:rPr>
        <w:t>同</w:t>
      </w:r>
      <w:r>
        <w:rPr>
          <w:sz w:val="36"/>
        </w:rPr>
        <w:t>总价款的</w:t>
        <w:tab/>
        <w:t>5</w:t>
        <w:tab/>
        <w:t>％支付违约且应赔偿甲方的全部损失。</w:t>
      </w:r>
    </w:p>
    <w:p>
      <w:pPr>
        <w:pStyle w:val="BodyText"/>
        <w:tabs>
          <w:tab w:val="left" w:pos="5861"/>
        </w:tabs>
        <w:spacing w:before="2" w:line="405" w:lineRule="auto"/>
        <w:ind w:left="820" w:right="1370" w:firstLine="719"/>
      </w:pPr>
      <w:r>
        <w:rPr>
          <w:color w:val="141414"/>
        </w:rPr>
        <w:t>甲乙双方如违反本合同项下的任何其他义务，应赔偿对方因其违约为</w:t>
      </w:r>
      <w:r>
        <w:rPr>
          <w:color w:val="141414"/>
          <w:spacing w:val="-16"/>
        </w:rPr>
        <w:t>遭</w:t>
      </w:r>
      <w:r>
        <w:rPr>
          <w:color w:val="141414"/>
        </w:rPr>
        <w:t>受的损失，包括但限于为实现</w:t>
        <w:tab/>
      </w:r>
      <w:r>
        <w:t>赔而发生的师费等一费用支出。</w:t>
      </w:r>
    </w:p>
    <w:p>
      <w:pPr>
        <w:pStyle w:val="ListParagraph"/>
        <w:numPr>
          <w:ilvl w:val="1"/>
          <w:numId w:val="6"/>
        </w:numPr>
        <w:tabs>
          <w:tab w:val="left" w:pos="2459"/>
          <w:tab w:val="left" w:pos="12267"/>
        </w:tabs>
        <w:spacing w:before="0" w:after="0" w:line="405" w:lineRule="auto"/>
        <w:ind w:left="820" w:right="885" w:firstLine="719"/>
        <w:jc w:val="left"/>
        <w:rPr>
          <w:sz w:val="36"/>
        </w:rPr>
      </w:pPr>
      <w:r>
        <w:rPr>
          <w:sz w:val="36"/>
        </w:rPr>
        <w:t>在保修期内，如设备由于设计或制造上的缺陷而发生损坏或</w:t>
        <w:tab/>
      </w:r>
      <w:r>
        <w:rPr>
          <w:spacing w:val="18"/>
          <w:sz w:val="36"/>
        </w:rPr>
        <w:t>/</w:t>
      </w:r>
      <w:r>
        <w:rPr>
          <w:sz w:val="36"/>
        </w:rPr>
        <w:t>和</w:t>
      </w:r>
      <w:r>
        <w:rPr>
          <w:spacing w:val="-17"/>
          <w:sz w:val="36"/>
        </w:rPr>
        <w:t>品</w:t>
      </w:r>
      <w:r>
        <w:rPr>
          <w:sz w:val="36"/>
        </w:rPr>
        <w:t>质、性能与合同规格符时，甲方有权选择下方法中的任何一种方式赔：</w:t>
      </w:r>
    </w:p>
    <w:p>
      <w:pPr>
        <w:pStyle w:val="BodyText"/>
        <w:tabs>
          <w:tab w:val="left" w:pos="9861"/>
          <w:tab w:val="left" w:pos="11151"/>
          <w:tab w:val="left" w:pos="11723"/>
        </w:tabs>
        <w:spacing w:before="3" w:line="405" w:lineRule="auto"/>
        <w:ind w:left="820" w:right="907"/>
      </w:pPr>
      <w:r>
        <w:drawing>
          <wp:anchor distT="0" distB="0" distL="0" distR="0" simplePos="0" relativeHeight="251689984" behindDoc="1" locked="0" layoutInCell="1" allowOverlap="1">
            <wp:simplePos x="0" y="0"/>
            <wp:positionH relativeFrom="page">
              <wp:posOffset>8039100</wp:posOffset>
            </wp:positionH>
            <wp:positionV relativeFrom="paragraph">
              <wp:posOffset>257302</wp:posOffset>
            </wp:positionV>
            <wp:extent cx="622300" cy="38100"/>
            <wp:effectExtent l="0" t="0" r="0" b="0"/>
            <wp:wrapNone/>
            <wp:docPr id="6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3.png"/>
                    <pic:cNvPicPr/>
                  </pic:nvPicPr>
                  <pic:blipFill>
                    <a:blip xmlns:r="http://schemas.openxmlformats.org/officeDocument/2006/relationships" r:embed="rId47" cstate="print"/>
                    <a:stretch>
                      <a:fillRect/>
                    </a:stretch>
                  </pic:blipFill>
                  <pic:spPr>
                    <a:xfrm>
                      <a:off x="0" y="0"/>
                      <a:ext cx="622300" cy="38100"/>
                    </a:xfrm>
                    <a:prstGeom prst="rect">
                      <a:avLst/>
                    </a:prstGeom>
                  </pic:spPr>
                </pic:pic>
              </a:graphicData>
            </a:graphic>
          </wp:anchor>
        </w:drawing>
      </w:r>
      <w:r>
        <w:rPr>
          <w:spacing w:val="7"/>
        </w:rPr>
        <w:t>A</w:t>
      </w:r>
      <w:r>
        <w:t>、必要时，甲方可以自消除瑕疵，费用由乙方承担。</w:t>
        <w:tab/>
      </w:r>
      <w:r>
        <w:rPr>
          <w:spacing w:val="10"/>
        </w:rPr>
        <w:t>B</w:t>
      </w:r>
      <w:r>
        <w:t>、在</w:t>
        <w:tab/>
        <w:t>7</w:t>
        <w:tab/>
        <w:t>日内，</w:t>
      </w:r>
      <w:r>
        <w:rPr>
          <w:spacing w:val="-17"/>
        </w:rPr>
        <w:t>乙</w:t>
      </w:r>
      <w:r>
        <w:t>方用符合本合同及其附件规定的规格、质及性能的新部件替换有瑕疵部件， 并承担甲方所蒙受的一实际损失和费用。并且新替换部件或整机的质保证</w:t>
      </w:r>
    </w:p>
    <w:p>
      <w:pPr>
        <w:pStyle w:val="BodyText"/>
        <w:spacing w:before="2"/>
        <w:ind w:left="820"/>
      </w:pPr>
      <w:r>
        <w:t>期应相应地延长。 C、甲方按照设备的质低程、损坏程和甲方蒙受损</w:t>
      </w:r>
    </w:p>
    <w:p>
      <w:pPr>
        <w:pStyle w:val="BodyText"/>
        <w:tabs>
          <w:tab w:val="left" w:pos="3802"/>
          <w:tab w:val="left" w:pos="4968"/>
          <w:tab w:val="left" w:pos="5397"/>
        </w:tabs>
        <w:spacing w:before="317" w:line="405" w:lineRule="auto"/>
        <w:ind w:left="820" w:right="1542"/>
      </w:pPr>
      <w:r>
        <w:drawing>
          <wp:anchor distT="0" distB="0" distL="0" distR="0" simplePos="0" relativeHeight="251691008" behindDoc="1" locked="0" layoutInCell="1" allowOverlap="1">
            <wp:simplePos x="0" y="0"/>
            <wp:positionH relativeFrom="page">
              <wp:posOffset>3378200</wp:posOffset>
            </wp:positionH>
            <wp:positionV relativeFrom="paragraph">
              <wp:posOffset>953008</wp:posOffset>
            </wp:positionV>
            <wp:extent cx="990600" cy="38100"/>
            <wp:effectExtent l="0" t="0" r="0" b="0"/>
            <wp:wrapNone/>
            <wp:docPr id="6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png"/>
                    <pic:cNvPicPr/>
                  </pic:nvPicPr>
                  <pic:blipFill>
                    <a:blip xmlns:r="http://schemas.openxmlformats.org/officeDocument/2006/relationships" r:embed="rId48" cstate="print"/>
                    <a:stretch>
                      <a:fillRect/>
                    </a:stretch>
                  </pic:blipFill>
                  <pic:spPr>
                    <a:xfrm>
                      <a:off x="0" y="0"/>
                      <a:ext cx="990600" cy="38100"/>
                    </a:xfrm>
                    <a:prstGeom prst="rect">
                      <a:avLst/>
                    </a:prstGeom>
                  </pic:spPr>
                </pic:pic>
              </a:graphicData>
            </a:graphic>
          </wp:anchor>
        </w:drawing>
      </w:r>
      <w:r>
        <w:t>失的额将设备贬值处。</w:t>
        <w:tab/>
        <w:tab/>
      </w:r>
      <w:r>
        <w:rPr>
          <w:spacing w:val="21"/>
        </w:rPr>
        <w:t>D</w:t>
      </w:r>
      <w:r>
        <w:t>、设备符合规定足以实质性违反合同目的 的，或者在为期</w:t>
        <w:tab/>
        <w:t>10</w:t>
        <w:tab/>
        <w:t>（时间）的宽限期内仍未能解决所存在的质问</w:t>
      </w:r>
      <w:r>
        <w:rPr>
          <w:spacing w:val="-17"/>
        </w:rPr>
        <w:t>题</w:t>
      </w:r>
    </w:p>
    <w:p>
      <w:pPr>
        <w:pStyle w:val="BodyText"/>
        <w:tabs>
          <w:tab w:val="left" w:pos="3520"/>
          <w:tab w:val="left" w:pos="4421"/>
        </w:tabs>
        <w:spacing w:before="3" w:line="405" w:lineRule="auto"/>
        <w:ind w:left="820" w:right="1010"/>
      </w:pPr>
      <w:r>
        <w:drawing>
          <wp:anchor distT="0" distB="0" distL="0" distR="0" simplePos="0" relativeHeight="251692032" behindDoc="1" locked="0" layoutInCell="1" allowOverlap="1">
            <wp:simplePos x="0" y="0"/>
            <wp:positionH relativeFrom="page">
              <wp:posOffset>3086100</wp:posOffset>
            </wp:positionH>
            <wp:positionV relativeFrom="paragraph">
              <wp:posOffset>752094</wp:posOffset>
            </wp:positionV>
            <wp:extent cx="939800" cy="38100"/>
            <wp:effectExtent l="0" t="0" r="0" b="0"/>
            <wp:wrapNone/>
            <wp:docPr id="6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5.png"/>
                    <pic:cNvPicPr/>
                  </pic:nvPicPr>
                  <pic:blipFill>
                    <a:blip xmlns:r="http://schemas.openxmlformats.org/officeDocument/2006/relationships" r:embed="rId49" cstate="print"/>
                    <a:stretch>
                      <a:fillRect/>
                    </a:stretch>
                  </pic:blipFill>
                  <pic:spPr>
                    <a:xfrm>
                      <a:off x="0" y="0"/>
                      <a:ext cx="939800" cy="38100"/>
                    </a:xfrm>
                    <a:prstGeom prst="rect">
                      <a:avLst/>
                    </a:prstGeom>
                  </pic:spPr>
                </pic:pic>
              </a:graphicData>
            </a:graphic>
          </wp:anchor>
        </w:drawing>
      </w:r>
      <w:r>
        <w:t>的，甲方有权单方面解除本合同，乙方应返还甲方已支付的全部款项，并按</w:t>
      </w:r>
      <w:r>
        <w:rPr>
          <w:spacing w:val="-17"/>
        </w:rPr>
        <w:t>本</w:t>
      </w:r>
      <w:r>
        <w:t>合同总价款的</w:t>
        <w:tab/>
        <w:t>30</w:t>
        <w:tab/>
        <w:t>％支付违约且应赔偿甲方的全部损失。</w:t>
      </w:r>
    </w:p>
    <w:p>
      <w:pPr>
        <w:pStyle w:val="BodyText"/>
        <w:tabs>
          <w:tab w:val="left" w:pos="5598"/>
          <w:tab w:val="left" w:pos="6556"/>
        </w:tabs>
        <w:spacing w:line="405" w:lineRule="auto"/>
        <w:ind w:left="820" w:right="1036" w:firstLine="719"/>
      </w:pPr>
      <w:r>
        <w:drawing>
          <wp:anchor distT="0" distB="0" distL="0" distR="0" simplePos="0" relativeHeight="251693056" behindDoc="1" locked="0" layoutInCell="1" allowOverlap="1">
            <wp:simplePos x="0" y="0"/>
            <wp:positionH relativeFrom="page">
              <wp:posOffset>4508500</wp:posOffset>
            </wp:positionH>
            <wp:positionV relativeFrom="paragraph">
              <wp:posOffset>255651</wp:posOffset>
            </wp:positionV>
            <wp:extent cx="863600" cy="38100"/>
            <wp:effectExtent l="0" t="0" r="0" b="0"/>
            <wp:wrapNone/>
            <wp:docPr id="6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6.png"/>
                    <pic:cNvPicPr/>
                  </pic:nvPicPr>
                  <pic:blipFill>
                    <a:blip xmlns:r="http://schemas.openxmlformats.org/officeDocument/2006/relationships" r:embed="rId50" cstate="print"/>
                    <a:stretch>
                      <a:fillRect/>
                    </a:stretch>
                  </pic:blipFill>
                  <pic:spPr>
                    <a:xfrm>
                      <a:off x="0" y="0"/>
                      <a:ext cx="863600" cy="38100"/>
                    </a:xfrm>
                    <a:prstGeom prst="rect">
                      <a:avLst/>
                    </a:prstGeom>
                  </pic:spPr>
                </pic:pic>
              </a:graphicData>
            </a:graphic>
          </wp:anchor>
        </w:drawing>
      </w:r>
      <w:r>
        <w:t>乙方收到上述赔后</w:t>
        <w:tab/>
        <w:t>3</w:t>
        <w:tab/>
        <w:t>（时间）内未予答复，则认为乙方已接</w:t>
      </w:r>
      <w:r>
        <w:rPr>
          <w:spacing w:val="-19"/>
        </w:rPr>
        <w:t>受</w:t>
      </w:r>
      <w:r>
        <w:t>上述赔。</w:t>
      </w:r>
    </w:p>
    <w:p>
      <w:pPr>
        <w:spacing w:after="0" w:line="405" w:lineRule="auto"/>
        <w:sectPr>
          <w:headerReference w:type="default" r:id="rId51"/>
          <w:footerReference w:type="default" r:id="rId52"/>
          <w:pgSz w:w="17780" w:h="25180"/>
          <w:pgMar w:top="1540" w:right="1820" w:bottom="1600" w:left="1880" w:header="852" w:footer="1420"/>
          <w:pgNumType w:start="7"/>
          <w:cols w:space="708"/>
        </w:sectPr>
      </w:pPr>
    </w:p>
    <w:p>
      <w:pPr>
        <w:pStyle w:val="BodyText"/>
        <w:rPr>
          <w:sz w:val="20"/>
        </w:rPr>
      </w:pPr>
    </w:p>
    <w:p>
      <w:pPr>
        <w:pStyle w:val="BodyText"/>
        <w:spacing w:before="11"/>
        <w:rPr>
          <w:sz w:val="23"/>
        </w:rPr>
      </w:pPr>
    </w:p>
    <w:p>
      <w:pPr>
        <w:pStyle w:val="ListParagraph"/>
        <w:numPr>
          <w:ilvl w:val="1"/>
          <w:numId w:val="6"/>
        </w:numPr>
        <w:tabs>
          <w:tab w:val="left" w:pos="2394"/>
          <w:tab w:val="left" w:pos="6581"/>
        </w:tabs>
        <w:spacing w:before="28" w:after="0" w:line="405" w:lineRule="auto"/>
        <w:ind w:left="820" w:right="1237" w:firstLine="719"/>
        <w:jc w:val="left"/>
        <w:rPr>
          <w:sz w:val="36"/>
        </w:rPr>
      </w:pPr>
      <w:r>
        <w:rPr>
          <w:color w:val="141414"/>
          <w:sz w:val="36"/>
        </w:rPr>
        <w:t>甲乙双方如违反本合同项下的任何其他义务，应赔偿对方因其违</w:t>
      </w:r>
      <w:r>
        <w:rPr>
          <w:color w:val="141414"/>
          <w:spacing w:val="-16"/>
          <w:sz w:val="36"/>
        </w:rPr>
        <w:t>约</w:t>
      </w:r>
      <w:r>
        <w:rPr>
          <w:color w:val="141414"/>
          <w:sz w:val="36"/>
        </w:rPr>
        <w:t>为遭受的损失，包括但限于为实现</w:t>
        <w:tab/>
      </w:r>
      <w:r>
        <w:rPr>
          <w:sz w:val="36"/>
        </w:rPr>
        <w:t>赔而发生的师费等一费用支出。</w:t>
      </w:r>
    </w:p>
    <w:p>
      <w:pPr>
        <w:pStyle w:val="ListParagraph"/>
        <w:numPr>
          <w:ilvl w:val="0"/>
          <w:numId w:val="6"/>
        </w:numPr>
        <w:tabs>
          <w:tab w:val="left" w:pos="2444"/>
          <w:tab w:val="left" w:pos="2445"/>
        </w:tabs>
        <w:spacing w:before="0" w:after="0" w:line="543" w:lineRule="exact"/>
        <w:ind w:left="2444" w:right="0" w:hanging="905"/>
        <w:jc w:val="left"/>
        <w:rPr>
          <w:rFonts w:ascii="Microsoft JhengHei" w:eastAsia="Microsoft JhengHei" w:hint="eastAsia"/>
          <w:b/>
          <w:sz w:val="36"/>
        </w:rPr>
      </w:pPr>
      <w:r>
        <w:rPr>
          <w:rFonts w:ascii="Microsoft JhengHei" w:eastAsia="Microsoft JhengHei" w:hint="eastAsia"/>
          <w:b/>
          <w:sz w:val="36"/>
        </w:rPr>
        <w:t>可抗：</w:t>
      </w:r>
    </w:p>
    <w:p>
      <w:pPr>
        <w:pStyle w:val="BodyText"/>
        <w:spacing w:before="238"/>
        <w:ind w:left="1540"/>
      </w:pPr>
      <w:r>
        <w:t>由于可抗致使合同能或者能按约定的条件或继续合</w:t>
      </w:r>
    </w:p>
    <w:p>
      <w:pPr>
        <w:pStyle w:val="BodyText"/>
        <w:spacing w:before="320" w:line="405" w:lineRule="auto"/>
        <w:ind w:left="820" w:right="2450"/>
      </w:pPr>
      <w:r>
        <w:drawing>
          <wp:anchor distT="0" distB="0" distL="0" distR="0" simplePos="0" relativeHeight="251694080" behindDoc="1" locked="0" layoutInCell="1" allowOverlap="1">
            <wp:simplePos x="0" y="0"/>
            <wp:positionH relativeFrom="page">
              <wp:posOffset>3175000</wp:posOffset>
            </wp:positionH>
            <wp:positionV relativeFrom="paragraph">
              <wp:posOffset>954913</wp:posOffset>
            </wp:positionV>
            <wp:extent cx="241300" cy="38100"/>
            <wp:effectExtent l="0" t="0" r="0" b="0"/>
            <wp:wrapNone/>
            <wp:docPr id="6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0.png"/>
                    <pic:cNvPicPr/>
                  </pic:nvPicPr>
                  <pic:blipFill>
                    <a:blip xmlns:r="http://schemas.openxmlformats.org/officeDocument/2006/relationships" r:embed="rId18" cstate="print"/>
                    <a:stretch>
                      <a:fillRect/>
                    </a:stretch>
                  </pic:blipFill>
                  <pic:spPr>
                    <a:xfrm>
                      <a:off x="0" y="0"/>
                      <a:ext cx="241300" cy="38100"/>
                    </a:xfrm>
                    <a:prstGeom prst="rect">
                      <a:avLst/>
                    </a:prstGeom>
                  </pic:spPr>
                </pic:pic>
              </a:graphicData>
            </a:graphic>
          </wp:anchor>
        </w:drawing>
      </w:r>
      <w:r>
        <w:t>同符合本合同的目的时，遇有可抗事故的一方，应即将事故情况通知对方，并应在 3 天内，提供事故详情及合同能或者部分能或者需</w:t>
      </w:r>
    </w:p>
    <w:p>
      <w:pPr>
        <w:pStyle w:val="BodyText"/>
        <w:spacing w:before="1" w:line="405" w:lineRule="auto"/>
        <w:ind w:left="820" w:right="3170"/>
      </w:pPr>
      <w:r>
        <w:t>要延期由的有效证明文件。双方可按照事故对合同影响的程协商是否解除合同。</w:t>
      </w:r>
    </w:p>
    <w:p>
      <w:pPr>
        <w:pStyle w:val="ListParagraph"/>
        <w:numPr>
          <w:ilvl w:val="0"/>
          <w:numId w:val="6"/>
        </w:numPr>
        <w:tabs>
          <w:tab w:val="left" w:pos="2264"/>
          <w:tab w:val="left" w:pos="2265"/>
        </w:tabs>
        <w:spacing w:before="0" w:after="0" w:line="543" w:lineRule="exact"/>
        <w:ind w:left="2264" w:right="0" w:hanging="725"/>
        <w:jc w:val="left"/>
        <w:rPr>
          <w:rFonts w:ascii="Microsoft JhengHei" w:eastAsia="Microsoft JhengHei" w:hint="eastAsia"/>
          <w:b/>
          <w:sz w:val="36"/>
        </w:rPr>
      </w:pPr>
      <w:r>
        <w:rPr>
          <w:rFonts w:ascii="Microsoft JhengHei" w:eastAsia="Microsoft JhengHei" w:hint="eastAsia"/>
          <w:b/>
          <w:sz w:val="36"/>
        </w:rPr>
        <w:t>安全责任：</w:t>
      </w:r>
    </w:p>
    <w:p>
      <w:pPr>
        <w:pStyle w:val="BodyText"/>
        <w:spacing w:before="238" w:line="405" w:lineRule="auto"/>
        <w:ind w:left="820" w:right="1010" w:firstLine="719"/>
      </w:pPr>
      <w:r>
        <w:t>乙方应确保在向甲方正式交付前的所有阶段（包括运输、设备安装调试、试运等）及因保修期内的维修换过程中的设备安全和人员安全，因此造</w:t>
      </w:r>
    </w:p>
    <w:p>
      <w:pPr>
        <w:pStyle w:val="BodyText"/>
        <w:spacing w:line="405" w:lineRule="auto"/>
        <w:ind w:left="820" w:right="1010"/>
      </w:pPr>
      <w:r>
        <w:t>成财产损失或甲方、乙方以及第三方的人员伤亡，由此可能产生的全部责任由乙方承担。</w:t>
      </w:r>
    </w:p>
    <w:p>
      <w:pPr>
        <w:pStyle w:val="ListParagraph"/>
        <w:numPr>
          <w:ilvl w:val="0"/>
          <w:numId w:val="6"/>
        </w:numPr>
        <w:tabs>
          <w:tab w:val="left" w:pos="2081"/>
        </w:tabs>
        <w:spacing w:before="0" w:after="0" w:line="547" w:lineRule="exact"/>
        <w:ind w:left="2080" w:right="0" w:hanging="541"/>
        <w:jc w:val="left"/>
        <w:rPr>
          <w:rFonts w:ascii="Microsoft JhengHei" w:eastAsia="Microsoft JhengHei" w:hint="eastAsia"/>
          <w:b/>
          <w:sz w:val="36"/>
        </w:rPr>
      </w:pPr>
      <w:r>
        <w:rPr>
          <w:rFonts w:ascii="Microsoft JhengHei" w:eastAsia="Microsoft JhengHei" w:hint="eastAsia"/>
          <w:b/>
          <w:sz w:val="36"/>
        </w:rPr>
        <w:t>争议处方式：</w:t>
      </w:r>
    </w:p>
    <w:p>
      <w:pPr>
        <w:pStyle w:val="BodyText"/>
        <w:spacing w:before="234" w:line="405" w:lineRule="auto"/>
        <w:ind w:left="820" w:right="2090" w:firstLine="719"/>
      </w:pPr>
      <w:r>
        <w:t>在本合同过程中发生纠纷的，由甲乙双方协商解决；协商成的，向合同签订地人民法院提起诉讼；</w:t>
      </w:r>
    </w:p>
    <w:p>
      <w:pPr>
        <w:pStyle w:val="BodyText"/>
        <w:spacing w:before="4" w:line="405" w:lineRule="auto"/>
        <w:ind w:left="820" w:right="1370" w:firstLine="719"/>
      </w:pPr>
      <w:r>
        <w:t>合同附件一、附件二、是本合同中可分割的一部分，与本合同具有同等法效。</w:t>
      </w:r>
    </w:p>
    <w:p>
      <w:pPr>
        <w:spacing w:before="0" w:line="345" w:lineRule="auto"/>
        <w:ind w:left="1540" w:right="2280" w:firstLine="0"/>
        <w:jc w:val="left"/>
        <w:rPr>
          <w:rFonts w:ascii="Microsoft JhengHei" w:eastAsia="Microsoft JhengHei" w:hint="eastAsia"/>
          <w:b/>
          <w:sz w:val="36"/>
        </w:rPr>
      </w:pPr>
      <w:r>
        <w:rPr>
          <w:sz w:val="36"/>
        </w:rPr>
        <w:t>16.2 本合同如有未尽事宜，双方可协商一致签订书面补充协议。</w:t>
      </w:r>
      <w:r>
        <w:rPr>
          <w:rFonts w:ascii="Microsoft JhengHei" w:eastAsia="Microsoft JhengHei" w:hint="eastAsia"/>
          <w:b/>
          <w:sz w:val="36"/>
        </w:rPr>
        <w:t>17 合同生效：</w:t>
      </w:r>
    </w:p>
    <w:p>
      <w:pPr>
        <w:pStyle w:val="ListParagraph"/>
        <w:numPr>
          <w:ilvl w:val="1"/>
          <w:numId w:val="3"/>
        </w:numPr>
        <w:tabs>
          <w:tab w:val="left" w:pos="2351"/>
        </w:tabs>
        <w:spacing w:before="0" w:after="0" w:line="403" w:lineRule="exact"/>
        <w:ind w:left="2350" w:right="0" w:hanging="811"/>
        <w:jc w:val="left"/>
        <w:rPr>
          <w:sz w:val="36"/>
        </w:rPr>
      </w:pPr>
      <w:r>
        <w:rPr>
          <w:sz w:val="36"/>
        </w:rPr>
        <w:t>本合同自双方签字预付款到达乙方账户之日起生效。</w:t>
      </w:r>
    </w:p>
    <w:p>
      <w:pPr>
        <w:pStyle w:val="ListParagraph"/>
        <w:numPr>
          <w:ilvl w:val="1"/>
          <w:numId w:val="3"/>
        </w:numPr>
        <w:tabs>
          <w:tab w:val="left" w:pos="2351"/>
        </w:tabs>
        <w:spacing w:before="319" w:after="0" w:line="240" w:lineRule="auto"/>
        <w:ind w:left="2350" w:right="0" w:hanging="811"/>
        <w:jc w:val="left"/>
        <w:rPr>
          <w:sz w:val="36"/>
        </w:rPr>
      </w:pPr>
      <w:r>
        <w:rPr>
          <w:sz w:val="36"/>
        </w:rPr>
        <w:t>本合同一式肆份，双方各执贰份，具有同等法效。</w:t>
      </w:r>
    </w:p>
    <w:p>
      <w:pPr>
        <w:spacing w:after="0" w:line="240" w:lineRule="auto"/>
        <w:jc w:val="left"/>
        <w:rPr>
          <w:sz w:val="36"/>
        </w:rPr>
        <w:sectPr>
          <w:headerReference w:type="default" r:id="rId53"/>
          <w:footerReference w:type="default" r:id="rId54"/>
          <w:pgSz w:w="17780" w:h="25180"/>
          <w:pgMar w:top="1540" w:right="1820" w:bottom="1600" w:left="1880" w:header="852" w:footer="1420"/>
          <w:pgNumType w:start="8"/>
          <w:cols w:space="708"/>
        </w:sectPr>
      </w:pPr>
    </w:p>
    <w:p>
      <w:pPr>
        <w:pStyle w:val="BodyText"/>
        <w:rPr>
          <w:sz w:val="20"/>
        </w:rPr>
      </w:pPr>
    </w:p>
    <w:p>
      <w:pPr>
        <w:pStyle w:val="BodyText"/>
        <w:spacing w:before="8"/>
        <w:rPr>
          <w:sz w:val="21"/>
        </w:rPr>
      </w:pPr>
    </w:p>
    <w:p>
      <w:pPr>
        <w:spacing w:after="0"/>
        <w:rPr>
          <w:sz w:val="21"/>
        </w:rPr>
        <w:sectPr>
          <w:headerReference w:type="default" r:id="rId55"/>
          <w:footerReference w:type="default" r:id="rId56"/>
          <w:pgSz w:w="17780" w:h="25180"/>
          <w:pgMar w:top="1540" w:right="1820" w:bottom="1600" w:left="1880" w:header="852" w:footer="1420"/>
          <w:pgNumType w:start="9"/>
          <w:cols w:space="708"/>
        </w:sectPr>
      </w:pPr>
    </w:p>
    <w:p>
      <w:pPr>
        <w:pStyle w:val="BodyText"/>
        <w:spacing w:before="28" w:line="357" w:lineRule="auto"/>
        <w:ind w:left="1162" w:right="38" w:firstLine="2744"/>
      </w:pPr>
      <w:r>
        <w:rPr>
          <w:spacing w:val="-9"/>
        </w:rPr>
        <w:t>甲方</w:t>
      </w:r>
      <w:r>
        <w:t>单位名称（盖章</w:t>
      </w:r>
      <w:r>
        <w:rPr>
          <w:spacing w:val="-180"/>
        </w:rPr>
        <w:t>）</w:t>
      </w:r>
      <w:r>
        <w:t>： 法定代表人：</w:t>
      </w:r>
    </w:p>
    <w:p>
      <w:pPr>
        <w:pStyle w:val="BodyText"/>
        <w:spacing w:before="8" w:line="360" w:lineRule="auto"/>
        <w:ind w:left="1162" w:right="1703"/>
      </w:pPr>
      <w:r>
        <w:rPr>
          <w:spacing w:val="-4"/>
        </w:rPr>
        <w:t xml:space="preserve">委托代人： </w:t>
      </w:r>
      <w:r>
        <w:t>地址：</w:t>
      </w:r>
    </w:p>
    <w:p>
      <w:pPr>
        <w:pStyle w:val="BodyText"/>
        <w:spacing w:line="360" w:lineRule="auto"/>
        <w:ind w:left="1162" w:right="2063"/>
      </w:pPr>
      <w:r>
        <w:rPr>
          <w:spacing w:val="-5"/>
        </w:rPr>
        <w:t xml:space="preserve">开户银： </w:t>
      </w:r>
      <w:r>
        <w:t>账 号 ： 税 号 ： 电话：</w:t>
      </w:r>
    </w:p>
    <w:p>
      <w:pPr>
        <w:pStyle w:val="BodyText"/>
        <w:spacing w:line="456" w:lineRule="exact"/>
        <w:ind w:left="1162"/>
      </w:pPr>
      <w:r>
        <w:t>签字（盖章）日期：</w:t>
      </w:r>
    </w:p>
    <w:p>
      <w:pPr>
        <w:pStyle w:val="BodyText"/>
      </w:pPr>
    </w:p>
    <w:p>
      <w:pPr>
        <w:pStyle w:val="BodyText"/>
      </w:pPr>
    </w:p>
    <w:p>
      <w:pPr>
        <w:pStyle w:val="BodyText"/>
        <w:spacing w:before="2"/>
        <w:rPr>
          <w:sz w:val="28"/>
        </w:rPr>
      </w:pPr>
    </w:p>
    <w:p>
      <w:pPr>
        <w:pStyle w:val="BodyText"/>
        <w:spacing w:before="1"/>
        <w:ind w:left="1540"/>
      </w:pPr>
      <w:r>
        <w:pict>
          <v:group id="_x0000_s1068" style="width:638pt;height:562pt;margin-top:24.71pt;margin-left:126pt;mso-position-horizontal-relative:page;position:absolute;z-index:-251621376" coordorigin="2520,494" coordsize="12760,11240">
            <v:shape id="_x0000_s1069" type="#_x0000_t75" style="width:12760;height:11240;left:2520;position:absolute;top:494" stroked="f">
              <v:imagedata r:id="rId57" o:title=""/>
            </v:shape>
            <v:shape id="_x0000_s1070" type="#_x0000_t202" style="width:4546;height:422;left:3111;position:absolute;top:1338" filled="f" stroked="f">
              <v:textbox inset="0,0,0,0">
                <w:txbxContent>
                  <w:p>
                    <w:pPr>
                      <w:spacing w:before="0" w:line="421" w:lineRule="exact"/>
                      <w:ind w:left="0" w:right="0" w:firstLine="0"/>
                      <w:jc w:val="left"/>
                      <w:rPr>
                        <w:rFonts w:ascii="Microsoft JhengHei" w:eastAsia="Microsoft JhengHei" w:hint="eastAsia"/>
                        <w:b/>
                        <w:sz w:val="42"/>
                      </w:rPr>
                    </w:pPr>
                    <w:r>
                      <w:rPr>
                        <w:rFonts w:ascii="Microsoft JhengHei" w:eastAsia="Microsoft JhengHei" w:hint="eastAsia"/>
                        <w:b/>
                        <w:sz w:val="42"/>
                      </w:rPr>
                      <w:t>3</w:t>
                    </w:r>
                    <w:r>
                      <w:rPr>
                        <w:rFonts w:ascii="Microsoft JhengHei" w:eastAsia="Microsoft JhengHei" w:hint="eastAsia"/>
                        <w:b/>
                        <w:spacing w:val="-5"/>
                        <w:sz w:val="42"/>
                      </w:rPr>
                      <w:t xml:space="preserve"> 吨液压导轨式主要配置</w:t>
                    </w:r>
                  </w:p>
                </w:txbxContent>
              </v:textbox>
            </v:shape>
            <v:shape id="_x0000_s1071" type="#_x0000_t202" style="width:1284;height:969;left:2700;position:absolute;top:1915" filled="f" stroked="f">
              <v:textbox inset="0,0,0,0">
                <w:txbxContent>
                  <w:p>
                    <w:pPr>
                      <w:spacing w:before="0" w:line="438" w:lineRule="exact"/>
                      <w:ind w:left="0" w:right="0" w:firstLine="0"/>
                      <w:jc w:val="left"/>
                      <w:rPr>
                        <w:rFonts w:ascii="Microsoft JhengHei" w:eastAsia="Microsoft JhengHei" w:hint="eastAsia"/>
                        <w:b/>
                        <w:sz w:val="42"/>
                      </w:rPr>
                    </w:pPr>
                    <w:r>
                      <w:rPr>
                        <w:rFonts w:ascii="Microsoft JhengHei" w:eastAsia="Microsoft JhengHei" w:hint="eastAsia"/>
                        <w:b/>
                        <w:sz w:val="42"/>
                      </w:rPr>
                      <w:t>主体框</w:t>
                    </w:r>
                  </w:p>
                  <w:p>
                    <w:pPr>
                      <w:spacing w:before="0" w:line="530" w:lineRule="exact"/>
                      <w:ind w:left="0" w:right="0" w:firstLine="0"/>
                      <w:jc w:val="left"/>
                      <w:rPr>
                        <w:rFonts w:ascii="Microsoft JhengHei" w:eastAsia="Microsoft JhengHei" w:hint="eastAsia"/>
                        <w:b/>
                        <w:sz w:val="42"/>
                      </w:rPr>
                    </w:pPr>
                    <w:r>
                      <w:rPr>
                        <w:rFonts w:ascii="Microsoft JhengHei" w:eastAsia="Microsoft JhengHei" w:hint="eastAsia"/>
                        <w:b/>
                        <w:w w:val="100"/>
                        <w:sz w:val="42"/>
                      </w:rPr>
                      <w:t>架</w:t>
                    </w:r>
                  </w:p>
                </w:txbxContent>
              </v:textbox>
            </v:shape>
            <v:shape id="_x0000_s1072" type="#_x0000_t202" style="width:3390;height:2823;left:4680;position:absolute;top:1969" filled="f" stroked="f">
              <v:textbox inset="0,0,0,0">
                <w:txbxContent>
                  <w:p>
                    <w:pPr>
                      <w:spacing w:before="0" w:line="465" w:lineRule="exact"/>
                      <w:ind w:left="0" w:right="0" w:firstLine="0"/>
                      <w:jc w:val="left"/>
                      <w:rPr>
                        <w:rFonts w:ascii="Microsoft JhengHei" w:eastAsia="Microsoft JhengHei" w:hint="eastAsia"/>
                        <w:b/>
                        <w:sz w:val="42"/>
                      </w:rPr>
                    </w:pPr>
                    <w:r>
                      <w:rPr>
                        <w:rFonts w:ascii="Microsoft JhengHei" w:eastAsia="Microsoft JhengHei" w:hint="eastAsia"/>
                        <w:b/>
                        <w:sz w:val="42"/>
                      </w:rPr>
                      <w:t>上海宝钢生产的高</w:t>
                    </w:r>
                  </w:p>
                  <w:p>
                    <w:pPr>
                      <w:spacing w:before="0" w:line="601" w:lineRule="exact"/>
                      <w:ind w:left="0" w:right="0" w:firstLine="0"/>
                      <w:jc w:val="left"/>
                      <w:rPr>
                        <w:rFonts w:ascii="Microsoft JhengHei" w:eastAsia="Microsoft JhengHei" w:hint="eastAsia"/>
                        <w:b/>
                        <w:sz w:val="42"/>
                      </w:rPr>
                    </w:pPr>
                    <w:r>
                      <w:rPr>
                        <w:rFonts w:ascii="Microsoft JhengHei" w:eastAsia="Microsoft JhengHei" w:hint="eastAsia"/>
                        <w:b/>
                        <w:w w:val="100"/>
                        <w:sz w:val="42"/>
                      </w:rPr>
                      <w:t>强</w:t>
                    </w:r>
                  </w:p>
                  <w:p>
                    <w:pPr>
                      <w:spacing w:before="0" w:line="599" w:lineRule="exact"/>
                      <w:ind w:left="0" w:right="0" w:firstLine="0"/>
                      <w:jc w:val="left"/>
                      <w:rPr>
                        <w:rFonts w:ascii="Microsoft JhengHei" w:eastAsia="Microsoft JhengHei" w:hint="eastAsia"/>
                        <w:b/>
                        <w:sz w:val="42"/>
                      </w:rPr>
                    </w:pPr>
                    <w:r>
                      <w:rPr>
                        <w:rFonts w:ascii="Microsoft JhengHei" w:eastAsia="Microsoft JhengHei" w:hint="eastAsia"/>
                        <w:b/>
                        <w:sz w:val="42"/>
                      </w:rPr>
                      <w:t>锰钢矩管，硬</w:t>
                    </w:r>
                  </w:p>
                  <w:p>
                    <w:pPr>
                      <w:spacing w:before="0" w:line="599" w:lineRule="exact"/>
                      <w:ind w:left="0" w:right="0" w:firstLine="0"/>
                      <w:jc w:val="left"/>
                      <w:rPr>
                        <w:rFonts w:ascii="Microsoft JhengHei" w:eastAsia="Microsoft JhengHei" w:hint="eastAsia"/>
                        <w:b/>
                        <w:sz w:val="42"/>
                      </w:rPr>
                    </w:pPr>
                    <w:r>
                      <w:rPr>
                        <w:rFonts w:ascii="Microsoft JhengHei" w:eastAsia="Microsoft JhengHei" w:hint="eastAsia"/>
                        <w:b/>
                        <w:sz w:val="42"/>
                      </w:rPr>
                      <w:t>高，弹性强，寿命</w:t>
                    </w:r>
                  </w:p>
                  <w:p>
                    <w:pPr>
                      <w:spacing w:before="0" w:line="557" w:lineRule="exact"/>
                      <w:ind w:left="0" w:right="0" w:firstLine="0"/>
                      <w:jc w:val="left"/>
                      <w:rPr>
                        <w:rFonts w:ascii="Microsoft JhengHei" w:eastAsia="Microsoft JhengHei" w:hint="eastAsia"/>
                        <w:b/>
                        <w:sz w:val="42"/>
                      </w:rPr>
                    </w:pPr>
                    <w:r>
                      <w:rPr>
                        <w:rFonts w:ascii="Microsoft JhengHei" w:eastAsia="Microsoft JhengHei" w:hint="eastAsia"/>
                        <w:b/>
                        <w:sz w:val="42"/>
                      </w:rPr>
                      <w:t>长，可塑性高</w:t>
                    </w:r>
                  </w:p>
                </w:txbxContent>
              </v:textbox>
            </v:shape>
            <v:shape id="_x0000_s1073" type="#_x0000_t202" style="width:6684;height:1516;left:8375;position:absolute;top:1915" filled="f" stroked="f">
              <v:textbox inset="0,0,0,0">
                <w:txbxContent>
                  <w:p>
                    <w:pPr>
                      <w:tabs>
                        <w:tab w:val="left" w:pos="2030"/>
                      </w:tabs>
                      <w:spacing w:before="0" w:line="438" w:lineRule="exact"/>
                      <w:ind w:left="0" w:right="0" w:firstLine="0"/>
                      <w:jc w:val="left"/>
                      <w:rPr>
                        <w:rFonts w:ascii="Microsoft JhengHei" w:eastAsia="Microsoft JhengHei" w:hint="eastAsia"/>
                        <w:b/>
                        <w:sz w:val="42"/>
                      </w:rPr>
                    </w:pPr>
                    <w:r>
                      <w:rPr>
                        <w:rFonts w:ascii="Microsoft JhengHei" w:eastAsia="Microsoft JhengHei" w:hint="eastAsia"/>
                        <w:b/>
                        <w:sz w:val="42"/>
                      </w:rPr>
                      <w:t>液压系统</w:t>
                      <w:tab/>
                      <w:t>德国技术组合液压系统，</w:t>
                    </w:r>
                  </w:p>
                  <w:p>
                    <w:pPr>
                      <w:spacing w:before="0" w:line="547" w:lineRule="exact"/>
                      <w:ind w:left="2030" w:right="0" w:firstLine="0"/>
                      <w:jc w:val="left"/>
                      <w:rPr>
                        <w:rFonts w:ascii="Microsoft JhengHei" w:eastAsia="Microsoft JhengHei" w:hint="eastAsia"/>
                        <w:b/>
                        <w:sz w:val="42"/>
                      </w:rPr>
                    </w:pPr>
                    <w:r>
                      <w:rPr>
                        <w:rFonts w:ascii="Microsoft JhengHei" w:eastAsia="Microsoft JhengHei" w:hint="eastAsia"/>
                        <w:b/>
                        <w:sz w:val="42"/>
                      </w:rPr>
                      <w:t>泵站核心部件</w:t>
                    </w:r>
                    <w:r>
                      <w:rPr>
                        <w:rFonts w:ascii="Microsoft JhengHei" w:eastAsia="Microsoft JhengHei" w:hint="eastAsia"/>
                        <w:b/>
                        <w:color w:val="FF0000"/>
                        <w:sz w:val="42"/>
                      </w:rPr>
                      <w:t>意大进</w:t>
                    </w:r>
                  </w:p>
                  <w:p>
                    <w:pPr>
                      <w:spacing w:before="0" w:line="530" w:lineRule="exact"/>
                      <w:ind w:left="2030" w:right="0" w:firstLine="0"/>
                      <w:jc w:val="left"/>
                      <w:rPr>
                        <w:rFonts w:ascii="Microsoft JhengHei" w:eastAsia="Microsoft JhengHei" w:hint="eastAsia"/>
                        <w:b/>
                        <w:sz w:val="42"/>
                      </w:rPr>
                    </w:pPr>
                    <w:r>
                      <w:rPr>
                        <w:rFonts w:ascii="Microsoft JhengHei" w:eastAsia="Microsoft JhengHei" w:hint="eastAsia"/>
                        <w:b/>
                        <w:color w:val="FF0000"/>
                        <w:sz w:val="42"/>
                      </w:rPr>
                      <w:t>口</w:t>
                    </w:r>
                    <w:r>
                      <w:rPr>
                        <w:rFonts w:ascii="Microsoft JhengHei" w:eastAsia="Microsoft JhengHei" w:hint="eastAsia"/>
                        <w:b/>
                        <w:sz w:val="42"/>
                      </w:rPr>
                      <w:t>，经久耐用，质可靠</w:t>
                    </w:r>
                  </w:p>
                </w:txbxContent>
              </v:textbox>
            </v:shape>
          </v:group>
        </w:pict>
      </w:r>
      <w:r>
        <w:t>附件一</w:t>
      </w:r>
    </w:p>
    <w:p>
      <w:pPr>
        <w:pStyle w:val="BodyText"/>
        <w:spacing w:before="28" w:line="360" w:lineRule="auto"/>
        <w:ind w:left="1162" w:right="2768" w:firstLine="2884"/>
      </w:pPr>
      <w:r>
        <w:br w:type="column"/>
      </w:r>
      <w:r>
        <w:rPr>
          <w:spacing w:val="-9"/>
        </w:rPr>
        <w:t>乙方</w:t>
      </w:r>
      <w:r>
        <w:t>单位名称（盖章</w:t>
      </w:r>
      <w:r>
        <w:rPr>
          <w:spacing w:val="-180"/>
        </w:rPr>
        <w:t>）</w:t>
      </w:r>
      <w:r>
        <w:t>：</w:t>
      </w:r>
    </w:p>
    <w:p>
      <w:pPr>
        <w:pStyle w:val="BodyText"/>
        <w:spacing w:line="360" w:lineRule="auto"/>
        <w:ind w:left="1162" w:right="4213"/>
      </w:pPr>
      <w:r>
        <w:rPr>
          <w:spacing w:val="-4"/>
        </w:rPr>
        <w:t xml:space="preserve">法定代表人： </w:t>
      </w:r>
      <w:r>
        <w:t>委托代人： 地址：</w:t>
      </w:r>
    </w:p>
    <w:p>
      <w:pPr>
        <w:pStyle w:val="BodyText"/>
        <w:spacing w:line="360" w:lineRule="auto"/>
        <w:ind w:left="1162" w:right="4933"/>
      </w:pPr>
      <w:r>
        <w:rPr>
          <w:spacing w:val="-5"/>
        </w:rPr>
        <w:t xml:space="preserve">开户银： </w:t>
      </w:r>
      <w:r>
        <w:t>账 号 ： 税 号 ： 电话：</w:t>
      </w:r>
    </w:p>
    <w:p>
      <w:pPr>
        <w:pStyle w:val="BodyText"/>
        <w:spacing w:line="456" w:lineRule="exact"/>
        <w:ind w:left="1162"/>
      </w:pPr>
      <w:r>
        <w:t>签字（盖章）日期:</w:t>
      </w:r>
    </w:p>
    <w:p>
      <w:pPr>
        <w:spacing w:after="0" w:line="456" w:lineRule="exact"/>
        <w:sectPr>
          <w:headerReference w:type="default" r:id="rId58"/>
          <w:footerReference w:type="default" r:id="rId59"/>
          <w:type w:val="continuous"/>
          <w:pgSz w:w="17780" w:h="25180"/>
          <w:pgMar w:top="1540" w:right="1820" w:bottom="1600" w:left="1880" w:header="708" w:footer="708"/>
          <w:pgNumType w:start="10"/>
          <w:cols w:num="2" w:space="708" w:equalWidth="0">
            <w:col w:w="4667" w:space="1868"/>
            <w:col w:w="7545" w:space="0"/>
          </w:cols>
        </w:sectPr>
      </w:pPr>
    </w:p>
    <w:p>
      <w:pPr>
        <w:pStyle w:val="BodyText"/>
        <w:rPr>
          <w:sz w:val="20"/>
        </w:rPr>
      </w:pPr>
      <w:r>
        <w:drawing>
          <wp:anchor distT="0" distB="0" distL="0" distR="0" simplePos="0" relativeHeight="251696128" behindDoc="1" locked="0" layoutInCell="1" allowOverlap="1">
            <wp:simplePos x="0" y="0"/>
            <wp:positionH relativeFrom="page">
              <wp:posOffset>1816100</wp:posOffset>
            </wp:positionH>
            <wp:positionV relativeFrom="page">
              <wp:posOffset>1171575</wp:posOffset>
            </wp:positionV>
            <wp:extent cx="8518525" cy="4557648"/>
            <wp:effectExtent l="0" t="0" r="0" b="0"/>
            <wp:wrapNone/>
            <wp:docPr id="71"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8.png"/>
                    <pic:cNvPicPr/>
                  </pic:nvPicPr>
                  <pic:blipFill>
                    <a:blip xmlns:r="http://schemas.openxmlformats.org/officeDocument/2006/relationships" r:embed="rId60" cstate="print"/>
                    <a:stretch>
                      <a:fillRect/>
                    </a:stretch>
                  </pic:blipFill>
                  <pic:spPr>
                    <a:xfrm>
                      <a:off x="0" y="0"/>
                      <a:ext cx="8518525" cy="4557648"/>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29"/>
        </w:rPr>
      </w:pPr>
    </w:p>
    <w:tbl>
      <w:tblPr>
        <w:tblStyle w:val="TableNormal0"/>
        <w:tblW w:w="0" w:type="auto"/>
        <w:jc w:val="left"/>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776"/>
        <w:gridCol w:w="3786"/>
        <w:gridCol w:w="2019"/>
        <w:gridCol w:w="4855"/>
      </w:tblGrid>
      <w:tr>
        <w:tblPrEx>
          <w:tblW w:w="0" w:type="auto"/>
          <w:jc w:val="left"/>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83"/>
          <w:jc w:val="left"/>
        </w:trPr>
        <w:tc>
          <w:tcPr>
            <w:tcW w:w="1776" w:type="dxa"/>
          </w:tcPr>
          <w:p>
            <w:pPr>
              <w:pStyle w:val="TableParagraph"/>
              <w:spacing w:line="438" w:lineRule="exact"/>
              <w:ind w:left="50"/>
              <w:rPr>
                <w:b/>
                <w:sz w:val="42"/>
              </w:rPr>
            </w:pPr>
            <w:r>
              <w:rPr>
                <w:b/>
                <w:sz w:val="42"/>
              </w:rPr>
              <w:t>密封系</w:t>
            </w:r>
          </w:p>
          <w:p>
            <w:pPr>
              <w:pStyle w:val="TableParagraph"/>
              <w:spacing w:line="625" w:lineRule="exact"/>
              <w:ind w:left="50"/>
              <w:rPr>
                <w:b/>
                <w:sz w:val="42"/>
              </w:rPr>
            </w:pPr>
            <w:r>
              <w:rPr>
                <w:b/>
                <w:w w:val="100"/>
                <w:sz w:val="42"/>
              </w:rPr>
              <w:t>统</w:t>
            </w:r>
          </w:p>
        </w:tc>
        <w:tc>
          <w:tcPr>
            <w:tcW w:w="3786" w:type="dxa"/>
          </w:tcPr>
          <w:p>
            <w:pPr>
              <w:pStyle w:val="TableParagraph"/>
              <w:tabs>
                <w:tab w:val="left" w:pos="2360"/>
              </w:tabs>
              <w:spacing w:line="519" w:lineRule="exact"/>
              <w:ind w:left="253"/>
              <w:rPr>
                <w:b/>
                <w:sz w:val="42"/>
              </w:rPr>
            </w:pPr>
            <w:r>
              <w:rPr>
                <w:b/>
                <w:color w:val="FF0000"/>
                <w:sz w:val="42"/>
              </w:rPr>
              <w:t>匈牙进口</w:t>
              <w:tab/>
            </w:r>
            <w:r>
              <w:rPr>
                <w:b/>
                <w:sz w:val="42"/>
              </w:rPr>
              <w:t>密封系</w:t>
            </w:r>
          </w:p>
          <w:p>
            <w:pPr>
              <w:pStyle w:val="TableParagraph"/>
              <w:spacing w:line="544" w:lineRule="exact"/>
              <w:ind w:left="253"/>
              <w:rPr>
                <w:b/>
                <w:sz w:val="42"/>
              </w:rPr>
            </w:pPr>
            <w:r>
              <w:rPr>
                <w:b/>
                <w:w w:val="100"/>
                <w:sz w:val="42"/>
              </w:rPr>
              <w:t>统</w:t>
            </w:r>
          </w:p>
        </w:tc>
        <w:tc>
          <w:tcPr>
            <w:tcW w:w="2019" w:type="dxa"/>
          </w:tcPr>
          <w:p>
            <w:pPr>
              <w:pStyle w:val="TableParagraph"/>
              <w:spacing w:line="551" w:lineRule="exact"/>
              <w:ind w:left="162"/>
              <w:rPr>
                <w:b/>
                <w:sz w:val="42"/>
              </w:rPr>
            </w:pPr>
            <w:r>
              <w:rPr>
                <w:b/>
                <w:sz w:val="42"/>
              </w:rPr>
              <w:t>液压油管</w:t>
            </w:r>
          </w:p>
        </w:tc>
        <w:tc>
          <w:tcPr>
            <w:tcW w:w="4855" w:type="dxa"/>
          </w:tcPr>
          <w:p>
            <w:pPr>
              <w:pStyle w:val="TableParagraph"/>
              <w:spacing w:line="438" w:lineRule="exact"/>
              <w:ind w:left="174"/>
              <w:rPr>
                <w:b/>
                <w:sz w:val="42"/>
              </w:rPr>
            </w:pPr>
            <w:r>
              <w:rPr>
                <w:b/>
                <w:sz w:val="42"/>
              </w:rPr>
              <w:t>抗高压双层钢丝网防爆油</w:t>
            </w:r>
          </w:p>
          <w:p>
            <w:pPr>
              <w:pStyle w:val="TableParagraph"/>
              <w:spacing w:line="625" w:lineRule="exact"/>
              <w:ind w:left="174"/>
              <w:rPr>
                <w:b/>
                <w:sz w:val="42"/>
              </w:rPr>
            </w:pPr>
            <w:r>
              <w:rPr>
                <w:b/>
                <w:sz w:val="42"/>
              </w:rPr>
              <w:t>管，防爆系数高，安全可</w:t>
            </w:r>
          </w:p>
        </w:tc>
      </w:tr>
      <w:tr>
        <w:tblPrEx>
          <w:tblW w:w="0" w:type="auto"/>
          <w:jc w:val="left"/>
          <w:tblInd w:w="778" w:type="dxa"/>
          <w:tblLayout w:type="fixed"/>
          <w:tblCellMar>
            <w:top w:w="0" w:type="dxa"/>
            <w:left w:w="0" w:type="dxa"/>
            <w:bottom w:w="0" w:type="dxa"/>
            <w:right w:w="0" w:type="dxa"/>
          </w:tblCellMar>
          <w:tblLook w:val="01E0"/>
        </w:tblPrEx>
        <w:trPr>
          <w:trHeight w:val="506"/>
          <w:jc w:val="left"/>
        </w:trPr>
        <w:tc>
          <w:tcPr>
            <w:tcW w:w="1776" w:type="dxa"/>
          </w:tcPr>
          <w:p>
            <w:pPr>
              <w:pStyle w:val="TableParagraph"/>
              <w:rPr>
                <w:rFonts w:ascii="Times New Roman"/>
                <w:sz w:val="38"/>
              </w:rPr>
            </w:pPr>
          </w:p>
        </w:tc>
        <w:tc>
          <w:tcPr>
            <w:tcW w:w="3786" w:type="dxa"/>
          </w:tcPr>
          <w:p>
            <w:pPr>
              <w:pStyle w:val="TableParagraph"/>
              <w:rPr>
                <w:rFonts w:ascii="Times New Roman"/>
                <w:sz w:val="38"/>
              </w:rPr>
            </w:pPr>
          </w:p>
        </w:tc>
        <w:tc>
          <w:tcPr>
            <w:tcW w:w="2019" w:type="dxa"/>
          </w:tcPr>
          <w:p>
            <w:pPr>
              <w:pStyle w:val="TableParagraph"/>
              <w:rPr>
                <w:rFonts w:ascii="Times New Roman"/>
                <w:sz w:val="38"/>
              </w:rPr>
            </w:pPr>
          </w:p>
        </w:tc>
        <w:tc>
          <w:tcPr>
            <w:tcW w:w="4855" w:type="dxa"/>
          </w:tcPr>
          <w:p>
            <w:pPr>
              <w:pStyle w:val="TableParagraph"/>
              <w:spacing w:line="486" w:lineRule="exact"/>
              <w:ind w:left="174"/>
              <w:rPr>
                <w:b/>
                <w:sz w:val="42"/>
              </w:rPr>
            </w:pPr>
            <w:r>
              <w:rPr>
                <w:b/>
                <w:sz w:val="42"/>
              </w:rPr>
              <w:t>靠！</w:t>
            </w:r>
          </w:p>
        </w:tc>
      </w:tr>
      <w:tr>
        <w:tblPrEx>
          <w:tblW w:w="0" w:type="auto"/>
          <w:jc w:val="left"/>
          <w:tblInd w:w="778" w:type="dxa"/>
          <w:tblLayout w:type="fixed"/>
          <w:tblCellMar>
            <w:top w:w="0" w:type="dxa"/>
            <w:left w:w="0" w:type="dxa"/>
            <w:bottom w:w="0" w:type="dxa"/>
            <w:right w:w="0" w:type="dxa"/>
          </w:tblCellMar>
          <w:tblLook w:val="01E0"/>
        </w:tblPrEx>
        <w:trPr>
          <w:trHeight w:val="589"/>
          <w:jc w:val="left"/>
        </w:trPr>
        <w:tc>
          <w:tcPr>
            <w:tcW w:w="1776" w:type="dxa"/>
          </w:tcPr>
          <w:p>
            <w:pPr>
              <w:pStyle w:val="TableParagraph"/>
              <w:tabs>
                <w:tab w:val="left" w:pos="1100"/>
              </w:tabs>
              <w:spacing w:line="569" w:lineRule="exact"/>
              <w:ind w:left="50"/>
              <w:rPr>
                <w:b/>
                <w:sz w:val="42"/>
              </w:rPr>
            </w:pPr>
            <w:r>
              <w:rPr>
                <w:b/>
                <w:sz w:val="42"/>
              </w:rPr>
              <w:t>护</w:t>
              <w:tab/>
              <w:t>栏</w:t>
            </w:r>
          </w:p>
        </w:tc>
        <w:tc>
          <w:tcPr>
            <w:tcW w:w="3786" w:type="dxa"/>
          </w:tcPr>
          <w:p>
            <w:pPr>
              <w:pStyle w:val="TableParagraph"/>
              <w:spacing w:line="569" w:lineRule="exact"/>
              <w:ind w:left="253"/>
              <w:rPr>
                <w:b/>
                <w:sz w:val="42"/>
              </w:rPr>
            </w:pPr>
            <w:r>
              <w:rPr>
                <w:b/>
                <w:sz w:val="42"/>
              </w:rPr>
              <w:t>采用常规属保护</w:t>
            </w:r>
          </w:p>
        </w:tc>
        <w:tc>
          <w:tcPr>
            <w:tcW w:w="2019" w:type="dxa"/>
          </w:tcPr>
          <w:p>
            <w:pPr>
              <w:pStyle w:val="TableParagraph"/>
              <w:tabs>
                <w:tab w:val="left" w:pos="1213"/>
              </w:tabs>
              <w:spacing w:line="569" w:lineRule="exact"/>
              <w:ind w:left="162"/>
              <w:rPr>
                <w:b/>
                <w:sz w:val="42"/>
              </w:rPr>
            </w:pPr>
            <w:r>
              <w:rPr>
                <w:b/>
                <w:sz w:val="42"/>
              </w:rPr>
              <w:t>油</w:t>
              <w:tab/>
              <w:t>缸</w:t>
            </w:r>
          </w:p>
        </w:tc>
        <w:tc>
          <w:tcPr>
            <w:tcW w:w="4855" w:type="dxa"/>
          </w:tcPr>
          <w:p>
            <w:pPr>
              <w:pStyle w:val="TableParagraph"/>
              <w:spacing w:line="569" w:lineRule="exact"/>
              <w:ind w:left="174"/>
              <w:rPr>
                <w:b/>
                <w:sz w:val="42"/>
              </w:rPr>
            </w:pPr>
            <w:r>
              <w:rPr>
                <w:b/>
                <w:sz w:val="42"/>
              </w:rPr>
              <w:t>超强耐磨液压</w:t>
            </w:r>
            <w:r>
              <w:rPr>
                <w:b/>
                <w:color w:val="FF0000"/>
                <w:sz w:val="42"/>
              </w:rPr>
              <w:t>油研油缸</w:t>
            </w:r>
            <w:r>
              <w:rPr>
                <w:b/>
                <w:sz w:val="42"/>
              </w:rPr>
              <w:t>，</w:t>
            </w:r>
          </w:p>
        </w:tc>
      </w:tr>
      <w:tr>
        <w:tblPrEx>
          <w:tblW w:w="0" w:type="auto"/>
          <w:jc w:val="left"/>
          <w:tblInd w:w="778" w:type="dxa"/>
          <w:tblLayout w:type="fixed"/>
          <w:tblCellMar>
            <w:top w:w="0" w:type="dxa"/>
            <w:left w:w="0" w:type="dxa"/>
            <w:bottom w:w="0" w:type="dxa"/>
            <w:right w:w="0" w:type="dxa"/>
          </w:tblCellMar>
          <w:tblLook w:val="01E0"/>
        </w:tblPrEx>
        <w:trPr>
          <w:trHeight w:val="642"/>
          <w:jc w:val="left"/>
        </w:trPr>
        <w:tc>
          <w:tcPr>
            <w:tcW w:w="1776" w:type="dxa"/>
          </w:tcPr>
          <w:p>
            <w:pPr>
              <w:pStyle w:val="TableParagraph"/>
              <w:rPr>
                <w:rFonts w:ascii="Times New Roman"/>
                <w:sz w:val="38"/>
              </w:rPr>
            </w:pPr>
          </w:p>
        </w:tc>
        <w:tc>
          <w:tcPr>
            <w:tcW w:w="3786" w:type="dxa"/>
          </w:tcPr>
          <w:p>
            <w:pPr>
              <w:pStyle w:val="TableParagraph"/>
              <w:spacing w:line="587" w:lineRule="exact"/>
              <w:ind w:left="253"/>
              <w:rPr>
                <w:b/>
                <w:sz w:val="42"/>
              </w:rPr>
            </w:pPr>
            <w:r>
              <w:rPr>
                <w:b/>
                <w:sz w:val="42"/>
              </w:rPr>
              <w:t>护栏</w:t>
            </w:r>
          </w:p>
        </w:tc>
        <w:tc>
          <w:tcPr>
            <w:tcW w:w="2019" w:type="dxa"/>
          </w:tcPr>
          <w:p>
            <w:pPr>
              <w:pStyle w:val="TableParagraph"/>
              <w:rPr>
                <w:rFonts w:ascii="Times New Roman"/>
                <w:sz w:val="38"/>
              </w:rPr>
            </w:pPr>
          </w:p>
        </w:tc>
        <w:tc>
          <w:tcPr>
            <w:tcW w:w="4855" w:type="dxa"/>
          </w:tcPr>
          <w:p>
            <w:pPr>
              <w:pStyle w:val="TableParagraph"/>
              <w:spacing w:line="623" w:lineRule="exact"/>
              <w:ind w:left="174"/>
              <w:rPr>
                <w:b/>
                <w:sz w:val="42"/>
              </w:rPr>
            </w:pPr>
            <w:r>
              <w:rPr>
                <w:b/>
                <w:sz w:val="42"/>
              </w:rPr>
              <w:t>原日企生产</w:t>
            </w:r>
          </w:p>
        </w:tc>
      </w:tr>
      <w:tr>
        <w:tblPrEx>
          <w:tblW w:w="0" w:type="auto"/>
          <w:jc w:val="left"/>
          <w:tblInd w:w="778" w:type="dxa"/>
          <w:tblLayout w:type="fixed"/>
          <w:tblCellMar>
            <w:top w:w="0" w:type="dxa"/>
            <w:left w:w="0" w:type="dxa"/>
            <w:bottom w:w="0" w:type="dxa"/>
            <w:right w:w="0" w:type="dxa"/>
          </w:tblCellMar>
          <w:tblLook w:val="01E0"/>
        </w:tblPrEx>
        <w:trPr>
          <w:trHeight w:val="561"/>
          <w:jc w:val="left"/>
        </w:trPr>
        <w:tc>
          <w:tcPr>
            <w:tcW w:w="1776" w:type="dxa"/>
          </w:tcPr>
          <w:p>
            <w:pPr>
              <w:pStyle w:val="TableParagraph"/>
              <w:spacing w:line="542" w:lineRule="exact"/>
              <w:ind w:left="50"/>
              <w:rPr>
                <w:b/>
                <w:sz w:val="42"/>
              </w:rPr>
            </w:pPr>
            <w:r>
              <w:rPr>
                <w:b/>
                <w:sz w:val="42"/>
              </w:rPr>
              <w:t>外接电</w:t>
            </w:r>
          </w:p>
        </w:tc>
        <w:tc>
          <w:tcPr>
            <w:tcW w:w="3786" w:type="dxa"/>
          </w:tcPr>
          <w:p>
            <w:pPr>
              <w:pStyle w:val="TableParagraph"/>
              <w:tabs>
                <w:tab w:val="left" w:pos="1305"/>
              </w:tabs>
              <w:spacing w:line="542" w:lineRule="exact"/>
              <w:ind w:left="253"/>
              <w:rPr>
                <w:b/>
                <w:sz w:val="42"/>
              </w:rPr>
            </w:pPr>
            <w:r>
              <w:rPr>
                <w:b/>
                <w:w w:val="95"/>
                <w:sz w:val="42"/>
              </w:rPr>
              <w:t>380v</w:t>
              <w:tab/>
              <w:t>，50Hz</w:t>
            </w:r>
          </w:p>
        </w:tc>
        <w:tc>
          <w:tcPr>
            <w:tcW w:w="2019" w:type="dxa"/>
          </w:tcPr>
          <w:p>
            <w:pPr>
              <w:pStyle w:val="TableParagraph"/>
              <w:spacing w:line="542" w:lineRule="exact"/>
              <w:ind w:left="162"/>
              <w:rPr>
                <w:b/>
                <w:sz w:val="42"/>
              </w:rPr>
            </w:pPr>
            <w:r>
              <w:rPr>
                <w:b/>
                <w:sz w:val="42"/>
              </w:rPr>
              <w:t>保护系统</w:t>
            </w:r>
          </w:p>
        </w:tc>
        <w:tc>
          <w:tcPr>
            <w:tcW w:w="4855" w:type="dxa"/>
          </w:tcPr>
          <w:p>
            <w:pPr>
              <w:pStyle w:val="TableParagraph"/>
              <w:spacing w:line="542" w:lineRule="exact"/>
              <w:ind w:left="174"/>
              <w:rPr>
                <w:b/>
                <w:sz w:val="42"/>
              </w:rPr>
            </w:pPr>
            <w:r>
              <w:rPr>
                <w:b/>
                <w:sz w:val="42"/>
              </w:rPr>
              <w:t>油缸、链条、钢丝绳三层</w:t>
            </w:r>
          </w:p>
        </w:tc>
      </w:tr>
      <w:tr>
        <w:tblPrEx>
          <w:tblW w:w="0" w:type="auto"/>
          <w:jc w:val="left"/>
          <w:tblInd w:w="778" w:type="dxa"/>
          <w:tblLayout w:type="fixed"/>
          <w:tblCellMar>
            <w:top w:w="0" w:type="dxa"/>
            <w:left w:w="0" w:type="dxa"/>
            <w:bottom w:w="0" w:type="dxa"/>
            <w:right w:w="0" w:type="dxa"/>
          </w:tblCellMar>
          <w:tblLook w:val="01E0"/>
        </w:tblPrEx>
        <w:trPr>
          <w:trHeight w:val="484"/>
          <w:jc w:val="left"/>
        </w:trPr>
        <w:tc>
          <w:tcPr>
            <w:tcW w:w="1776" w:type="dxa"/>
          </w:tcPr>
          <w:p>
            <w:pPr>
              <w:pStyle w:val="TableParagraph"/>
              <w:spacing w:line="464" w:lineRule="exact"/>
              <w:ind w:left="50"/>
              <w:rPr>
                <w:b/>
                <w:sz w:val="42"/>
              </w:rPr>
            </w:pPr>
            <w:r>
              <w:rPr>
                <w:b/>
                <w:w w:val="100"/>
                <w:sz w:val="42"/>
              </w:rPr>
              <w:t>源</w:t>
            </w:r>
          </w:p>
        </w:tc>
        <w:tc>
          <w:tcPr>
            <w:tcW w:w="3786" w:type="dxa"/>
          </w:tcPr>
          <w:p>
            <w:pPr>
              <w:pStyle w:val="TableParagraph"/>
              <w:rPr>
                <w:rFonts w:ascii="Times New Roman"/>
                <w:sz w:val="38"/>
              </w:rPr>
            </w:pPr>
          </w:p>
        </w:tc>
        <w:tc>
          <w:tcPr>
            <w:tcW w:w="2019" w:type="dxa"/>
          </w:tcPr>
          <w:p>
            <w:pPr>
              <w:pStyle w:val="TableParagraph"/>
              <w:rPr>
                <w:rFonts w:ascii="Times New Roman"/>
                <w:sz w:val="38"/>
              </w:rPr>
            </w:pPr>
          </w:p>
        </w:tc>
        <w:tc>
          <w:tcPr>
            <w:tcW w:w="4855" w:type="dxa"/>
          </w:tcPr>
          <w:p>
            <w:pPr>
              <w:pStyle w:val="TableParagraph"/>
              <w:spacing w:line="464" w:lineRule="exact"/>
              <w:ind w:left="174"/>
              <w:rPr>
                <w:b/>
                <w:sz w:val="42"/>
              </w:rPr>
            </w:pPr>
            <w:r>
              <w:rPr>
                <w:b/>
                <w:sz w:val="42"/>
              </w:rPr>
              <w:t>安全保护</w:t>
            </w:r>
          </w:p>
        </w:tc>
      </w:tr>
      <w:tr>
        <w:tblPrEx>
          <w:tblW w:w="0" w:type="auto"/>
          <w:jc w:val="left"/>
          <w:tblInd w:w="778" w:type="dxa"/>
          <w:tblLayout w:type="fixed"/>
          <w:tblCellMar>
            <w:top w:w="0" w:type="dxa"/>
            <w:left w:w="0" w:type="dxa"/>
            <w:bottom w:w="0" w:type="dxa"/>
            <w:right w:w="0" w:type="dxa"/>
          </w:tblCellMar>
          <w:tblLook w:val="01E0"/>
        </w:tblPrEx>
        <w:trPr>
          <w:trHeight w:val="638"/>
          <w:jc w:val="left"/>
        </w:trPr>
        <w:tc>
          <w:tcPr>
            <w:tcW w:w="1776" w:type="dxa"/>
          </w:tcPr>
          <w:p>
            <w:pPr>
              <w:pStyle w:val="TableParagraph"/>
              <w:spacing w:line="619" w:lineRule="exact"/>
              <w:ind w:left="50"/>
              <w:rPr>
                <w:b/>
                <w:sz w:val="42"/>
              </w:rPr>
            </w:pPr>
            <w:r>
              <w:rPr>
                <w:b/>
                <w:sz w:val="42"/>
              </w:rPr>
              <w:t>配套动</w:t>
            </w:r>
          </w:p>
        </w:tc>
        <w:tc>
          <w:tcPr>
            <w:tcW w:w="3786" w:type="dxa"/>
          </w:tcPr>
          <w:p>
            <w:pPr>
              <w:pStyle w:val="TableParagraph"/>
              <w:spacing w:line="619" w:lineRule="exact"/>
              <w:ind w:left="253"/>
              <w:rPr>
                <w:b/>
                <w:sz w:val="42"/>
              </w:rPr>
            </w:pPr>
            <w:r>
              <w:rPr>
                <w:b/>
                <w:sz w:val="42"/>
              </w:rPr>
              <w:t>液压系统专用泵站</w:t>
            </w:r>
          </w:p>
        </w:tc>
        <w:tc>
          <w:tcPr>
            <w:tcW w:w="2019" w:type="dxa"/>
          </w:tcPr>
          <w:p>
            <w:pPr>
              <w:pStyle w:val="TableParagraph"/>
              <w:spacing w:line="619" w:lineRule="exact"/>
              <w:ind w:left="162"/>
              <w:rPr>
                <w:b/>
                <w:sz w:val="42"/>
              </w:rPr>
            </w:pPr>
            <w:r>
              <w:rPr>
                <w:b/>
                <w:sz w:val="42"/>
              </w:rPr>
              <w:t>电器系统</w:t>
            </w:r>
          </w:p>
        </w:tc>
        <w:tc>
          <w:tcPr>
            <w:tcW w:w="4855" w:type="dxa"/>
          </w:tcPr>
          <w:p>
            <w:pPr>
              <w:pStyle w:val="TableParagraph"/>
              <w:spacing w:line="619" w:lineRule="exact"/>
              <w:ind w:left="174"/>
              <w:rPr>
                <w:b/>
                <w:sz w:val="42"/>
              </w:rPr>
            </w:pPr>
            <w:r>
              <w:rPr>
                <w:b/>
                <w:sz w:val="42"/>
              </w:rPr>
              <w:t>国内知名品牌</w:t>
            </w:r>
            <w:r>
              <w:rPr>
                <w:b/>
                <w:color w:val="FF0000"/>
                <w:sz w:val="42"/>
              </w:rPr>
              <w:t>“德西</w:t>
            </w:r>
          </w:p>
        </w:tc>
      </w:tr>
      <w:tr>
        <w:tblPrEx>
          <w:tblW w:w="0" w:type="auto"/>
          <w:jc w:val="left"/>
          <w:tblInd w:w="778" w:type="dxa"/>
          <w:tblLayout w:type="fixed"/>
          <w:tblCellMar>
            <w:top w:w="0" w:type="dxa"/>
            <w:left w:w="0" w:type="dxa"/>
            <w:bottom w:w="0" w:type="dxa"/>
            <w:right w:w="0" w:type="dxa"/>
          </w:tblCellMar>
          <w:tblLook w:val="01E0"/>
        </w:tblPrEx>
        <w:trPr>
          <w:trHeight w:val="561"/>
          <w:jc w:val="left"/>
        </w:trPr>
        <w:tc>
          <w:tcPr>
            <w:tcW w:w="1776" w:type="dxa"/>
          </w:tcPr>
          <w:p>
            <w:pPr>
              <w:pStyle w:val="TableParagraph"/>
              <w:rPr>
                <w:rFonts w:ascii="Times New Roman"/>
                <w:sz w:val="38"/>
              </w:rPr>
            </w:pPr>
          </w:p>
        </w:tc>
        <w:tc>
          <w:tcPr>
            <w:tcW w:w="3786" w:type="dxa"/>
          </w:tcPr>
          <w:p>
            <w:pPr>
              <w:pStyle w:val="TableParagraph"/>
              <w:rPr>
                <w:rFonts w:ascii="Times New Roman"/>
                <w:sz w:val="38"/>
              </w:rPr>
            </w:pPr>
          </w:p>
        </w:tc>
        <w:tc>
          <w:tcPr>
            <w:tcW w:w="2019" w:type="dxa"/>
          </w:tcPr>
          <w:p>
            <w:pPr>
              <w:pStyle w:val="TableParagraph"/>
              <w:rPr>
                <w:rFonts w:ascii="Times New Roman"/>
                <w:sz w:val="38"/>
              </w:rPr>
            </w:pPr>
          </w:p>
        </w:tc>
        <w:tc>
          <w:tcPr>
            <w:tcW w:w="4855" w:type="dxa"/>
          </w:tcPr>
          <w:p>
            <w:pPr>
              <w:pStyle w:val="TableParagraph"/>
              <w:spacing w:line="542" w:lineRule="exact"/>
              <w:ind w:left="174"/>
              <w:rPr>
                <w:b/>
                <w:sz w:val="42"/>
              </w:rPr>
            </w:pPr>
            <w:r>
              <w:rPr>
                <w:b/>
                <w:sz w:val="42"/>
              </w:rPr>
              <w:t>电器系统</w:t>
            </w:r>
          </w:p>
        </w:tc>
      </w:tr>
      <w:tr>
        <w:tblPrEx>
          <w:tblW w:w="0" w:type="auto"/>
          <w:jc w:val="left"/>
          <w:tblInd w:w="778" w:type="dxa"/>
          <w:tblLayout w:type="fixed"/>
          <w:tblCellMar>
            <w:top w:w="0" w:type="dxa"/>
            <w:left w:w="0" w:type="dxa"/>
            <w:bottom w:w="0" w:type="dxa"/>
            <w:right w:w="0" w:type="dxa"/>
          </w:tblCellMar>
          <w:tblLook w:val="01E0"/>
        </w:tblPrEx>
        <w:trPr>
          <w:trHeight w:val="561"/>
          <w:jc w:val="left"/>
        </w:trPr>
        <w:tc>
          <w:tcPr>
            <w:tcW w:w="1776" w:type="dxa"/>
          </w:tcPr>
          <w:p>
            <w:pPr>
              <w:pStyle w:val="TableParagraph"/>
              <w:spacing w:line="542" w:lineRule="exact"/>
              <w:ind w:left="50"/>
              <w:rPr>
                <w:b/>
                <w:sz w:val="42"/>
              </w:rPr>
            </w:pPr>
            <w:r>
              <w:rPr>
                <w:b/>
                <w:sz w:val="42"/>
              </w:rPr>
              <w:t>电源控</w:t>
            </w:r>
          </w:p>
        </w:tc>
        <w:tc>
          <w:tcPr>
            <w:tcW w:w="3786" w:type="dxa"/>
          </w:tcPr>
          <w:p>
            <w:pPr>
              <w:pStyle w:val="TableParagraph"/>
              <w:spacing w:line="542" w:lineRule="exact"/>
              <w:ind w:left="253"/>
              <w:rPr>
                <w:b/>
                <w:sz w:val="42"/>
              </w:rPr>
            </w:pPr>
            <w:r>
              <w:rPr>
                <w:b/>
                <w:sz w:val="42"/>
              </w:rPr>
              <w:t>按钮控制，数码显</w:t>
            </w:r>
          </w:p>
        </w:tc>
        <w:tc>
          <w:tcPr>
            <w:tcW w:w="2019" w:type="dxa"/>
          </w:tcPr>
          <w:p>
            <w:pPr>
              <w:pStyle w:val="TableParagraph"/>
              <w:tabs>
                <w:tab w:val="left" w:pos="1213"/>
              </w:tabs>
              <w:spacing w:line="542" w:lineRule="exact"/>
              <w:ind w:left="162"/>
              <w:rPr>
                <w:b/>
                <w:sz w:val="42"/>
              </w:rPr>
            </w:pPr>
            <w:r>
              <w:rPr>
                <w:b/>
                <w:sz w:val="42"/>
              </w:rPr>
              <w:t>台</w:t>
              <w:tab/>
              <w:t>面</w:t>
            </w:r>
          </w:p>
        </w:tc>
        <w:tc>
          <w:tcPr>
            <w:tcW w:w="4855" w:type="dxa"/>
          </w:tcPr>
          <w:p>
            <w:pPr>
              <w:pStyle w:val="TableParagraph"/>
              <w:tabs>
                <w:tab w:val="left" w:pos="3749"/>
              </w:tabs>
              <w:spacing w:line="542" w:lineRule="exact"/>
              <w:ind w:left="174"/>
              <w:rPr>
                <w:b/>
                <w:sz w:val="42"/>
              </w:rPr>
            </w:pPr>
            <w:r>
              <w:rPr>
                <w:b/>
                <w:sz w:val="42"/>
              </w:rPr>
              <w:t>超厚耐磨防面板</w:t>
              <w:tab/>
              <w:t>板厚</w:t>
            </w:r>
          </w:p>
        </w:tc>
      </w:tr>
      <w:tr>
        <w:tblPrEx>
          <w:tblW w:w="0" w:type="auto"/>
          <w:jc w:val="left"/>
          <w:tblInd w:w="778" w:type="dxa"/>
          <w:tblLayout w:type="fixed"/>
          <w:tblCellMar>
            <w:top w:w="0" w:type="dxa"/>
            <w:left w:w="0" w:type="dxa"/>
            <w:bottom w:w="0" w:type="dxa"/>
            <w:right w:w="0" w:type="dxa"/>
          </w:tblCellMar>
          <w:tblLook w:val="01E0"/>
        </w:tblPrEx>
        <w:trPr>
          <w:trHeight w:val="545"/>
          <w:jc w:val="left"/>
        </w:trPr>
        <w:tc>
          <w:tcPr>
            <w:tcW w:w="1776" w:type="dxa"/>
          </w:tcPr>
          <w:p>
            <w:pPr>
              <w:pStyle w:val="TableParagraph"/>
              <w:spacing w:line="526" w:lineRule="exact"/>
              <w:ind w:left="50"/>
              <w:rPr>
                <w:b/>
                <w:sz w:val="42"/>
              </w:rPr>
            </w:pPr>
            <w:r>
              <w:rPr>
                <w:b/>
                <w:w w:val="100"/>
                <w:sz w:val="42"/>
              </w:rPr>
              <w:t>制</w:t>
            </w:r>
          </w:p>
        </w:tc>
        <w:tc>
          <w:tcPr>
            <w:tcW w:w="3786" w:type="dxa"/>
          </w:tcPr>
          <w:p>
            <w:pPr>
              <w:pStyle w:val="TableParagraph"/>
              <w:spacing w:line="526" w:lineRule="exact"/>
              <w:ind w:left="253"/>
              <w:rPr>
                <w:b/>
                <w:sz w:val="42"/>
              </w:rPr>
            </w:pPr>
            <w:r>
              <w:rPr>
                <w:b/>
                <w:sz w:val="42"/>
              </w:rPr>
              <w:t>示操作面板，方</w:t>
            </w:r>
          </w:p>
        </w:tc>
        <w:tc>
          <w:tcPr>
            <w:tcW w:w="2019" w:type="dxa"/>
          </w:tcPr>
          <w:p>
            <w:pPr>
              <w:pStyle w:val="TableParagraph"/>
              <w:rPr>
                <w:rFonts w:ascii="Times New Roman"/>
                <w:sz w:val="38"/>
              </w:rPr>
            </w:pPr>
          </w:p>
        </w:tc>
        <w:tc>
          <w:tcPr>
            <w:tcW w:w="4855" w:type="dxa"/>
          </w:tcPr>
          <w:p>
            <w:pPr>
              <w:pStyle w:val="TableParagraph"/>
              <w:spacing w:line="526" w:lineRule="exact"/>
              <w:ind w:left="174"/>
              <w:rPr>
                <w:b/>
                <w:sz w:val="42"/>
              </w:rPr>
            </w:pPr>
            <w:r>
              <w:rPr>
                <w:b/>
                <w:w w:val="70"/>
                <w:sz w:val="42"/>
              </w:rPr>
              <w:t>5mm</w:t>
            </w:r>
          </w:p>
        </w:tc>
      </w:tr>
      <w:tr>
        <w:tblPrEx>
          <w:tblW w:w="0" w:type="auto"/>
          <w:jc w:val="left"/>
          <w:tblInd w:w="778" w:type="dxa"/>
          <w:tblLayout w:type="fixed"/>
          <w:tblCellMar>
            <w:top w:w="0" w:type="dxa"/>
            <w:left w:w="0" w:type="dxa"/>
            <w:bottom w:w="0" w:type="dxa"/>
            <w:right w:w="0" w:type="dxa"/>
          </w:tblCellMar>
          <w:tblLook w:val="01E0"/>
        </w:tblPrEx>
        <w:trPr>
          <w:trHeight w:val="482"/>
          <w:jc w:val="left"/>
        </w:trPr>
        <w:tc>
          <w:tcPr>
            <w:tcW w:w="1776" w:type="dxa"/>
          </w:tcPr>
          <w:p>
            <w:pPr>
              <w:pStyle w:val="TableParagraph"/>
              <w:rPr>
                <w:rFonts w:ascii="Times New Roman"/>
                <w:sz w:val="38"/>
              </w:rPr>
            </w:pPr>
          </w:p>
        </w:tc>
        <w:tc>
          <w:tcPr>
            <w:tcW w:w="3786" w:type="dxa"/>
          </w:tcPr>
          <w:p>
            <w:pPr>
              <w:pStyle w:val="TableParagraph"/>
              <w:spacing w:line="463" w:lineRule="exact"/>
              <w:ind w:left="253"/>
              <w:rPr>
                <w:b/>
                <w:sz w:val="42"/>
              </w:rPr>
            </w:pPr>
            <w:r>
              <w:rPr>
                <w:b/>
                <w:sz w:val="42"/>
              </w:rPr>
              <w:t>操作</w:t>
            </w:r>
          </w:p>
        </w:tc>
        <w:tc>
          <w:tcPr>
            <w:tcW w:w="2019" w:type="dxa"/>
          </w:tcPr>
          <w:p>
            <w:pPr>
              <w:pStyle w:val="TableParagraph"/>
              <w:rPr>
                <w:rFonts w:ascii="Times New Roman"/>
                <w:sz w:val="38"/>
              </w:rPr>
            </w:pPr>
          </w:p>
        </w:tc>
        <w:tc>
          <w:tcPr>
            <w:tcW w:w="4855" w:type="dxa"/>
          </w:tcPr>
          <w:p>
            <w:pPr>
              <w:pStyle w:val="TableParagraph"/>
              <w:rPr>
                <w:rFonts w:ascii="Times New Roman"/>
                <w:sz w:val="38"/>
              </w:rPr>
            </w:pPr>
          </w:p>
        </w:tc>
      </w:tr>
    </w:tbl>
    <w:p>
      <w:pPr>
        <w:spacing w:after="0"/>
        <w:rPr>
          <w:rFonts w:ascii="Times New Roman"/>
          <w:sz w:val="38"/>
        </w:rPr>
        <w:sectPr>
          <w:headerReference w:type="default" r:id="rId61"/>
          <w:footerReference w:type="default" r:id="rId62"/>
          <w:type w:val="continuous"/>
          <w:pgSz w:w="17780" w:h="25180"/>
          <w:pgMar w:top="1540" w:right="1820" w:bottom="1600" w:left="1880" w:header="708" w:footer="708"/>
          <w:pgNumType w:start="11"/>
          <w:cols w:space="708"/>
        </w:sectPr>
      </w:pPr>
    </w:p>
    <w:p>
      <w:pPr>
        <w:pStyle w:val="BodyText"/>
        <w:spacing w:before="7"/>
        <w:rPr>
          <w:sz w:val="28"/>
        </w:rPr>
      </w:pPr>
    </w:p>
    <w:tbl>
      <w:tblPr>
        <w:tblStyle w:val="TableNormal1"/>
        <w:tblW w:w="0" w:type="auto"/>
        <w:jc w:val="left"/>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72"/>
        <w:gridCol w:w="3891"/>
        <w:gridCol w:w="2021"/>
        <w:gridCol w:w="4857"/>
      </w:tblGrid>
      <w:tr>
        <w:tblPrEx>
          <w:tblW w:w="0" w:type="auto"/>
          <w:jc w:val="left"/>
          <w:tblInd w:w="7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4"/>
          <w:jc w:val="left"/>
        </w:trPr>
        <w:tc>
          <w:tcPr>
            <w:tcW w:w="1672" w:type="dxa"/>
          </w:tcPr>
          <w:p>
            <w:pPr>
              <w:pStyle w:val="TableParagraph"/>
              <w:spacing w:line="464" w:lineRule="exact"/>
              <w:ind w:left="50"/>
              <w:rPr>
                <w:b/>
                <w:sz w:val="42"/>
              </w:rPr>
            </w:pPr>
            <w:r>
              <w:rPr>
                <w:b/>
                <w:w w:val="100"/>
                <w:sz w:val="42"/>
              </w:rPr>
              <w:t>速</w:t>
            </w:r>
          </w:p>
        </w:tc>
        <w:tc>
          <w:tcPr>
            <w:tcW w:w="3891" w:type="dxa"/>
          </w:tcPr>
          <w:p>
            <w:pPr>
              <w:pStyle w:val="TableParagraph"/>
              <w:spacing w:line="464" w:lineRule="exact"/>
              <w:ind w:left="357"/>
              <w:rPr>
                <w:b/>
                <w:sz w:val="42"/>
              </w:rPr>
            </w:pPr>
            <w:r>
              <w:rPr>
                <w:b/>
                <w:sz w:val="42"/>
              </w:rPr>
              <w:t>约 4m/min（速</w:t>
            </w:r>
          </w:p>
        </w:tc>
        <w:tc>
          <w:tcPr>
            <w:tcW w:w="2021" w:type="dxa"/>
          </w:tcPr>
          <w:p>
            <w:pPr>
              <w:pStyle w:val="TableParagraph"/>
              <w:tabs>
                <w:tab w:val="left" w:pos="791"/>
                <w:tab w:val="left" w:pos="1421"/>
              </w:tabs>
              <w:spacing w:line="464" w:lineRule="exact"/>
              <w:ind w:left="161"/>
              <w:rPr>
                <w:b/>
                <w:sz w:val="42"/>
              </w:rPr>
            </w:pPr>
            <w:r>
              <w:rPr>
                <w:b/>
                <w:sz w:val="42"/>
              </w:rPr>
              <w:t>液</w:t>
              <w:tab/>
              <w:t>压</w:t>
              <w:tab/>
              <w:t>油</w:t>
            </w:r>
          </w:p>
        </w:tc>
        <w:tc>
          <w:tcPr>
            <w:tcW w:w="4857" w:type="dxa"/>
          </w:tcPr>
          <w:p>
            <w:pPr>
              <w:pStyle w:val="TableParagraph"/>
              <w:spacing w:line="464" w:lineRule="exact"/>
              <w:ind w:left="171"/>
              <w:rPr>
                <w:b/>
                <w:sz w:val="42"/>
              </w:rPr>
            </w:pPr>
            <w:r>
              <w:rPr>
                <w:b/>
                <w:sz w:val="42"/>
              </w:rPr>
              <w:t>昆仑炼液压油</w:t>
            </w:r>
          </w:p>
        </w:tc>
      </w:tr>
      <w:tr>
        <w:tblPrEx>
          <w:tblW w:w="0" w:type="auto"/>
          <w:jc w:val="left"/>
          <w:tblInd w:w="778" w:type="dxa"/>
          <w:tblLayout w:type="fixed"/>
          <w:tblCellMar>
            <w:top w:w="0" w:type="dxa"/>
            <w:left w:w="0" w:type="dxa"/>
            <w:bottom w:w="0" w:type="dxa"/>
            <w:right w:w="0" w:type="dxa"/>
          </w:tblCellMar>
          <w:tblLook w:val="01E0"/>
        </w:tblPrEx>
        <w:trPr>
          <w:trHeight w:val="561"/>
          <w:jc w:val="left"/>
        </w:trPr>
        <w:tc>
          <w:tcPr>
            <w:tcW w:w="1672" w:type="dxa"/>
          </w:tcPr>
          <w:p>
            <w:pPr>
              <w:pStyle w:val="TableParagraph"/>
              <w:rPr>
                <w:rFonts w:ascii="Times New Roman"/>
                <w:sz w:val="36"/>
              </w:rPr>
            </w:pPr>
          </w:p>
        </w:tc>
        <w:tc>
          <w:tcPr>
            <w:tcW w:w="3891" w:type="dxa"/>
          </w:tcPr>
          <w:p>
            <w:pPr>
              <w:pStyle w:val="TableParagraph"/>
              <w:spacing w:line="542" w:lineRule="exact"/>
              <w:ind w:left="357"/>
              <w:rPr>
                <w:b/>
                <w:sz w:val="42"/>
              </w:rPr>
            </w:pPr>
            <w:r>
              <w:rPr>
                <w:b/>
                <w:sz w:val="42"/>
              </w:rPr>
              <w:t>可调）</w:t>
            </w:r>
          </w:p>
        </w:tc>
        <w:tc>
          <w:tcPr>
            <w:tcW w:w="2021" w:type="dxa"/>
          </w:tcPr>
          <w:p>
            <w:pPr>
              <w:pStyle w:val="TableParagraph"/>
              <w:rPr>
                <w:rFonts w:ascii="Times New Roman"/>
                <w:sz w:val="36"/>
              </w:rPr>
            </w:pPr>
          </w:p>
        </w:tc>
        <w:tc>
          <w:tcPr>
            <w:tcW w:w="4857" w:type="dxa"/>
          </w:tcPr>
          <w:p>
            <w:pPr>
              <w:pStyle w:val="TableParagraph"/>
              <w:rPr>
                <w:rFonts w:ascii="Times New Roman"/>
                <w:sz w:val="36"/>
              </w:rPr>
            </w:pPr>
          </w:p>
        </w:tc>
      </w:tr>
      <w:tr>
        <w:tblPrEx>
          <w:tblW w:w="0" w:type="auto"/>
          <w:jc w:val="left"/>
          <w:tblInd w:w="778" w:type="dxa"/>
          <w:tblLayout w:type="fixed"/>
          <w:tblCellMar>
            <w:top w:w="0" w:type="dxa"/>
            <w:left w:w="0" w:type="dxa"/>
            <w:bottom w:w="0" w:type="dxa"/>
            <w:right w:w="0" w:type="dxa"/>
          </w:tblCellMar>
          <w:tblLook w:val="01E0"/>
        </w:tblPrEx>
        <w:trPr>
          <w:trHeight w:val="561"/>
          <w:jc w:val="left"/>
        </w:trPr>
        <w:tc>
          <w:tcPr>
            <w:tcW w:w="1672" w:type="dxa"/>
          </w:tcPr>
          <w:p>
            <w:pPr>
              <w:pStyle w:val="TableParagraph"/>
              <w:spacing w:line="542" w:lineRule="exact"/>
              <w:ind w:left="50"/>
              <w:rPr>
                <w:b/>
                <w:sz w:val="42"/>
              </w:rPr>
            </w:pPr>
            <w:r>
              <w:rPr>
                <w:b/>
                <w:sz w:val="42"/>
              </w:rPr>
              <w:t>表面处</w:t>
            </w:r>
          </w:p>
        </w:tc>
        <w:tc>
          <w:tcPr>
            <w:tcW w:w="3891" w:type="dxa"/>
          </w:tcPr>
          <w:p>
            <w:pPr>
              <w:pStyle w:val="TableParagraph"/>
              <w:spacing w:line="542" w:lineRule="exact"/>
              <w:ind w:left="357"/>
              <w:rPr>
                <w:b/>
                <w:sz w:val="42"/>
              </w:rPr>
            </w:pPr>
            <w:r>
              <w:rPr>
                <w:b/>
                <w:sz w:val="42"/>
              </w:rPr>
              <w:t>三遍底漆，三遍面</w:t>
            </w:r>
          </w:p>
        </w:tc>
        <w:tc>
          <w:tcPr>
            <w:tcW w:w="2021" w:type="dxa"/>
          </w:tcPr>
          <w:p>
            <w:pPr>
              <w:pStyle w:val="TableParagraph"/>
              <w:spacing w:line="542" w:lineRule="exact"/>
              <w:ind w:left="161"/>
              <w:rPr>
                <w:b/>
                <w:sz w:val="42"/>
              </w:rPr>
            </w:pPr>
            <w:r>
              <w:rPr>
                <w:b/>
                <w:sz w:val="42"/>
              </w:rPr>
              <w:t>程开关</w:t>
            </w:r>
          </w:p>
        </w:tc>
        <w:tc>
          <w:tcPr>
            <w:tcW w:w="4857" w:type="dxa"/>
          </w:tcPr>
          <w:p>
            <w:pPr>
              <w:pStyle w:val="TableParagraph"/>
              <w:spacing w:line="542" w:lineRule="exact"/>
              <w:ind w:left="171"/>
              <w:rPr>
                <w:b/>
                <w:sz w:val="42"/>
              </w:rPr>
            </w:pPr>
            <w:r>
              <w:rPr>
                <w:b/>
                <w:sz w:val="42"/>
              </w:rPr>
              <w:t>国内知名品牌“德西</w:t>
            </w:r>
          </w:p>
        </w:tc>
      </w:tr>
      <w:tr>
        <w:tblPrEx>
          <w:tblW w:w="0" w:type="auto"/>
          <w:jc w:val="left"/>
          <w:tblInd w:w="778" w:type="dxa"/>
          <w:tblLayout w:type="fixed"/>
          <w:tblCellMar>
            <w:top w:w="0" w:type="dxa"/>
            <w:left w:w="0" w:type="dxa"/>
            <w:bottom w:w="0" w:type="dxa"/>
            <w:right w:w="0" w:type="dxa"/>
          </w:tblCellMar>
          <w:tblLook w:val="01E0"/>
        </w:tblPrEx>
        <w:trPr>
          <w:trHeight w:val="768"/>
          <w:jc w:val="left"/>
        </w:trPr>
        <w:tc>
          <w:tcPr>
            <w:tcW w:w="1672" w:type="dxa"/>
          </w:tcPr>
          <w:p>
            <w:pPr>
              <w:pStyle w:val="TableParagraph"/>
              <w:rPr>
                <w:rFonts w:ascii="Times New Roman"/>
                <w:sz w:val="36"/>
              </w:rPr>
            </w:pPr>
          </w:p>
        </w:tc>
        <w:tc>
          <w:tcPr>
            <w:tcW w:w="3891" w:type="dxa"/>
          </w:tcPr>
          <w:p>
            <w:pPr>
              <w:pStyle w:val="TableParagraph"/>
              <w:spacing w:line="614" w:lineRule="exact"/>
              <w:ind w:left="357"/>
              <w:rPr>
                <w:b/>
                <w:sz w:val="42"/>
              </w:rPr>
            </w:pPr>
            <w:r>
              <w:rPr>
                <w:b/>
                <w:w w:val="100"/>
                <w:sz w:val="42"/>
              </w:rPr>
              <w:t>漆</w:t>
            </w:r>
          </w:p>
        </w:tc>
        <w:tc>
          <w:tcPr>
            <w:tcW w:w="2021" w:type="dxa"/>
          </w:tcPr>
          <w:p>
            <w:pPr>
              <w:pStyle w:val="TableParagraph"/>
              <w:rPr>
                <w:rFonts w:ascii="Times New Roman"/>
                <w:sz w:val="36"/>
              </w:rPr>
            </w:pPr>
          </w:p>
        </w:tc>
        <w:tc>
          <w:tcPr>
            <w:tcW w:w="4857" w:type="dxa"/>
          </w:tcPr>
          <w:p>
            <w:pPr>
              <w:pStyle w:val="TableParagraph"/>
              <w:spacing w:line="614" w:lineRule="exact"/>
              <w:ind w:left="171"/>
              <w:rPr>
                <w:b/>
                <w:sz w:val="42"/>
              </w:rPr>
            </w:pPr>
            <w:r>
              <w:rPr>
                <w:b/>
                <w:sz w:val="42"/>
              </w:rPr>
              <w:t>电器系统</w:t>
            </w:r>
          </w:p>
        </w:tc>
      </w:tr>
      <w:tr>
        <w:tblPrEx>
          <w:tblW w:w="0" w:type="auto"/>
          <w:jc w:val="left"/>
          <w:tblInd w:w="778" w:type="dxa"/>
          <w:tblLayout w:type="fixed"/>
          <w:tblCellMar>
            <w:top w:w="0" w:type="dxa"/>
            <w:left w:w="0" w:type="dxa"/>
            <w:bottom w:w="0" w:type="dxa"/>
            <w:right w:w="0" w:type="dxa"/>
          </w:tblCellMar>
          <w:tblLook w:val="01E0"/>
        </w:tblPrEx>
        <w:trPr>
          <w:trHeight w:val="768"/>
          <w:jc w:val="left"/>
        </w:trPr>
        <w:tc>
          <w:tcPr>
            <w:tcW w:w="1672" w:type="dxa"/>
          </w:tcPr>
          <w:p>
            <w:pPr>
              <w:pStyle w:val="TableParagraph"/>
              <w:spacing w:before="63" w:line="686" w:lineRule="exact"/>
              <w:ind w:left="50"/>
              <w:rPr>
                <w:b/>
                <w:sz w:val="42"/>
              </w:rPr>
            </w:pPr>
            <w:r>
              <w:rPr>
                <w:b/>
                <w:sz w:val="42"/>
              </w:rPr>
              <w:t>应急措</w:t>
            </w:r>
          </w:p>
        </w:tc>
        <w:tc>
          <w:tcPr>
            <w:tcW w:w="3891" w:type="dxa"/>
          </w:tcPr>
          <w:p>
            <w:pPr>
              <w:pStyle w:val="TableParagraph"/>
              <w:spacing w:before="63" w:line="686" w:lineRule="exact"/>
              <w:ind w:left="357"/>
              <w:rPr>
                <w:b/>
                <w:sz w:val="42"/>
              </w:rPr>
            </w:pPr>
            <w:r>
              <w:rPr>
                <w:b/>
                <w:sz w:val="42"/>
              </w:rPr>
              <w:t>配有紧急停止按钮</w:t>
            </w:r>
          </w:p>
        </w:tc>
        <w:tc>
          <w:tcPr>
            <w:tcW w:w="2021" w:type="dxa"/>
          </w:tcPr>
          <w:p>
            <w:pPr>
              <w:pStyle w:val="TableParagraph"/>
              <w:spacing w:before="63" w:line="686" w:lineRule="exact"/>
              <w:ind w:left="161"/>
              <w:rPr>
                <w:b/>
                <w:sz w:val="42"/>
              </w:rPr>
            </w:pPr>
            <w:r>
              <w:rPr>
                <w:b/>
                <w:sz w:val="42"/>
              </w:rPr>
              <w:t>安全保护</w:t>
            </w:r>
          </w:p>
        </w:tc>
        <w:tc>
          <w:tcPr>
            <w:tcW w:w="4857" w:type="dxa"/>
          </w:tcPr>
          <w:p>
            <w:pPr>
              <w:pStyle w:val="TableParagraph"/>
              <w:spacing w:before="63" w:line="686" w:lineRule="exact"/>
              <w:ind w:left="171"/>
              <w:rPr>
                <w:b/>
                <w:sz w:val="42"/>
              </w:rPr>
            </w:pPr>
            <w:r>
              <w:rPr>
                <w:b/>
                <w:sz w:val="42"/>
              </w:rPr>
              <w:t>配有断电保护功能（防止</w:t>
            </w:r>
          </w:p>
        </w:tc>
      </w:tr>
      <w:tr>
        <w:tblPrEx>
          <w:tblW w:w="0" w:type="auto"/>
          <w:jc w:val="left"/>
          <w:tblInd w:w="778" w:type="dxa"/>
          <w:tblLayout w:type="fixed"/>
          <w:tblCellMar>
            <w:top w:w="0" w:type="dxa"/>
            <w:left w:w="0" w:type="dxa"/>
            <w:bottom w:w="0" w:type="dxa"/>
            <w:right w:w="0" w:type="dxa"/>
          </w:tblCellMar>
          <w:tblLook w:val="01E0"/>
        </w:tblPrEx>
        <w:trPr>
          <w:trHeight w:val="1027"/>
          <w:jc w:val="left"/>
        </w:trPr>
        <w:tc>
          <w:tcPr>
            <w:tcW w:w="1672" w:type="dxa"/>
          </w:tcPr>
          <w:p>
            <w:pPr>
              <w:pStyle w:val="TableParagraph"/>
              <w:spacing w:line="614" w:lineRule="exact"/>
              <w:ind w:left="50"/>
              <w:rPr>
                <w:b/>
                <w:sz w:val="42"/>
              </w:rPr>
            </w:pPr>
            <w:r>
              <w:rPr>
                <w:b/>
                <w:w w:val="100"/>
                <w:sz w:val="42"/>
              </w:rPr>
              <w:t>施</w:t>
            </w:r>
          </w:p>
        </w:tc>
        <w:tc>
          <w:tcPr>
            <w:tcW w:w="3891" w:type="dxa"/>
          </w:tcPr>
          <w:p>
            <w:pPr>
              <w:pStyle w:val="TableParagraph"/>
              <w:rPr>
                <w:rFonts w:ascii="Times New Roman"/>
                <w:sz w:val="36"/>
              </w:rPr>
            </w:pPr>
          </w:p>
        </w:tc>
        <w:tc>
          <w:tcPr>
            <w:tcW w:w="2021" w:type="dxa"/>
          </w:tcPr>
          <w:p>
            <w:pPr>
              <w:pStyle w:val="TableParagraph"/>
              <w:rPr>
                <w:rFonts w:ascii="Times New Roman"/>
                <w:sz w:val="36"/>
              </w:rPr>
            </w:pPr>
          </w:p>
        </w:tc>
        <w:tc>
          <w:tcPr>
            <w:tcW w:w="4857" w:type="dxa"/>
          </w:tcPr>
          <w:p>
            <w:pPr>
              <w:pStyle w:val="TableParagraph"/>
              <w:spacing w:line="500" w:lineRule="exact"/>
              <w:ind w:left="171"/>
              <w:rPr>
                <w:b/>
                <w:sz w:val="42"/>
              </w:rPr>
            </w:pPr>
            <w:r>
              <w:rPr>
                <w:b/>
                <w:sz w:val="42"/>
              </w:rPr>
              <w:t>停电时对人员及货物的损</w:t>
            </w:r>
          </w:p>
          <w:p>
            <w:pPr>
              <w:pStyle w:val="TableParagraph"/>
              <w:spacing w:line="508" w:lineRule="exact"/>
              <w:ind w:left="171"/>
              <w:rPr>
                <w:b/>
                <w:sz w:val="42"/>
              </w:rPr>
            </w:pPr>
            <w:r>
              <w:rPr>
                <w:b/>
                <w:sz w:val="42"/>
              </w:rPr>
              <w:t>害）</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spacing w:after="0"/>
        <w:rPr>
          <w:sz w:val="20"/>
        </w:rPr>
        <w:sectPr>
          <w:headerReference w:type="default" r:id="rId63"/>
          <w:footerReference w:type="default" r:id="rId64"/>
          <w:pgSz w:w="17780" w:h="25180"/>
          <w:pgMar w:top="1540" w:right="1820" w:bottom="1600" w:left="1880" w:header="852" w:footer="1420"/>
          <w:pgNumType w:start="12"/>
          <w:cols w:space="708"/>
        </w:sectPr>
      </w:pPr>
    </w:p>
    <w:p>
      <w:pPr>
        <w:tabs>
          <w:tab w:val="left" w:pos="2624"/>
        </w:tabs>
        <w:spacing w:before="81" w:line="283" w:lineRule="auto"/>
        <w:ind w:left="820" w:right="38" w:firstLine="950"/>
        <w:jc w:val="left"/>
        <w:rPr>
          <w:rFonts w:ascii="Microsoft JhengHei" w:eastAsia="Microsoft JhengHei" w:hint="eastAsia"/>
          <w:b/>
          <w:sz w:val="36"/>
        </w:rPr>
      </w:pPr>
      <w:r>
        <w:rPr>
          <w:rFonts w:ascii="Microsoft JhengHei" w:eastAsia="Microsoft JhengHei" w:hint="eastAsia"/>
          <w:b/>
          <w:sz w:val="36"/>
        </w:rPr>
        <w:t>参数名称</w:t>
      </w:r>
      <w:r>
        <w:rPr>
          <w:rFonts w:ascii="Microsoft JhengHei" w:eastAsia="Microsoft JhengHei" w:hint="eastAsia"/>
          <w:b/>
          <w:w w:val="85"/>
          <w:sz w:val="36"/>
        </w:rPr>
        <w:t>台面尺寸</w:t>
      </w:r>
      <w:r>
        <w:rPr>
          <w:rFonts w:ascii="Microsoft JhengHei" w:eastAsia="Microsoft JhengHei" w:hint="eastAsia"/>
          <w:b/>
          <w:spacing w:val="-5"/>
          <w:w w:val="85"/>
          <w:sz w:val="36"/>
        </w:rPr>
        <w:t xml:space="preserve">（mm） </w:t>
      </w:r>
      <w:r>
        <w:rPr>
          <w:rFonts w:ascii="Microsoft JhengHei" w:eastAsia="Microsoft JhengHei" w:hint="eastAsia"/>
          <w:b/>
          <w:sz w:val="36"/>
        </w:rPr>
        <w:t>工作高（</w:t>
        <w:tab/>
      </w:r>
      <w:r>
        <w:rPr>
          <w:rFonts w:ascii="Microsoft JhengHei" w:eastAsia="Microsoft JhengHei" w:hint="eastAsia"/>
          <w:b/>
          <w:w w:val="90"/>
          <w:sz w:val="36"/>
        </w:rPr>
        <w:t xml:space="preserve">m） </w:t>
      </w:r>
      <w:r>
        <w:rPr>
          <w:rFonts w:ascii="Microsoft JhengHei" w:eastAsia="Microsoft JhengHei" w:hint="eastAsia"/>
          <w:b/>
          <w:sz w:val="36"/>
        </w:rPr>
        <w:t>举升质（</w:t>
        <w:tab/>
      </w:r>
      <w:r>
        <w:rPr>
          <w:rFonts w:ascii="Microsoft JhengHei" w:eastAsia="Microsoft JhengHei" w:hint="eastAsia"/>
          <w:b/>
          <w:spacing w:val="-6"/>
          <w:w w:val="85"/>
          <w:sz w:val="36"/>
        </w:rPr>
        <w:t xml:space="preserve">Kg） </w:t>
      </w:r>
      <w:r>
        <w:rPr>
          <w:rFonts w:ascii="Microsoft JhengHei" w:eastAsia="Microsoft JhengHei" w:hint="eastAsia"/>
          <w:b/>
          <w:sz w:val="36"/>
        </w:rPr>
        <w:t>控制方式</w:t>
      </w:r>
    </w:p>
    <w:p>
      <w:pPr>
        <w:spacing w:before="81"/>
        <w:ind w:left="4813" w:right="0" w:firstLine="0"/>
        <w:jc w:val="left"/>
        <w:rPr>
          <w:rFonts w:ascii="Microsoft JhengHei" w:eastAsia="Microsoft JhengHei" w:hint="eastAsia"/>
          <w:b/>
          <w:sz w:val="36"/>
        </w:rPr>
      </w:pPr>
      <w:r>
        <w:br w:type="column"/>
      </w:r>
      <w:r>
        <w:rPr>
          <w:rFonts w:ascii="Microsoft JhengHei" w:eastAsia="Microsoft JhengHei" w:hint="eastAsia"/>
          <w:b/>
          <w:sz w:val="36"/>
        </w:rPr>
        <w:t>参数</w:t>
      </w:r>
    </w:p>
    <w:p>
      <w:pPr>
        <w:spacing w:before="83"/>
        <w:ind w:left="820" w:right="0" w:firstLine="0"/>
        <w:jc w:val="left"/>
        <w:rPr>
          <w:rFonts w:ascii="Microsoft JhengHei" w:hAnsi="Microsoft JhengHei"/>
          <w:b/>
          <w:sz w:val="36"/>
        </w:rPr>
      </w:pPr>
      <w:r>
        <w:rPr>
          <w:rFonts w:ascii="Microsoft JhengHei" w:hAnsi="Microsoft JhengHei"/>
          <w:b/>
          <w:w w:val="80"/>
          <w:sz w:val="36"/>
        </w:rPr>
        <w:t>2000mm×3900mm</w:t>
      </w:r>
    </w:p>
    <w:p>
      <w:pPr>
        <w:spacing w:before="148" w:line="295" w:lineRule="auto"/>
        <w:ind w:left="820" w:right="7933" w:firstLine="0"/>
        <w:jc w:val="left"/>
        <w:rPr>
          <w:rFonts w:ascii="Microsoft JhengHei"/>
          <w:b/>
          <w:sz w:val="36"/>
        </w:rPr>
      </w:pPr>
      <w:r>
        <w:rPr>
          <w:rFonts w:ascii="Microsoft JhengHei"/>
          <w:b/>
          <w:w w:val="85"/>
          <w:sz w:val="36"/>
        </w:rPr>
        <w:t xml:space="preserve">11m </w:t>
      </w:r>
      <w:r>
        <w:rPr>
          <w:rFonts w:ascii="Microsoft JhengHei"/>
          <w:b/>
          <w:w w:val="75"/>
          <w:sz w:val="36"/>
        </w:rPr>
        <w:t>3000KG</w:t>
      </w:r>
    </w:p>
    <w:p>
      <w:pPr>
        <w:spacing w:before="69" w:line="170" w:lineRule="auto"/>
        <w:ind w:left="820" w:right="941" w:firstLine="0"/>
        <w:jc w:val="left"/>
        <w:rPr>
          <w:rFonts w:ascii="Microsoft JhengHei" w:eastAsia="Microsoft JhengHei" w:hint="eastAsia"/>
          <w:b/>
          <w:sz w:val="36"/>
        </w:rPr>
      </w:pPr>
      <w:r>
        <w:rPr>
          <w:rFonts w:ascii="Microsoft JhengHei" w:eastAsia="Microsoft JhengHei" w:hint="eastAsia"/>
          <w:b/>
          <w:sz w:val="36"/>
        </w:rPr>
        <w:t>按钮控制，数码显示操作面板层数显示，配有紧急停止按钮</w:t>
      </w:r>
    </w:p>
    <w:p>
      <w:pPr>
        <w:spacing w:after="0" w:line="170" w:lineRule="auto"/>
        <w:jc w:val="left"/>
        <w:rPr>
          <w:rFonts w:ascii="Microsoft JhengHei" w:eastAsia="Microsoft JhengHei" w:hint="eastAsia"/>
          <w:sz w:val="36"/>
        </w:rPr>
        <w:sectPr>
          <w:headerReference w:type="default" r:id="rId65"/>
          <w:footerReference w:type="default" r:id="rId66"/>
          <w:type w:val="continuous"/>
          <w:pgSz w:w="17780" w:h="25180"/>
          <w:pgMar w:top="1540" w:right="1820" w:bottom="1600" w:left="1880" w:header="708" w:footer="708"/>
          <w:pgNumType w:start="13"/>
          <w:cols w:num="2" w:space="708" w:equalWidth="0">
            <w:col w:w="3385" w:space="284"/>
            <w:col w:w="10411" w:space="0"/>
          </w:cols>
        </w:sectPr>
      </w:pPr>
    </w:p>
    <w:p>
      <w:pPr>
        <w:pStyle w:val="BodyText"/>
        <w:rPr>
          <w:rFonts w:ascii="Microsoft JhengHei"/>
          <w:b/>
          <w:sz w:val="20"/>
        </w:rPr>
      </w:pPr>
    </w:p>
    <w:p>
      <w:pPr>
        <w:pStyle w:val="BodyText"/>
        <w:spacing w:before="8"/>
        <w:rPr>
          <w:rFonts w:ascii="Microsoft JhengHei"/>
          <w:b/>
          <w:sz w:val="13"/>
        </w:rPr>
      </w:pPr>
    </w:p>
    <w:p>
      <w:pPr>
        <w:spacing w:before="0" w:line="728" w:lineRule="exact"/>
        <w:ind w:left="820" w:right="0" w:firstLine="0"/>
        <w:jc w:val="left"/>
        <w:rPr>
          <w:rFonts w:ascii="Microsoft JhengHei" w:eastAsia="Microsoft JhengHei" w:hint="eastAsia"/>
          <w:b/>
          <w:sz w:val="48"/>
        </w:rPr>
      </w:pPr>
      <w:r>
        <w:rPr>
          <w:rFonts w:ascii="Microsoft JhengHei" w:eastAsia="Microsoft JhengHei" w:hint="eastAsia"/>
          <w:b/>
          <w:sz w:val="48"/>
        </w:rPr>
        <w:t>技术参数说明</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7"/>
        <w:rPr>
          <w:rFonts w:ascii="Microsoft JhengHei"/>
          <w:b/>
          <w:sz w:val="20"/>
        </w:rPr>
      </w:pPr>
    </w:p>
    <w:p>
      <w:pPr>
        <w:spacing w:before="0" w:line="572" w:lineRule="exact"/>
        <w:ind w:left="187" w:right="246" w:firstLine="0"/>
        <w:jc w:val="center"/>
        <w:rPr>
          <w:rFonts w:ascii="Microsoft JhengHei" w:eastAsia="Microsoft JhengHei" w:hint="eastAsia"/>
          <w:b/>
          <w:sz w:val="36"/>
        </w:rPr>
      </w:pPr>
      <w:r>
        <w:rPr>
          <w:rFonts w:ascii="Microsoft JhengHei" w:eastAsia="Microsoft JhengHei" w:hint="eastAsia"/>
          <w:b/>
          <w:sz w:val="36"/>
        </w:rPr>
        <w:t>SJG3t-11m-2000-3900-导轨双缸材明细</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
        <w:rPr>
          <w:rFonts w:ascii="Microsoft JhengHei"/>
          <w:b/>
          <w:sz w:val="25"/>
        </w:rPr>
      </w:pPr>
    </w:p>
    <w:p>
      <w:pPr>
        <w:spacing w:before="0" w:line="543" w:lineRule="exact"/>
        <w:ind w:left="2066" w:right="0" w:firstLine="0"/>
        <w:jc w:val="left"/>
        <w:rPr>
          <w:rFonts w:ascii="Microsoft JhengHei"/>
          <w:b/>
          <w:sz w:val="36"/>
        </w:rPr>
      </w:pPr>
      <w:r>
        <w:pict>
          <v:shape id="_x0000_s1074" type="#_x0000_t202" style="width:522.65pt;height:135.4pt;margin-top:-53.35pt;margin-left:229.55pt;mso-position-horizontal-relative:page;position:absolute;z-index:251697152"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85"/>
                    <w:gridCol w:w="2174"/>
                    <w:gridCol w:w="1599"/>
                    <w:gridCol w:w="1563"/>
                    <w:gridCol w:w="2080"/>
                    <w:gridCol w:w="1354"/>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575"/>
                      <w:jc w:val="left"/>
                    </w:trPr>
                    <w:tc>
                      <w:tcPr>
                        <w:tcW w:w="1685" w:type="dxa"/>
                      </w:tcPr>
                      <w:p>
                        <w:pPr>
                          <w:pStyle w:val="TableParagraph"/>
                          <w:spacing w:line="471" w:lineRule="exact"/>
                          <w:ind w:left="30" w:right="174"/>
                          <w:jc w:val="center"/>
                          <w:rPr>
                            <w:b/>
                            <w:sz w:val="36"/>
                          </w:rPr>
                        </w:pPr>
                        <w:r>
                          <w:rPr>
                            <w:b/>
                            <w:sz w:val="36"/>
                          </w:rPr>
                          <w:t>构件名称</w:t>
                        </w:r>
                      </w:p>
                      <w:p>
                        <w:pPr>
                          <w:pStyle w:val="TableParagraph"/>
                          <w:spacing w:before="249"/>
                          <w:ind w:left="30" w:right="174"/>
                          <w:jc w:val="center"/>
                          <w:rPr>
                            <w:b/>
                            <w:sz w:val="36"/>
                          </w:rPr>
                        </w:pPr>
                        <w:r>
                          <w:rPr>
                            <w:b/>
                            <w:sz w:val="36"/>
                          </w:rPr>
                          <w:t>面板</w:t>
                        </w:r>
                      </w:p>
                    </w:tc>
                    <w:tc>
                      <w:tcPr>
                        <w:tcW w:w="2174" w:type="dxa"/>
                      </w:tcPr>
                      <w:p>
                        <w:pPr>
                          <w:pStyle w:val="TableParagraph"/>
                          <w:spacing w:line="471" w:lineRule="exact"/>
                          <w:ind w:left="194"/>
                          <w:rPr>
                            <w:b/>
                            <w:sz w:val="36"/>
                          </w:rPr>
                        </w:pPr>
                        <w:r>
                          <w:rPr>
                            <w:b/>
                            <w:sz w:val="36"/>
                          </w:rPr>
                          <w:t>规格型号</w:t>
                        </w:r>
                      </w:p>
                      <w:p>
                        <w:pPr>
                          <w:pStyle w:val="TableParagraph"/>
                          <w:spacing w:before="249"/>
                          <w:ind w:left="194"/>
                          <w:rPr>
                            <w:b/>
                            <w:sz w:val="36"/>
                          </w:rPr>
                        </w:pPr>
                        <w:r>
                          <w:rPr>
                            <w:b/>
                            <w:w w:val="90"/>
                            <w:sz w:val="36"/>
                          </w:rPr>
                          <w:t xml:space="preserve">5mm </w:t>
                        </w:r>
                        <w:r>
                          <w:rPr>
                            <w:b/>
                            <w:w w:val="95"/>
                            <w:sz w:val="36"/>
                          </w:rPr>
                          <w:t>花纹板</w:t>
                        </w:r>
                      </w:p>
                    </w:tc>
                    <w:tc>
                      <w:tcPr>
                        <w:tcW w:w="1599" w:type="dxa"/>
                      </w:tcPr>
                      <w:p>
                        <w:pPr>
                          <w:pStyle w:val="TableParagraph"/>
                          <w:spacing w:line="471" w:lineRule="exact"/>
                          <w:ind w:left="177"/>
                          <w:rPr>
                            <w:b/>
                            <w:sz w:val="36"/>
                          </w:rPr>
                        </w:pPr>
                        <w:r>
                          <w:rPr>
                            <w:b/>
                            <w:sz w:val="36"/>
                          </w:rPr>
                          <w:t>材质</w:t>
                        </w:r>
                      </w:p>
                      <w:p>
                        <w:pPr>
                          <w:pStyle w:val="TableParagraph"/>
                          <w:spacing w:before="249"/>
                          <w:ind w:left="177"/>
                          <w:rPr>
                            <w:b/>
                            <w:sz w:val="36"/>
                          </w:rPr>
                        </w:pPr>
                        <w:r>
                          <w:rPr>
                            <w:b/>
                            <w:sz w:val="36"/>
                          </w:rPr>
                          <w:t>45#钢</w:t>
                        </w:r>
                      </w:p>
                    </w:tc>
                    <w:tc>
                      <w:tcPr>
                        <w:tcW w:w="1563" w:type="dxa"/>
                      </w:tcPr>
                      <w:p>
                        <w:pPr>
                          <w:pStyle w:val="TableParagraph"/>
                          <w:spacing w:line="471" w:lineRule="exact"/>
                          <w:ind w:left="519"/>
                          <w:rPr>
                            <w:b/>
                            <w:sz w:val="36"/>
                          </w:rPr>
                        </w:pPr>
                        <w:r>
                          <w:rPr>
                            <w:b/>
                            <w:sz w:val="36"/>
                          </w:rPr>
                          <w:t>数</w:t>
                        </w:r>
                      </w:p>
                      <w:p>
                        <w:pPr>
                          <w:pStyle w:val="TableParagraph"/>
                          <w:spacing w:before="249"/>
                          <w:ind w:left="519"/>
                          <w:rPr>
                            <w:b/>
                            <w:sz w:val="36"/>
                          </w:rPr>
                        </w:pPr>
                        <w:r>
                          <w:rPr>
                            <w:b/>
                            <w:sz w:val="36"/>
                          </w:rPr>
                          <w:t>1 张</w:t>
                        </w:r>
                      </w:p>
                    </w:tc>
                    <w:tc>
                      <w:tcPr>
                        <w:tcW w:w="2080" w:type="dxa"/>
                      </w:tcPr>
                      <w:p>
                        <w:pPr>
                          <w:pStyle w:val="TableParagraph"/>
                          <w:spacing w:line="471" w:lineRule="exact"/>
                          <w:ind w:right="224"/>
                          <w:jc w:val="right"/>
                          <w:rPr>
                            <w:b/>
                            <w:sz w:val="36"/>
                          </w:rPr>
                        </w:pPr>
                        <w:r>
                          <w:rPr>
                            <w:b/>
                            <w:sz w:val="36"/>
                          </w:rPr>
                          <w:t>产地</w:t>
                        </w:r>
                      </w:p>
                      <w:p>
                        <w:pPr>
                          <w:pStyle w:val="TableParagraph"/>
                          <w:spacing w:before="249"/>
                          <w:ind w:right="226"/>
                          <w:jc w:val="right"/>
                          <w:rPr>
                            <w:b/>
                            <w:sz w:val="36"/>
                          </w:rPr>
                        </w:pPr>
                        <w:r>
                          <w:rPr>
                            <w:b/>
                            <w:sz w:val="36"/>
                          </w:rPr>
                          <w:t>上海宝钢</w:t>
                        </w:r>
                      </w:p>
                    </w:tc>
                    <w:tc>
                      <w:tcPr>
                        <w:tcW w:w="1354" w:type="dxa"/>
                      </w:tcPr>
                      <w:p>
                        <w:pPr>
                          <w:pStyle w:val="TableParagraph"/>
                          <w:spacing w:line="471" w:lineRule="exact"/>
                          <w:ind w:left="221"/>
                          <w:rPr>
                            <w:b/>
                            <w:sz w:val="36"/>
                          </w:rPr>
                        </w:pPr>
                        <w:r>
                          <w:rPr>
                            <w:b/>
                            <w:sz w:val="36"/>
                          </w:rPr>
                          <w:t>备注</w:t>
                        </w:r>
                      </w:p>
                    </w:tc>
                  </w:tr>
                  <w:tr>
                    <w:tblPrEx>
                      <w:tblW w:w="0" w:type="auto"/>
                      <w:jc w:val="left"/>
                      <w:tblInd w:w="7" w:type="dxa"/>
                      <w:tblLayout w:type="fixed"/>
                      <w:tblCellMar>
                        <w:top w:w="0" w:type="dxa"/>
                        <w:left w:w="0" w:type="dxa"/>
                        <w:bottom w:w="0" w:type="dxa"/>
                        <w:right w:w="0" w:type="dxa"/>
                      </w:tblCellMar>
                      <w:tblLook w:val="01E0"/>
                    </w:tblPrEx>
                    <w:trPr>
                      <w:trHeight w:val="1132"/>
                      <w:jc w:val="left"/>
                    </w:trPr>
                    <w:tc>
                      <w:tcPr>
                        <w:tcW w:w="1685" w:type="dxa"/>
                      </w:tcPr>
                      <w:p>
                        <w:pPr>
                          <w:pStyle w:val="TableParagraph"/>
                          <w:spacing w:before="113"/>
                          <w:ind w:left="50"/>
                          <w:rPr>
                            <w:b/>
                            <w:sz w:val="36"/>
                          </w:rPr>
                        </w:pPr>
                        <w:r>
                          <w:rPr>
                            <w:b/>
                            <w:sz w:val="36"/>
                          </w:rPr>
                          <w:t>台面框架</w:t>
                        </w:r>
                      </w:p>
                    </w:tc>
                    <w:tc>
                      <w:tcPr>
                        <w:tcW w:w="2174" w:type="dxa"/>
                      </w:tcPr>
                      <w:p>
                        <w:pPr>
                          <w:pStyle w:val="TableParagraph"/>
                          <w:spacing w:before="113" w:line="565" w:lineRule="exact"/>
                          <w:ind w:left="194"/>
                          <w:rPr>
                            <w:b/>
                            <w:sz w:val="36"/>
                          </w:rPr>
                        </w:pPr>
                        <w:r>
                          <w:rPr>
                            <w:b/>
                            <w:w w:val="80"/>
                            <w:sz w:val="36"/>
                          </w:rPr>
                          <w:t>160*80*5mm</w:t>
                        </w:r>
                      </w:p>
                      <w:p>
                        <w:pPr>
                          <w:pStyle w:val="TableParagraph"/>
                          <w:spacing w:line="434" w:lineRule="exact"/>
                          <w:ind w:left="194"/>
                          <w:rPr>
                            <w:b/>
                            <w:sz w:val="36"/>
                          </w:rPr>
                        </w:pPr>
                        <w:r>
                          <w:rPr>
                            <w:b/>
                            <w:sz w:val="36"/>
                          </w:rPr>
                          <w:t>矩形管</w:t>
                        </w:r>
                      </w:p>
                    </w:tc>
                    <w:tc>
                      <w:tcPr>
                        <w:tcW w:w="1599" w:type="dxa"/>
                      </w:tcPr>
                      <w:p>
                        <w:pPr>
                          <w:pStyle w:val="TableParagraph"/>
                          <w:spacing w:before="113"/>
                          <w:ind w:left="177"/>
                          <w:rPr>
                            <w:b/>
                            <w:sz w:val="36"/>
                          </w:rPr>
                        </w:pPr>
                        <w:r>
                          <w:rPr>
                            <w:b/>
                            <w:w w:val="85"/>
                            <w:sz w:val="36"/>
                          </w:rPr>
                          <w:t>Q235C</w:t>
                        </w:r>
                      </w:p>
                    </w:tc>
                    <w:tc>
                      <w:tcPr>
                        <w:tcW w:w="1563" w:type="dxa"/>
                      </w:tcPr>
                      <w:p>
                        <w:pPr>
                          <w:pStyle w:val="TableParagraph"/>
                          <w:spacing w:before="113"/>
                          <w:ind w:left="519"/>
                          <w:rPr>
                            <w:b/>
                            <w:sz w:val="36"/>
                          </w:rPr>
                        </w:pPr>
                        <w:r>
                          <w:rPr>
                            <w:b/>
                            <w:sz w:val="36"/>
                          </w:rPr>
                          <w:t>4 件</w:t>
                        </w:r>
                      </w:p>
                    </w:tc>
                    <w:tc>
                      <w:tcPr>
                        <w:tcW w:w="2080" w:type="dxa"/>
                      </w:tcPr>
                      <w:p>
                        <w:pPr>
                          <w:pStyle w:val="TableParagraph"/>
                          <w:spacing w:before="113"/>
                          <w:ind w:left="411"/>
                          <w:rPr>
                            <w:b/>
                            <w:sz w:val="36"/>
                          </w:rPr>
                        </w:pPr>
                        <w:r>
                          <w:rPr>
                            <w:b/>
                            <w:sz w:val="36"/>
                          </w:rPr>
                          <w:t>上海宝钢</w:t>
                        </w:r>
                      </w:p>
                    </w:tc>
                    <w:tc>
                      <w:tcPr>
                        <w:tcW w:w="1354" w:type="dxa"/>
                      </w:tcPr>
                      <w:p>
                        <w:pPr>
                          <w:pStyle w:val="TableParagraph"/>
                          <w:spacing w:before="113"/>
                          <w:ind w:left="221"/>
                          <w:rPr>
                            <w:b/>
                            <w:sz w:val="36"/>
                          </w:rPr>
                        </w:pPr>
                        <w:r>
                          <w:rPr>
                            <w:b/>
                            <w:sz w:val="36"/>
                          </w:rPr>
                          <w:t>组合件</w:t>
                        </w:r>
                      </w:p>
                    </w:tc>
                  </w:tr>
                </w:tbl>
                <w:p>
                  <w:pPr>
                    <w:pStyle w:val="BodyText"/>
                  </w:pPr>
                </w:p>
              </w:txbxContent>
            </v:textbox>
          </v:shape>
        </w:pict>
      </w:r>
      <w:r>
        <w:rPr>
          <w:rFonts w:ascii="Microsoft JhengHei"/>
          <w:b/>
          <w:w w:val="83"/>
          <w:sz w:val="36"/>
        </w:rPr>
        <w:t>1</w:t>
      </w:r>
    </w:p>
    <w:p>
      <w:pPr>
        <w:tabs>
          <w:tab w:val="left" w:pos="2066"/>
        </w:tabs>
        <w:spacing w:before="0" w:line="225" w:lineRule="auto"/>
        <w:ind w:left="1008" w:right="0" w:firstLine="0"/>
        <w:jc w:val="left"/>
        <w:rPr>
          <w:rFonts w:ascii="Microsoft JhengHei" w:eastAsia="Microsoft JhengHei" w:hint="eastAsia"/>
          <w:b/>
          <w:sz w:val="36"/>
        </w:rPr>
      </w:pPr>
      <w:r>
        <w:rPr>
          <w:rFonts w:ascii="Microsoft JhengHei" w:eastAsia="Microsoft JhengHei" w:hint="eastAsia"/>
          <w:b/>
          <w:sz w:val="36"/>
        </w:rPr>
        <w:t>升</w:t>
        <w:tab/>
      </w:r>
      <w:r>
        <w:rPr>
          <w:rFonts w:ascii="Microsoft JhengHei" w:eastAsia="Microsoft JhengHei" w:hint="eastAsia"/>
          <w:b/>
          <w:position w:val="-16"/>
          <w:sz w:val="36"/>
        </w:rPr>
        <w:t>2</w:t>
      </w:r>
    </w:p>
    <w:p>
      <w:pPr>
        <w:pStyle w:val="BodyText"/>
        <w:spacing w:before="11"/>
        <w:rPr>
          <w:rFonts w:ascii="Microsoft JhengHei"/>
          <w:b/>
          <w:sz w:val="17"/>
        </w:rPr>
      </w:pPr>
    </w:p>
    <w:p>
      <w:pPr>
        <w:spacing w:after="0"/>
        <w:rPr>
          <w:rFonts w:ascii="Microsoft JhengHei"/>
          <w:sz w:val="17"/>
        </w:rPr>
        <w:sectPr>
          <w:headerReference w:type="default" r:id="rId67"/>
          <w:footerReference w:type="default" r:id="rId68"/>
          <w:type w:val="continuous"/>
          <w:pgSz w:w="17780" w:h="25180"/>
          <w:pgMar w:top="1540" w:right="1820" w:bottom="1600" w:left="1880" w:header="708" w:footer="708"/>
          <w:pgNumType w:start="14"/>
          <w:cols w:space="708"/>
        </w:sectPr>
      </w:pPr>
    </w:p>
    <w:p>
      <w:pPr>
        <w:tabs>
          <w:tab w:val="left" w:pos="2066"/>
          <w:tab w:val="left" w:pos="3023"/>
          <w:tab w:val="left" w:pos="4590"/>
        </w:tabs>
        <w:spacing w:before="0" w:line="538" w:lineRule="exact"/>
        <w:ind w:left="1008" w:right="0" w:firstLine="0"/>
        <w:jc w:val="left"/>
        <w:rPr>
          <w:rFonts w:ascii="Microsoft JhengHei" w:eastAsia="Microsoft JhengHei" w:hint="eastAsia"/>
          <w:b/>
          <w:sz w:val="36"/>
        </w:rPr>
      </w:pPr>
      <w:r>
        <w:rPr>
          <w:rFonts w:ascii="Microsoft JhengHei" w:eastAsia="Microsoft JhengHei" w:hint="eastAsia"/>
          <w:b/>
          <w:w w:val="185"/>
          <w:position w:val="3"/>
          <w:sz w:val="36"/>
        </w:rPr>
        <w:t>*</w:t>
        <w:tab/>
      </w:r>
      <w:r>
        <w:rPr>
          <w:rFonts w:ascii="Microsoft JhengHei" w:eastAsia="Microsoft JhengHei" w:hint="eastAsia"/>
          <w:b/>
          <w:position w:val="-5"/>
          <w:sz w:val="36"/>
        </w:rPr>
        <w:t>3</w:t>
        <w:tab/>
      </w:r>
      <w:r>
        <w:rPr>
          <w:rFonts w:ascii="Microsoft JhengHei" w:eastAsia="Microsoft JhengHei" w:hint="eastAsia"/>
          <w:b/>
          <w:spacing w:val="82"/>
          <w:sz w:val="36"/>
        </w:rPr>
        <w:t>主体</w:t>
      </w:r>
      <w:r>
        <w:rPr>
          <w:rFonts w:ascii="Microsoft JhengHei" w:eastAsia="Microsoft JhengHei" w:hint="eastAsia"/>
          <w:b/>
          <w:sz w:val="36"/>
        </w:rPr>
        <w:t>材</w:t>
        <w:tab/>
      </w:r>
      <w:r>
        <w:rPr>
          <w:rFonts w:ascii="Microsoft JhengHei" w:eastAsia="Microsoft JhengHei" w:hint="eastAsia"/>
          <w:b/>
          <w:spacing w:val="-1"/>
          <w:w w:val="75"/>
          <w:sz w:val="36"/>
        </w:rPr>
        <w:t>160*80*5mm</w:t>
      </w:r>
    </w:p>
    <w:p>
      <w:pPr>
        <w:tabs>
          <w:tab w:val="left" w:pos="4590"/>
        </w:tabs>
        <w:spacing w:before="0" w:line="476" w:lineRule="exact"/>
        <w:ind w:left="1008" w:right="0" w:firstLine="0"/>
        <w:jc w:val="left"/>
        <w:rPr>
          <w:rFonts w:ascii="Microsoft JhengHei" w:eastAsia="Microsoft JhengHei" w:hint="eastAsia"/>
          <w:b/>
          <w:sz w:val="36"/>
        </w:rPr>
      </w:pPr>
      <w:r>
        <w:rPr>
          <w:rFonts w:ascii="Microsoft JhengHei" w:eastAsia="Microsoft JhengHei" w:hint="eastAsia"/>
          <w:b/>
          <w:position w:val="-2"/>
          <w:sz w:val="36"/>
        </w:rPr>
        <w:t>台</w:t>
        <w:tab/>
      </w:r>
      <w:r>
        <w:rPr>
          <w:rFonts w:ascii="Microsoft JhengHei" w:eastAsia="Microsoft JhengHei" w:hint="eastAsia"/>
          <w:b/>
          <w:sz w:val="36"/>
        </w:rPr>
        <w:t>矩形管</w:t>
      </w:r>
    </w:p>
    <w:p>
      <w:pPr>
        <w:tabs>
          <w:tab w:val="left" w:pos="2066"/>
          <w:tab w:val="left" w:pos="3023"/>
          <w:tab w:val="left" w:pos="4590"/>
        </w:tabs>
        <w:spacing w:before="0" w:line="506" w:lineRule="exact"/>
        <w:ind w:left="1008" w:right="0" w:firstLine="0"/>
        <w:jc w:val="left"/>
        <w:rPr>
          <w:rFonts w:ascii="Microsoft JhengHei" w:eastAsia="Microsoft JhengHei" w:hint="eastAsia"/>
          <w:b/>
          <w:sz w:val="36"/>
        </w:rPr>
      </w:pPr>
      <w:r>
        <w:rPr>
          <w:rFonts w:ascii="Microsoft JhengHei" w:eastAsia="Microsoft JhengHei" w:hint="eastAsia"/>
          <w:b/>
          <w:position w:val="-3"/>
          <w:sz w:val="36"/>
        </w:rPr>
        <w:t>主</w:t>
        <w:tab/>
      </w:r>
      <w:r>
        <w:rPr>
          <w:rFonts w:ascii="Microsoft JhengHei" w:eastAsia="Microsoft JhengHei" w:hint="eastAsia"/>
          <w:b/>
          <w:position w:val="-5"/>
          <w:sz w:val="36"/>
        </w:rPr>
        <w:t>4</w:t>
        <w:tab/>
      </w:r>
      <w:r>
        <w:rPr>
          <w:rFonts w:ascii="Microsoft JhengHei" w:eastAsia="Microsoft JhengHei" w:hint="eastAsia"/>
          <w:b/>
          <w:spacing w:val="82"/>
          <w:sz w:val="36"/>
        </w:rPr>
        <w:t>导轨</w:t>
      </w:r>
      <w:r>
        <w:rPr>
          <w:rFonts w:ascii="Microsoft JhengHei" w:eastAsia="Microsoft JhengHei" w:hint="eastAsia"/>
          <w:b/>
          <w:sz w:val="36"/>
        </w:rPr>
        <w:t>材</w:t>
        <w:tab/>
      </w:r>
      <w:r>
        <w:rPr>
          <w:rFonts w:ascii="Microsoft JhengHei" w:eastAsia="Microsoft JhengHei" w:hint="eastAsia"/>
          <w:b/>
          <w:w w:val="80"/>
          <w:sz w:val="36"/>
        </w:rPr>
        <w:t>80*80*5mm</w:t>
      </w:r>
    </w:p>
    <w:p>
      <w:pPr>
        <w:tabs>
          <w:tab w:val="left" w:pos="4590"/>
        </w:tabs>
        <w:spacing w:before="0" w:line="175" w:lineRule="auto"/>
        <w:ind w:left="1008" w:right="0" w:firstLine="0"/>
        <w:jc w:val="left"/>
        <w:rPr>
          <w:rFonts w:ascii="Microsoft JhengHei" w:eastAsia="Microsoft JhengHei" w:hint="eastAsia"/>
          <w:b/>
          <w:sz w:val="36"/>
        </w:rPr>
      </w:pPr>
      <w:r>
        <w:rPr>
          <w:rFonts w:ascii="Microsoft JhengHei" w:eastAsia="Microsoft JhengHei" w:hint="eastAsia"/>
          <w:b/>
          <w:position w:val="-9"/>
          <w:sz w:val="36"/>
        </w:rPr>
        <w:t>体</w:t>
        <w:tab/>
      </w:r>
      <w:r>
        <w:rPr>
          <w:rFonts w:ascii="Microsoft JhengHei" w:eastAsia="Microsoft JhengHei" w:hint="eastAsia"/>
          <w:b/>
          <w:sz w:val="36"/>
        </w:rPr>
        <w:t>矩形管</w:t>
      </w:r>
    </w:p>
    <w:p>
      <w:pPr>
        <w:spacing w:before="0" w:line="605" w:lineRule="exact"/>
        <w:ind w:left="317" w:right="0" w:firstLine="0"/>
        <w:jc w:val="left"/>
        <w:rPr>
          <w:rFonts w:ascii="Microsoft JhengHei"/>
          <w:b/>
          <w:sz w:val="36"/>
        </w:rPr>
      </w:pPr>
      <w:r>
        <w:br w:type="column"/>
      </w:r>
      <w:r>
        <w:rPr>
          <w:rFonts w:ascii="Microsoft JhengHei"/>
          <w:b/>
          <w:w w:val="75"/>
          <w:sz w:val="36"/>
        </w:rPr>
        <w:t>Q235C</w:t>
      </w:r>
    </w:p>
    <w:p>
      <w:pPr>
        <w:spacing w:before="321"/>
        <w:ind w:left="317" w:right="0" w:firstLine="0"/>
        <w:jc w:val="left"/>
        <w:rPr>
          <w:rFonts w:ascii="Microsoft JhengHei"/>
          <w:b/>
          <w:sz w:val="36"/>
        </w:rPr>
      </w:pPr>
      <w:r>
        <w:rPr>
          <w:rFonts w:ascii="Microsoft JhengHei"/>
          <w:b/>
          <w:w w:val="75"/>
          <w:sz w:val="36"/>
        </w:rPr>
        <w:t>Q235C</w:t>
      </w:r>
    </w:p>
    <w:p>
      <w:pPr>
        <w:spacing w:before="0" w:line="605" w:lineRule="exact"/>
        <w:ind w:left="1000" w:right="0" w:firstLine="0"/>
        <w:jc w:val="left"/>
        <w:rPr>
          <w:rFonts w:ascii="Microsoft JhengHei" w:eastAsia="Microsoft JhengHei" w:hint="eastAsia"/>
          <w:b/>
          <w:sz w:val="36"/>
        </w:rPr>
      </w:pPr>
      <w:r>
        <w:br w:type="column"/>
      </w:r>
      <w:r>
        <w:rPr>
          <w:rFonts w:ascii="Microsoft JhengHei" w:eastAsia="Microsoft JhengHei" w:hint="eastAsia"/>
          <w:b/>
          <w:sz w:val="36"/>
        </w:rPr>
        <w:t>4 件</w:t>
      </w:r>
    </w:p>
    <w:p>
      <w:pPr>
        <w:spacing w:before="321"/>
        <w:ind w:left="1000" w:right="0" w:firstLine="0"/>
        <w:jc w:val="left"/>
        <w:rPr>
          <w:rFonts w:ascii="Microsoft JhengHei" w:eastAsia="Microsoft JhengHei" w:hint="eastAsia"/>
          <w:b/>
          <w:sz w:val="36"/>
        </w:rPr>
      </w:pPr>
      <w:r>
        <w:rPr>
          <w:rFonts w:ascii="Microsoft JhengHei" w:eastAsia="Microsoft JhengHei" w:hint="eastAsia"/>
          <w:b/>
          <w:sz w:val="36"/>
        </w:rPr>
        <w:t>18</w:t>
      </w:r>
      <w:r>
        <w:rPr>
          <w:rFonts w:ascii="Microsoft JhengHei" w:eastAsia="Microsoft JhengHei" w:hint="eastAsia"/>
          <w:b/>
          <w:spacing w:val="-38"/>
          <w:sz w:val="36"/>
        </w:rPr>
        <w:t xml:space="preserve"> 件</w:t>
      </w:r>
    </w:p>
    <w:p>
      <w:pPr>
        <w:spacing w:before="0" w:line="605" w:lineRule="exact"/>
        <w:ind w:left="605" w:right="0" w:firstLine="0"/>
        <w:jc w:val="left"/>
        <w:rPr>
          <w:rFonts w:ascii="Microsoft JhengHei" w:eastAsia="Microsoft JhengHei" w:hint="eastAsia"/>
          <w:b/>
          <w:sz w:val="36"/>
        </w:rPr>
      </w:pPr>
      <w:r>
        <w:br w:type="column"/>
      </w:r>
      <w:r>
        <w:rPr>
          <w:rFonts w:ascii="Microsoft JhengHei" w:eastAsia="Microsoft JhengHei" w:hint="eastAsia"/>
          <w:b/>
          <w:sz w:val="36"/>
        </w:rPr>
        <w:t>上海宝钢</w:t>
      </w:r>
    </w:p>
    <w:p>
      <w:pPr>
        <w:tabs>
          <w:tab w:val="left" w:pos="2495"/>
        </w:tabs>
        <w:spacing w:before="321"/>
        <w:ind w:left="605" w:right="0" w:firstLine="0"/>
        <w:jc w:val="left"/>
        <w:rPr>
          <w:rFonts w:ascii="Microsoft JhengHei" w:eastAsia="Microsoft JhengHei" w:hint="eastAsia"/>
          <w:b/>
          <w:sz w:val="36"/>
        </w:rPr>
      </w:pPr>
      <w:r>
        <w:rPr>
          <w:rFonts w:ascii="Microsoft JhengHei" w:eastAsia="Microsoft JhengHei" w:hint="eastAsia"/>
          <w:b/>
          <w:sz w:val="36"/>
        </w:rPr>
        <w:t>上海宝钢</w:t>
        <w:tab/>
        <w:t>组合件</w:t>
      </w:r>
    </w:p>
    <w:p>
      <w:pPr>
        <w:spacing w:after="0"/>
        <w:jc w:val="left"/>
        <w:rPr>
          <w:rFonts w:ascii="Microsoft JhengHei" w:eastAsia="Microsoft JhengHei" w:hint="eastAsia"/>
          <w:sz w:val="36"/>
        </w:rPr>
        <w:sectPr>
          <w:headerReference w:type="default" r:id="rId69"/>
          <w:footerReference w:type="default" r:id="rId70"/>
          <w:type w:val="continuous"/>
          <w:pgSz w:w="17780" w:h="25180"/>
          <w:pgMar w:top="1540" w:right="1820" w:bottom="1600" w:left="1880" w:header="708" w:footer="708"/>
          <w:pgNumType w:start="15"/>
          <w:cols w:num="4" w:space="708" w:equalWidth="0">
            <w:col w:w="6391" w:space="40"/>
            <w:col w:w="1218" w:space="39"/>
            <w:col w:w="1811" w:space="39"/>
            <w:col w:w="4542" w:space="0"/>
          </w:cols>
        </w:sectPr>
      </w:pPr>
    </w:p>
    <w:p>
      <w:pPr>
        <w:tabs>
          <w:tab w:val="left" w:pos="2066"/>
          <w:tab w:val="left" w:pos="2940"/>
        </w:tabs>
        <w:spacing w:before="0" w:line="141" w:lineRule="auto"/>
        <w:ind w:left="1008" w:right="0" w:firstLine="0"/>
        <w:jc w:val="left"/>
        <w:rPr>
          <w:rFonts w:ascii="Microsoft JhengHei" w:eastAsia="Microsoft JhengHei" w:hint="eastAsia"/>
          <w:b/>
          <w:sz w:val="36"/>
        </w:rPr>
      </w:pPr>
      <w:r>
        <w:drawing>
          <wp:anchor distT="0" distB="0" distL="0" distR="0" simplePos="0" relativeHeight="251698176" behindDoc="1" locked="0" layoutInCell="1" allowOverlap="1">
            <wp:simplePos x="0" y="0"/>
            <wp:positionH relativeFrom="page">
              <wp:posOffset>1587500</wp:posOffset>
            </wp:positionH>
            <wp:positionV relativeFrom="page">
              <wp:posOffset>1168400</wp:posOffset>
            </wp:positionV>
            <wp:extent cx="8115300" cy="13119100"/>
            <wp:effectExtent l="0" t="0" r="0" b="0"/>
            <wp:wrapNone/>
            <wp:docPr id="7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9.png"/>
                    <pic:cNvPicPr/>
                  </pic:nvPicPr>
                  <pic:blipFill>
                    <a:blip xmlns:r="http://schemas.openxmlformats.org/officeDocument/2006/relationships" r:embed="rId71" cstate="print"/>
                    <a:stretch>
                      <a:fillRect/>
                    </a:stretch>
                  </pic:blipFill>
                  <pic:spPr>
                    <a:xfrm>
                      <a:off x="0" y="0"/>
                      <a:ext cx="8115300" cy="13119100"/>
                    </a:xfrm>
                    <a:prstGeom prst="rect">
                      <a:avLst/>
                    </a:prstGeom>
                  </pic:spPr>
                </pic:pic>
              </a:graphicData>
            </a:graphic>
          </wp:anchor>
        </w:drawing>
      </w:r>
      <w:r>
        <w:rPr>
          <w:rFonts w:ascii="Microsoft JhengHei" w:eastAsia="Microsoft JhengHei" w:hint="eastAsia"/>
          <w:b/>
          <w:position w:val="-11"/>
          <w:sz w:val="36"/>
        </w:rPr>
        <w:t>结</w:t>
        <w:tab/>
      </w:r>
      <w:r>
        <w:rPr>
          <w:rFonts w:ascii="Microsoft JhengHei" w:eastAsia="Microsoft JhengHei" w:hint="eastAsia"/>
          <w:b/>
          <w:position w:val="-5"/>
          <w:sz w:val="36"/>
        </w:rPr>
        <w:t>5</w:t>
        <w:tab/>
      </w:r>
      <w:r>
        <w:rPr>
          <w:rFonts w:ascii="Microsoft JhengHei" w:eastAsia="Microsoft JhengHei" w:hint="eastAsia"/>
          <w:b/>
          <w:sz w:val="36"/>
        </w:rPr>
        <w:t>轴</w:t>
      </w:r>
      <w:r>
        <w:rPr>
          <w:rFonts w:ascii="Microsoft JhengHei" w:eastAsia="Microsoft JhengHei" w:hint="eastAsia"/>
          <w:b/>
          <w:spacing w:val="-19"/>
          <w:sz w:val="36"/>
        </w:rPr>
        <w:t>套</w:t>
      </w:r>
    </w:p>
    <w:p>
      <w:pPr>
        <w:spacing w:before="0" w:line="486" w:lineRule="exact"/>
        <w:ind w:left="1008" w:right="0" w:firstLine="0"/>
        <w:jc w:val="left"/>
        <w:rPr>
          <w:rFonts w:ascii="Microsoft JhengHei" w:eastAsia="Microsoft JhengHei" w:hint="eastAsia"/>
          <w:b/>
          <w:sz w:val="36"/>
        </w:rPr>
      </w:pPr>
      <w:r>
        <w:rPr>
          <w:rFonts w:ascii="Microsoft JhengHei" w:eastAsia="Microsoft JhengHei" w:hint="eastAsia"/>
          <w:b/>
          <w:sz w:val="36"/>
        </w:rPr>
        <w:t>构</w:t>
      </w:r>
    </w:p>
    <w:p>
      <w:pPr>
        <w:tabs>
          <w:tab w:val="left" w:pos="2940"/>
        </w:tabs>
        <w:spacing w:before="0" w:line="156" w:lineRule="auto"/>
        <w:ind w:left="2066" w:right="0" w:firstLine="0"/>
        <w:jc w:val="left"/>
        <w:rPr>
          <w:rFonts w:ascii="Microsoft JhengHei" w:eastAsia="Microsoft JhengHei" w:hint="eastAsia"/>
          <w:b/>
          <w:sz w:val="36"/>
        </w:rPr>
      </w:pPr>
      <w:r>
        <w:rPr>
          <w:rFonts w:ascii="Microsoft JhengHei" w:eastAsia="Microsoft JhengHei" w:hint="eastAsia"/>
          <w:b/>
          <w:position w:val="-5"/>
          <w:sz w:val="36"/>
        </w:rPr>
        <w:t>6</w:t>
        <w:tab/>
      </w:r>
      <w:r>
        <w:rPr>
          <w:rFonts w:ascii="Microsoft JhengHei" w:eastAsia="Microsoft JhengHei" w:hint="eastAsia"/>
          <w:b/>
          <w:spacing w:val="-10"/>
          <w:sz w:val="36"/>
        </w:rPr>
        <w:t>轴销</w:t>
      </w:r>
    </w:p>
    <w:p>
      <w:pPr>
        <w:tabs>
          <w:tab w:val="left" w:pos="2361"/>
        </w:tabs>
        <w:spacing w:before="0" w:line="370" w:lineRule="exact"/>
        <w:ind w:left="889" w:right="0" w:firstLine="0"/>
        <w:jc w:val="left"/>
        <w:rPr>
          <w:rFonts w:ascii="Microsoft JhengHei" w:eastAsia="Microsoft JhengHei" w:hAnsi="Microsoft JhengHei" w:hint="eastAsia"/>
          <w:b/>
          <w:sz w:val="36"/>
        </w:rPr>
      </w:pPr>
      <w:r>
        <w:br w:type="column"/>
      </w:r>
      <w:r>
        <w:rPr>
          <w:rFonts w:ascii="Microsoft JhengHei" w:eastAsia="Microsoft JhengHei" w:hAnsi="Microsoft JhengHei" w:hint="eastAsia"/>
          <w:b/>
          <w:sz w:val="36"/>
        </w:rPr>
        <w:t>Φ</w:t>
      </w:r>
      <w:r>
        <w:rPr>
          <w:rFonts w:ascii="Microsoft JhengHei" w:eastAsia="Microsoft JhengHei" w:hAnsi="Microsoft JhengHei" w:hint="eastAsia"/>
          <w:b/>
          <w:spacing w:val="5"/>
          <w:sz w:val="36"/>
        </w:rPr>
        <w:t xml:space="preserve"> </w:t>
      </w:r>
      <w:r>
        <w:rPr>
          <w:rFonts w:ascii="Microsoft JhengHei" w:eastAsia="Microsoft JhengHei" w:hAnsi="Microsoft JhengHei" w:hint="eastAsia"/>
          <w:b/>
          <w:sz w:val="36"/>
        </w:rPr>
        <w:t>60*6</w:t>
        <w:tab/>
      </w:r>
      <w:r>
        <w:rPr>
          <w:rFonts w:ascii="Microsoft JhengHei" w:eastAsia="Microsoft JhengHei" w:hAnsi="Microsoft JhengHei" w:hint="eastAsia"/>
          <w:b/>
          <w:spacing w:val="-19"/>
          <w:sz w:val="36"/>
        </w:rPr>
        <w:t>无</w:t>
      </w:r>
    </w:p>
    <w:p>
      <w:pPr>
        <w:spacing w:before="0" w:line="490" w:lineRule="exact"/>
        <w:ind w:left="889" w:right="0" w:firstLine="0"/>
        <w:jc w:val="left"/>
        <w:rPr>
          <w:rFonts w:ascii="Microsoft JhengHei" w:eastAsia="Microsoft JhengHei" w:hint="eastAsia"/>
          <w:b/>
          <w:sz w:val="36"/>
        </w:rPr>
      </w:pPr>
      <w:r>
        <w:rPr>
          <w:rFonts w:ascii="Microsoft JhengHei" w:eastAsia="Microsoft JhengHei" w:hint="eastAsia"/>
          <w:b/>
          <w:sz w:val="36"/>
        </w:rPr>
        <w:t>缝管</w:t>
      </w:r>
    </w:p>
    <w:p>
      <w:pPr>
        <w:spacing w:before="0" w:line="587" w:lineRule="exact"/>
        <w:ind w:left="889" w:right="0" w:firstLine="0"/>
        <w:jc w:val="left"/>
        <w:rPr>
          <w:rFonts w:ascii="Microsoft JhengHei" w:eastAsia="Microsoft JhengHei" w:hAnsi="Microsoft JhengHei" w:hint="eastAsia"/>
          <w:b/>
          <w:sz w:val="36"/>
        </w:rPr>
      </w:pPr>
      <w:r>
        <w:rPr>
          <w:rFonts w:ascii="Microsoft JhengHei" w:eastAsia="Microsoft JhengHei" w:hAnsi="Microsoft JhengHei" w:hint="eastAsia"/>
          <w:b/>
          <w:sz w:val="36"/>
        </w:rPr>
        <w:t>Φ30 圆钢</w:t>
      </w:r>
    </w:p>
    <w:p>
      <w:pPr>
        <w:spacing w:before="0" w:line="467" w:lineRule="exact"/>
        <w:ind w:left="284" w:right="0" w:firstLine="0"/>
        <w:jc w:val="left"/>
        <w:rPr>
          <w:rFonts w:ascii="Microsoft JhengHei" w:eastAsia="Microsoft JhengHei" w:hint="eastAsia"/>
          <w:b/>
          <w:sz w:val="36"/>
        </w:rPr>
      </w:pPr>
      <w:r>
        <w:br w:type="column"/>
      </w:r>
      <w:r>
        <w:rPr>
          <w:rFonts w:ascii="Microsoft JhengHei" w:eastAsia="Microsoft JhengHei" w:hint="eastAsia"/>
          <w:b/>
          <w:w w:val="85"/>
          <w:sz w:val="36"/>
        </w:rPr>
        <w:t>45#</w:t>
      </w:r>
      <w:r>
        <w:rPr>
          <w:rFonts w:ascii="Microsoft JhengHei" w:eastAsia="Microsoft JhengHei" w:hint="eastAsia"/>
          <w:b/>
          <w:spacing w:val="-20"/>
          <w:w w:val="85"/>
          <w:sz w:val="36"/>
        </w:rPr>
        <w:t>钢</w:t>
      </w:r>
    </w:p>
    <w:p>
      <w:pPr>
        <w:spacing w:before="318"/>
        <w:ind w:left="284" w:right="0" w:firstLine="0"/>
        <w:jc w:val="left"/>
        <w:rPr>
          <w:rFonts w:ascii="Microsoft JhengHei"/>
          <w:b/>
          <w:sz w:val="36"/>
        </w:rPr>
      </w:pPr>
      <w:r>
        <w:rPr>
          <w:rFonts w:ascii="Microsoft JhengHei"/>
          <w:b/>
          <w:sz w:val="36"/>
        </w:rPr>
        <w:t>40Cr</w:t>
      </w:r>
    </w:p>
    <w:p>
      <w:pPr>
        <w:spacing w:before="0" w:line="467" w:lineRule="exact"/>
        <w:ind w:left="1000" w:right="0" w:firstLine="0"/>
        <w:jc w:val="left"/>
        <w:rPr>
          <w:rFonts w:ascii="Microsoft JhengHei" w:eastAsia="Microsoft JhengHei" w:hint="eastAsia"/>
          <w:b/>
          <w:sz w:val="36"/>
        </w:rPr>
      </w:pPr>
      <w:r>
        <w:br w:type="column"/>
      </w:r>
      <w:r>
        <w:rPr>
          <w:rFonts w:ascii="Microsoft JhengHei" w:eastAsia="Microsoft JhengHei" w:hint="eastAsia"/>
          <w:b/>
          <w:w w:val="95"/>
          <w:sz w:val="36"/>
        </w:rPr>
        <w:t>12</w:t>
      </w:r>
      <w:r>
        <w:rPr>
          <w:rFonts w:ascii="Microsoft JhengHei" w:eastAsia="Microsoft JhengHei" w:hint="eastAsia"/>
          <w:b/>
          <w:spacing w:val="-23"/>
          <w:w w:val="95"/>
          <w:sz w:val="36"/>
        </w:rPr>
        <w:t xml:space="preserve"> 件</w:t>
      </w:r>
    </w:p>
    <w:p>
      <w:pPr>
        <w:spacing w:before="318"/>
        <w:ind w:left="1000" w:right="0" w:firstLine="0"/>
        <w:jc w:val="left"/>
        <w:rPr>
          <w:rFonts w:ascii="Microsoft JhengHei" w:eastAsia="Microsoft JhengHei" w:hint="eastAsia"/>
          <w:b/>
          <w:sz w:val="36"/>
        </w:rPr>
      </w:pPr>
      <w:r>
        <w:rPr>
          <w:rFonts w:ascii="Microsoft JhengHei" w:eastAsia="Microsoft JhengHei" w:hint="eastAsia"/>
          <w:b/>
          <w:w w:val="95"/>
          <w:sz w:val="36"/>
        </w:rPr>
        <w:t>10</w:t>
      </w:r>
      <w:r>
        <w:rPr>
          <w:rFonts w:ascii="Microsoft JhengHei" w:eastAsia="Microsoft JhengHei" w:hint="eastAsia"/>
          <w:b/>
          <w:spacing w:val="-23"/>
          <w:w w:val="95"/>
          <w:sz w:val="36"/>
        </w:rPr>
        <w:t xml:space="preserve"> 件</w:t>
      </w:r>
    </w:p>
    <w:p>
      <w:pPr>
        <w:spacing w:before="0" w:line="467" w:lineRule="exact"/>
        <w:ind w:left="605" w:right="0" w:firstLine="0"/>
        <w:jc w:val="left"/>
        <w:rPr>
          <w:rFonts w:ascii="Microsoft JhengHei" w:eastAsia="Microsoft JhengHei" w:hint="eastAsia"/>
          <w:b/>
          <w:sz w:val="36"/>
        </w:rPr>
      </w:pPr>
      <w:r>
        <w:br w:type="column"/>
      </w:r>
      <w:r>
        <w:rPr>
          <w:rFonts w:ascii="Microsoft JhengHei" w:eastAsia="Microsoft JhengHei" w:hint="eastAsia"/>
          <w:b/>
          <w:sz w:val="36"/>
        </w:rPr>
        <w:t>上海宝钢</w:t>
      </w:r>
    </w:p>
    <w:p>
      <w:pPr>
        <w:tabs>
          <w:tab w:val="left" w:pos="2495"/>
        </w:tabs>
        <w:spacing w:before="318"/>
        <w:ind w:left="605" w:right="0" w:firstLine="0"/>
        <w:jc w:val="left"/>
        <w:rPr>
          <w:rFonts w:ascii="Microsoft JhengHei" w:eastAsia="Microsoft JhengHei" w:hint="eastAsia"/>
          <w:b/>
          <w:sz w:val="36"/>
        </w:rPr>
      </w:pPr>
      <w:r>
        <w:rPr>
          <w:rFonts w:ascii="Microsoft JhengHei" w:eastAsia="Microsoft JhengHei" w:hint="eastAsia"/>
          <w:b/>
          <w:sz w:val="36"/>
        </w:rPr>
        <w:t>上海宝钢</w:t>
        <w:tab/>
        <w:t>调质处</w:t>
      </w:r>
    </w:p>
    <w:p>
      <w:pPr>
        <w:spacing w:after="0"/>
        <w:jc w:val="left"/>
        <w:rPr>
          <w:rFonts w:ascii="Microsoft JhengHei" w:eastAsia="Microsoft JhengHei" w:hint="eastAsia"/>
          <w:sz w:val="36"/>
        </w:rPr>
      </w:pPr>
      <w:r>
        <w:rPr>
          <w:rFonts w:ascii="Microsoft JhengHei" w:eastAsia="Microsoft JhengHei" w:hint="eastAsia"/>
          <w:sz w:val="36"/>
        </w:rPr>
        <w:br/>
      </w:r>
      <w:r>
        <w:rPr>
          <w:rFonts w:ascii="Microsoft JhengHei" w:eastAsia="Microsoft JhengHei" w:hint="eastAsia"/>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2" w:history="1">
        <w:r>
          <w:rPr>
            <w:rFonts w:ascii="SimSun" w:eastAsia="SimSun" w:hAnsi="SimSun" w:cs="SimSun"/>
            <w:b/>
            <w:bCs/>
            <w:color w:val="0000EE"/>
            <w:sz w:val="30"/>
            <w:szCs w:val="30"/>
            <w:u w:val="single" w:color="0000EE"/>
          </w:rPr>
          <w:t>https://d.book118.com/305222314241011100</w:t>
        </w:r>
      </w:hyperlink>
    </w:p>
    <w:p>
      <w:pPr>
        <w:spacing w:after="0"/>
        <w:jc w:val="left"/>
        <w:rPr>
          <w:rFonts w:ascii="Microsoft JhengHei" w:eastAsia="Microsoft JhengHei" w:hint="eastAsia"/>
          <w:sz w:val="36"/>
        </w:rPr>
      </w:pPr>
    </w:p>
    <w:sectPr>
      <w:headerReference w:type="default" r:id="rId73"/>
      <w:footerReference w:type="default" r:id="rId74"/>
      <w:type w:val="continuous"/>
      <w:pgSz w:w="17780" w:h="25180"/>
      <w:pgMar w:top="1540" w:right="1820" w:bottom="1600" w:left="1880" w:header="708" w:footer="708"/>
      <w:pgNumType w:start="16"/>
      <w:cols w:num="5" w:space="708" w:equalWidth="0">
        <w:col w:w="3662" w:space="40"/>
        <w:col w:w="2722" w:space="39"/>
        <w:col w:w="1185" w:space="40"/>
        <w:col w:w="1811" w:space="39"/>
        <w:col w:w="4542"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76.58pt;margin-left:433.45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76.58pt;margin-left:433.45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76.58pt;margin-left:433.45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76.58pt;margin-left:433.45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76.58pt;margin-left:433.45pt;mso-position-horizontal-relative:page;mso-position-vertical-relative:page;position:absolute;z-index:-251654144"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76.58pt;margin-left:433.45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76.58pt;margin-left:433.45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76.58pt;margin-left:433.45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76.58pt;margin-left:433.45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76.58pt;margin-left:433.45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76.58pt;margin-left:433.45pt;mso-position-horizontal-relative:page;mso-position-vertical-relative:page;position:absolute;z-index:-251648000"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76.58pt;margin-left:433.45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76.58pt;margin-left:433.45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76.58pt;margin-left:433.45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76.58pt;margin-left:433.45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76.58pt;margin-left:433.45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参考资料</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13.45pt;height:17.2pt;margin-top:41.61pt;margin-left:387.7pt;mso-position-horizontal-relative:page;mso-position-vertical-relative:page;position:absolute;z-index:-251657216"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4346942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4694220"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13.45pt;height:17.2pt;margin-top:41.61pt;margin-left:387.7pt;mso-position-horizontal-relative:page;mso-position-vertical-relative:page;position:absolute;z-index:-251655168"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5162312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231275"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13.45pt;height:17.2pt;margin-top:41.61pt;margin-left:387.7pt;mso-position-horizontal-relative:page;mso-position-vertical-relative:page;position:absolute;z-index:-251653120"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7298835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883599"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13.45pt;height:17.2pt;margin-top:41.61pt;margin-left:387.7pt;mso-position-horizontal-relative:page;mso-position-vertical-relative:page;position:absolute;z-index:-251651072"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4258916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5891614"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13.45pt;height:17.2pt;margin-top:41.61pt;margin-left:387.7pt;mso-position-horizontal-relative:page;mso-position-vertical-relative:page;position:absolute;z-index:-251649024"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4686416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64168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13.45pt;height:17.2pt;margin-top:41.61pt;margin-left:387.7pt;mso-position-horizontal-relative:page;mso-position-vertical-relative:page;position:absolute;z-index:-251646976"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0386399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8639998"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13.45pt;height:17.2pt;margin-top:41.61pt;margin-left:387.7pt;mso-position-horizontal-relative:page;mso-position-vertical-relative:page;position:absolute;z-index:-251644928"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8276517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7651739"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13.45pt;height:17.2pt;margin-top:41.61pt;margin-left:387.7pt;mso-position-horizontal-relative:page;mso-position-vertical-relative:page;position:absolute;z-index:-251642880"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1621793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179378"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13.45pt;height:17.2pt;margin-top:41.61pt;margin-left:387.7pt;mso-position-horizontal-relative:page;mso-position-vertical-relative:page;position:absolute;z-index:-251640832"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7763000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300068"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13.45pt;height:17.2pt;margin-top:41.61pt;margin-left:387.7pt;mso-position-horizontal-relative:page;mso-position-vertical-relative:page;position:absolute;z-index:-251638784"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4420540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054046"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13.45pt;height:17.2pt;margin-top:41.61pt;margin-left:387.7pt;mso-position-horizontal-relative:page;mso-position-vertical-relative:page;position:absolute;z-index:-251636736"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3209124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0912465"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13.45pt;height:17.2pt;margin-top:41.61pt;margin-left:387.7pt;mso-position-horizontal-relative:page;mso-position-vertical-relative:page;position:absolute;z-index:-251634688"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9401852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0185261"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13.45pt;height:17.2pt;margin-top:41.61pt;margin-left:387.7pt;mso-position-horizontal-relative:page;mso-position-vertical-relative:page;position:absolute;z-index:-251632640"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168368168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681688"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13.45pt;height:17.2pt;margin-top:41.61pt;margin-left:387.7pt;mso-position-horizontal-relative:page;mso-position-vertical-relative:page;position:absolute;z-index:-251630592"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2896760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676065"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13.45pt;height:17.2pt;margin-top:41.61pt;margin-left:387.7pt;mso-position-horizontal-relative:page;mso-position-vertical-relative:page;position:absolute;z-index:-251628544"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736600</wp:posOffset>
          </wp:positionV>
          <wp:extent cx="7937500" cy="38100"/>
          <wp:effectExtent l="0" t="0" r="0" b="0"/>
          <wp:wrapNone/>
          <wp:docPr id="21360690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6069015" name="image1.png"/>
                  <pic:cNvPicPr/>
                </pic:nvPicPr>
                <pic:blipFill>
                  <a:blip xmlns:r="http://schemas.openxmlformats.org/officeDocument/2006/relationships" r:embed="rId1" cstate="print"/>
                  <a:stretch>
                    <a:fillRect/>
                  </a:stretch>
                </pic:blipFill>
                <pic:spPr>
                  <a:xfrm>
                    <a:off x="0" y="0"/>
                    <a:ext cx="7937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13.45pt;height:17.2pt;margin-top:41.61pt;margin-left:387.7pt;mso-position-horizontal-relative:page;mso-position-vertical-relative:page;position:absolute;z-index:-251626496" filled="f" stroked="f">
          <v:textbox inset="0,0,0,0">
            <w:txbxContent>
              <w:p>
                <w:pPr>
                  <w:spacing w:before="15" w:line="328" w:lineRule="exact"/>
                  <w:ind w:left="20" w:right="0" w:firstLine="0"/>
                  <w:jc w:val="left"/>
                  <w:rPr>
                    <w:sz w:val="27"/>
                  </w:rPr>
                </w:pPr>
                <w:r>
                  <w:rPr>
                    <w:rFonts w:ascii="Times New Roman" w:eastAsia="Times New Roman"/>
                    <w:sz w:val="27"/>
                  </w:rPr>
                  <w:t xml:space="preserve">word </w:t>
                </w:r>
                <w:r>
                  <w:rPr>
                    <w:sz w:val="27"/>
                  </w:rPr>
                  <w:t>文档整理分享</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AFB84E"/>
    <w:multiLevelType w:val="hybridMultilevel"/>
    <w:tmpl w:val="00000000"/>
    <w:lvl w:ilvl="0">
      <w:start w:val="4"/>
      <w:numFmt w:val="decimal"/>
      <w:lvlText w:val="%1"/>
      <w:lvlJc w:val="left"/>
      <w:pPr>
        <w:ind w:left="1900" w:hanging="360"/>
        <w:jc w:val="left"/>
      </w:pPr>
      <w:rPr>
        <w:rFonts w:ascii="Microsoft JhengHei" w:eastAsia="Microsoft JhengHei" w:hAnsi="Microsoft JhengHei" w:cs="Microsoft JhengHei" w:hint="default"/>
        <w:b/>
        <w:bCs/>
        <w:w w:val="83"/>
        <w:sz w:val="36"/>
        <w:szCs w:val="36"/>
      </w:rPr>
    </w:lvl>
    <w:lvl w:ilvl="1">
      <w:start w:val="1"/>
      <w:numFmt w:val="decimal"/>
      <w:lvlText w:val="%1.%2"/>
      <w:lvlJc w:val="left"/>
      <w:pPr>
        <w:ind w:left="820" w:hanging="724"/>
        <w:jc w:val="left"/>
      </w:pPr>
      <w:rPr>
        <w:rFonts w:ascii="宋体" w:eastAsia="宋体" w:hAnsi="宋体" w:cs="宋体" w:hint="default"/>
        <w:w w:val="100"/>
        <w:sz w:val="36"/>
        <w:szCs w:val="36"/>
      </w:rPr>
    </w:lvl>
    <w:lvl w:ilvl="2">
      <w:start w:val="0"/>
      <w:numFmt w:val="bullet"/>
      <w:lvlText w:val="•"/>
      <w:lvlJc w:val="left"/>
      <w:pPr>
        <w:ind w:left="3252" w:hanging="724"/>
      </w:pPr>
      <w:rPr>
        <w:rFonts w:hint="default"/>
      </w:rPr>
    </w:lvl>
    <w:lvl w:ilvl="3">
      <w:start w:val="0"/>
      <w:numFmt w:val="bullet"/>
      <w:lvlText w:val="•"/>
      <w:lvlJc w:val="left"/>
      <w:pPr>
        <w:ind w:left="4605" w:hanging="724"/>
      </w:pPr>
      <w:rPr>
        <w:rFonts w:hint="default"/>
      </w:rPr>
    </w:lvl>
    <w:lvl w:ilvl="4">
      <w:start w:val="0"/>
      <w:numFmt w:val="bullet"/>
      <w:lvlText w:val="•"/>
      <w:lvlJc w:val="left"/>
      <w:pPr>
        <w:ind w:left="5957" w:hanging="724"/>
      </w:pPr>
      <w:rPr>
        <w:rFonts w:hint="default"/>
      </w:rPr>
    </w:lvl>
    <w:lvl w:ilvl="5">
      <w:start w:val="0"/>
      <w:numFmt w:val="bullet"/>
      <w:lvlText w:val="•"/>
      <w:lvlJc w:val="left"/>
      <w:pPr>
        <w:ind w:left="7310" w:hanging="724"/>
      </w:pPr>
      <w:rPr>
        <w:rFonts w:hint="default"/>
      </w:rPr>
    </w:lvl>
    <w:lvl w:ilvl="6">
      <w:start w:val="0"/>
      <w:numFmt w:val="bullet"/>
      <w:lvlText w:val="•"/>
      <w:lvlJc w:val="left"/>
      <w:pPr>
        <w:ind w:left="8662" w:hanging="724"/>
      </w:pPr>
      <w:rPr>
        <w:rFonts w:hint="default"/>
      </w:rPr>
    </w:lvl>
    <w:lvl w:ilvl="7">
      <w:start w:val="0"/>
      <w:numFmt w:val="bullet"/>
      <w:lvlText w:val="•"/>
      <w:lvlJc w:val="left"/>
      <w:pPr>
        <w:ind w:left="10015" w:hanging="724"/>
      </w:pPr>
      <w:rPr>
        <w:rFonts w:hint="default"/>
      </w:rPr>
    </w:lvl>
    <w:lvl w:ilvl="8">
      <w:start w:val="0"/>
      <w:numFmt w:val="bullet"/>
      <w:lvlText w:val="•"/>
      <w:lvlJc w:val="left"/>
      <w:pPr>
        <w:ind w:left="11368" w:hanging="724"/>
      </w:pPr>
      <w:rPr>
        <w:rFonts w:hint="default"/>
      </w:rPr>
    </w:lvl>
  </w:abstractNum>
  <w:abstractNum w:abstractNumId="1">
    <w:nsid w:val="19E04C7D"/>
    <w:multiLevelType w:val="hybridMultilevel"/>
    <w:tmpl w:val="00000000"/>
    <w:lvl w:ilvl="0">
      <w:start w:val="6"/>
      <w:numFmt w:val="decimal"/>
      <w:lvlText w:val="%1"/>
      <w:lvlJc w:val="left"/>
      <w:pPr>
        <w:ind w:left="1900" w:hanging="360"/>
        <w:jc w:val="left"/>
      </w:pPr>
      <w:rPr>
        <w:rFonts w:hint="default"/>
        <w:b/>
        <w:bCs/>
        <w:w w:val="83"/>
      </w:rPr>
    </w:lvl>
    <w:lvl w:ilvl="1">
      <w:start w:val="1"/>
      <w:numFmt w:val="decimal"/>
      <w:lvlText w:val="%1.%2"/>
      <w:lvlJc w:val="left"/>
      <w:pPr>
        <w:ind w:left="2451" w:hanging="911"/>
        <w:jc w:val="left"/>
      </w:pPr>
      <w:rPr>
        <w:rFonts w:hint="default"/>
        <w:w w:val="100"/>
      </w:rPr>
    </w:lvl>
    <w:lvl w:ilvl="2">
      <w:start w:val="0"/>
      <w:numFmt w:val="bullet"/>
      <w:lvlText w:val="•"/>
      <w:lvlJc w:val="left"/>
      <w:pPr>
        <w:ind w:left="2460" w:hanging="911"/>
      </w:pPr>
      <w:rPr>
        <w:rFonts w:hint="default"/>
      </w:rPr>
    </w:lvl>
    <w:lvl w:ilvl="3">
      <w:start w:val="0"/>
      <w:numFmt w:val="bullet"/>
      <w:lvlText w:val="•"/>
      <w:lvlJc w:val="left"/>
      <w:pPr>
        <w:ind w:left="3911" w:hanging="911"/>
      </w:pPr>
      <w:rPr>
        <w:rFonts w:hint="default"/>
      </w:rPr>
    </w:lvl>
    <w:lvl w:ilvl="4">
      <w:start w:val="0"/>
      <w:numFmt w:val="bullet"/>
      <w:lvlText w:val="•"/>
      <w:lvlJc w:val="left"/>
      <w:pPr>
        <w:ind w:left="5363" w:hanging="911"/>
      </w:pPr>
      <w:rPr>
        <w:rFonts w:hint="default"/>
      </w:rPr>
    </w:lvl>
    <w:lvl w:ilvl="5">
      <w:start w:val="0"/>
      <w:numFmt w:val="bullet"/>
      <w:lvlText w:val="•"/>
      <w:lvlJc w:val="left"/>
      <w:pPr>
        <w:ind w:left="6814" w:hanging="911"/>
      </w:pPr>
      <w:rPr>
        <w:rFonts w:hint="default"/>
      </w:rPr>
    </w:lvl>
    <w:lvl w:ilvl="6">
      <w:start w:val="0"/>
      <w:numFmt w:val="bullet"/>
      <w:lvlText w:val="•"/>
      <w:lvlJc w:val="left"/>
      <w:pPr>
        <w:ind w:left="8266" w:hanging="911"/>
      </w:pPr>
      <w:rPr>
        <w:rFonts w:hint="default"/>
      </w:rPr>
    </w:lvl>
    <w:lvl w:ilvl="7">
      <w:start w:val="0"/>
      <w:numFmt w:val="bullet"/>
      <w:lvlText w:val="•"/>
      <w:lvlJc w:val="left"/>
      <w:pPr>
        <w:ind w:left="9718" w:hanging="911"/>
      </w:pPr>
      <w:rPr>
        <w:rFonts w:hint="default"/>
      </w:rPr>
    </w:lvl>
    <w:lvl w:ilvl="8">
      <w:start w:val="0"/>
      <w:numFmt w:val="bullet"/>
      <w:lvlText w:val="•"/>
      <w:lvlJc w:val="left"/>
      <w:pPr>
        <w:ind w:left="11169" w:hanging="911"/>
      </w:pPr>
      <w:rPr>
        <w:rFonts w:hint="default"/>
      </w:rPr>
    </w:lvl>
  </w:abstractNum>
  <w:abstractNum w:abstractNumId="2">
    <w:nsid w:val="30FF9797"/>
    <w:multiLevelType w:val="hybridMultilevel"/>
    <w:tmpl w:val="00000000"/>
    <w:lvl w:ilvl="0">
      <w:start w:val="17"/>
      <w:numFmt w:val="decimal"/>
      <w:lvlText w:val="%1"/>
      <w:lvlJc w:val="left"/>
      <w:pPr>
        <w:ind w:left="2350" w:hanging="810"/>
        <w:jc w:val="left"/>
      </w:pPr>
      <w:rPr>
        <w:rFonts w:hint="default"/>
      </w:rPr>
    </w:lvl>
    <w:lvl w:ilvl="1">
      <w:start w:val="1"/>
      <w:numFmt w:val="decimal"/>
      <w:lvlText w:val="%1.%2"/>
      <w:lvlJc w:val="left"/>
      <w:pPr>
        <w:ind w:left="2350" w:hanging="810"/>
        <w:jc w:val="left"/>
      </w:pPr>
      <w:rPr>
        <w:rFonts w:ascii="宋体" w:eastAsia="宋体" w:hAnsi="宋体" w:cs="宋体" w:hint="default"/>
        <w:w w:val="100"/>
        <w:sz w:val="36"/>
        <w:szCs w:val="36"/>
      </w:rPr>
    </w:lvl>
    <w:lvl w:ilvl="2">
      <w:start w:val="0"/>
      <w:numFmt w:val="bullet"/>
      <w:lvlText w:val="•"/>
      <w:lvlJc w:val="left"/>
      <w:pPr>
        <w:ind w:left="4702" w:hanging="810"/>
      </w:pPr>
      <w:rPr>
        <w:rFonts w:hint="default"/>
      </w:rPr>
    </w:lvl>
    <w:lvl w:ilvl="3">
      <w:start w:val="0"/>
      <w:numFmt w:val="bullet"/>
      <w:lvlText w:val="•"/>
      <w:lvlJc w:val="left"/>
      <w:pPr>
        <w:ind w:left="5873" w:hanging="810"/>
      </w:pPr>
      <w:rPr>
        <w:rFonts w:hint="default"/>
      </w:rPr>
    </w:lvl>
    <w:lvl w:ilvl="4">
      <w:start w:val="0"/>
      <w:numFmt w:val="bullet"/>
      <w:lvlText w:val="•"/>
      <w:lvlJc w:val="left"/>
      <w:pPr>
        <w:ind w:left="7045" w:hanging="810"/>
      </w:pPr>
      <w:rPr>
        <w:rFonts w:hint="default"/>
      </w:rPr>
    </w:lvl>
    <w:lvl w:ilvl="5">
      <w:start w:val="0"/>
      <w:numFmt w:val="bullet"/>
      <w:lvlText w:val="•"/>
      <w:lvlJc w:val="left"/>
      <w:pPr>
        <w:ind w:left="8216" w:hanging="810"/>
      </w:pPr>
      <w:rPr>
        <w:rFonts w:hint="default"/>
      </w:rPr>
    </w:lvl>
    <w:lvl w:ilvl="6">
      <w:start w:val="0"/>
      <w:numFmt w:val="bullet"/>
      <w:lvlText w:val="•"/>
      <w:lvlJc w:val="left"/>
      <w:pPr>
        <w:ind w:left="9387" w:hanging="810"/>
      </w:pPr>
      <w:rPr>
        <w:rFonts w:hint="default"/>
      </w:rPr>
    </w:lvl>
    <w:lvl w:ilvl="7">
      <w:start w:val="0"/>
      <w:numFmt w:val="bullet"/>
      <w:lvlText w:val="•"/>
      <w:lvlJc w:val="left"/>
      <w:pPr>
        <w:ind w:left="10559" w:hanging="810"/>
      </w:pPr>
      <w:rPr>
        <w:rFonts w:hint="default"/>
      </w:rPr>
    </w:lvl>
    <w:lvl w:ilvl="8">
      <w:start w:val="0"/>
      <w:numFmt w:val="bullet"/>
      <w:lvlText w:val="•"/>
      <w:lvlJc w:val="left"/>
      <w:pPr>
        <w:ind w:left="11730" w:hanging="810"/>
      </w:pPr>
      <w:rPr>
        <w:rFonts w:hint="default"/>
      </w:rPr>
    </w:lvl>
  </w:abstractNum>
  <w:abstractNum w:abstractNumId="3">
    <w:nsid w:val="3F35E6F1"/>
    <w:multiLevelType w:val="hybridMultilevel"/>
    <w:tmpl w:val="00000000"/>
    <w:lvl w:ilvl="0">
      <w:start w:val="7"/>
      <w:numFmt w:val="decimal"/>
      <w:lvlText w:val="%1"/>
      <w:lvlJc w:val="left"/>
      <w:pPr>
        <w:ind w:left="2761" w:hanging="695"/>
        <w:jc w:val="left"/>
      </w:pPr>
      <w:rPr>
        <w:rFonts w:ascii="Microsoft JhengHei" w:eastAsia="Microsoft JhengHei" w:hAnsi="Microsoft JhengHei" w:cs="Microsoft JhengHei" w:hint="default"/>
        <w:b/>
        <w:bCs/>
        <w:w w:val="83"/>
        <w:position w:val="-5"/>
        <w:sz w:val="36"/>
        <w:szCs w:val="36"/>
      </w:rPr>
    </w:lvl>
    <w:lvl w:ilvl="1">
      <w:start w:val="0"/>
      <w:numFmt w:val="bullet"/>
      <w:lvlText w:val="•"/>
      <w:lvlJc w:val="left"/>
      <w:pPr>
        <w:ind w:left="3096" w:hanging="695"/>
      </w:pPr>
      <w:rPr>
        <w:rFonts w:hint="default"/>
      </w:rPr>
    </w:lvl>
    <w:lvl w:ilvl="2">
      <w:start w:val="0"/>
      <w:numFmt w:val="bullet"/>
      <w:lvlText w:val="•"/>
      <w:lvlJc w:val="left"/>
      <w:pPr>
        <w:ind w:left="3432" w:hanging="695"/>
      </w:pPr>
      <w:rPr>
        <w:rFonts w:hint="default"/>
      </w:rPr>
    </w:lvl>
    <w:lvl w:ilvl="3">
      <w:start w:val="0"/>
      <w:numFmt w:val="bullet"/>
      <w:lvlText w:val="•"/>
      <w:lvlJc w:val="left"/>
      <w:pPr>
        <w:ind w:left="3769" w:hanging="695"/>
      </w:pPr>
      <w:rPr>
        <w:rFonts w:hint="default"/>
      </w:rPr>
    </w:lvl>
    <w:lvl w:ilvl="4">
      <w:start w:val="0"/>
      <w:numFmt w:val="bullet"/>
      <w:lvlText w:val="•"/>
      <w:lvlJc w:val="left"/>
      <w:pPr>
        <w:ind w:left="4105" w:hanging="695"/>
      </w:pPr>
      <w:rPr>
        <w:rFonts w:hint="default"/>
      </w:rPr>
    </w:lvl>
    <w:lvl w:ilvl="5">
      <w:start w:val="0"/>
      <w:numFmt w:val="bullet"/>
      <w:lvlText w:val="•"/>
      <w:lvlJc w:val="left"/>
      <w:pPr>
        <w:ind w:left="4442" w:hanging="695"/>
      </w:pPr>
      <w:rPr>
        <w:rFonts w:hint="default"/>
      </w:rPr>
    </w:lvl>
    <w:lvl w:ilvl="6">
      <w:start w:val="0"/>
      <w:numFmt w:val="bullet"/>
      <w:lvlText w:val="•"/>
      <w:lvlJc w:val="left"/>
      <w:pPr>
        <w:ind w:left="4778" w:hanging="695"/>
      </w:pPr>
      <w:rPr>
        <w:rFonts w:hint="default"/>
      </w:rPr>
    </w:lvl>
    <w:lvl w:ilvl="7">
      <w:start w:val="0"/>
      <w:numFmt w:val="bullet"/>
      <w:lvlText w:val="•"/>
      <w:lvlJc w:val="left"/>
      <w:pPr>
        <w:ind w:left="5114" w:hanging="695"/>
      </w:pPr>
      <w:rPr>
        <w:rFonts w:hint="default"/>
      </w:rPr>
    </w:lvl>
    <w:lvl w:ilvl="8">
      <w:start w:val="0"/>
      <w:numFmt w:val="bullet"/>
      <w:lvlText w:val="•"/>
      <w:lvlJc w:val="left"/>
      <w:pPr>
        <w:ind w:left="5451" w:hanging="695"/>
      </w:pPr>
      <w:rPr>
        <w:rFonts w:hint="default"/>
      </w:rPr>
    </w:lvl>
  </w:abstractNum>
  <w:abstractNum w:abstractNumId="4">
    <w:nsid w:val="4416EB8A"/>
    <w:multiLevelType w:val="hybridMultilevel"/>
    <w:tmpl w:val="00000000"/>
    <w:lvl w:ilvl="0">
      <w:start w:val="1"/>
      <w:numFmt w:val="decimal"/>
      <w:lvlText w:val="%1"/>
      <w:lvlJc w:val="left"/>
      <w:pPr>
        <w:ind w:left="820" w:hanging="1084"/>
        <w:jc w:val="left"/>
      </w:pPr>
      <w:rPr>
        <w:rFonts w:hint="default"/>
      </w:rPr>
    </w:lvl>
    <w:lvl w:ilvl="1">
      <w:start w:val="1"/>
      <w:numFmt w:val="decimal"/>
      <w:lvlText w:val="%1.%2"/>
      <w:lvlJc w:val="left"/>
      <w:pPr>
        <w:ind w:left="820" w:hanging="1084"/>
        <w:jc w:val="left"/>
      </w:pPr>
      <w:rPr>
        <w:rFonts w:hint="default"/>
      </w:rPr>
    </w:lvl>
    <w:lvl w:ilvl="2">
      <w:start w:val="1"/>
      <w:numFmt w:val="decimal"/>
      <w:lvlText w:val="%1.%2.%3"/>
      <w:lvlJc w:val="left"/>
      <w:pPr>
        <w:ind w:left="820" w:hanging="1084"/>
        <w:jc w:val="left"/>
      </w:pPr>
      <w:rPr>
        <w:rFonts w:ascii="宋体" w:eastAsia="宋体" w:hAnsi="宋体" w:cs="宋体" w:hint="default"/>
        <w:w w:val="100"/>
        <w:sz w:val="36"/>
        <w:szCs w:val="36"/>
      </w:rPr>
    </w:lvl>
    <w:lvl w:ilvl="3">
      <w:start w:val="0"/>
      <w:numFmt w:val="bullet"/>
      <w:lvlText w:val="•"/>
      <w:lvlJc w:val="left"/>
      <w:pPr>
        <w:ind w:left="4795" w:hanging="1084"/>
      </w:pPr>
      <w:rPr>
        <w:rFonts w:hint="default"/>
      </w:rPr>
    </w:lvl>
    <w:lvl w:ilvl="4">
      <w:start w:val="0"/>
      <w:numFmt w:val="bullet"/>
      <w:lvlText w:val="•"/>
      <w:lvlJc w:val="left"/>
      <w:pPr>
        <w:ind w:left="6121" w:hanging="1084"/>
      </w:pPr>
      <w:rPr>
        <w:rFonts w:hint="default"/>
      </w:rPr>
    </w:lvl>
    <w:lvl w:ilvl="5">
      <w:start w:val="0"/>
      <w:numFmt w:val="bullet"/>
      <w:lvlText w:val="•"/>
      <w:lvlJc w:val="left"/>
      <w:pPr>
        <w:ind w:left="7446" w:hanging="1084"/>
      </w:pPr>
      <w:rPr>
        <w:rFonts w:hint="default"/>
      </w:rPr>
    </w:lvl>
    <w:lvl w:ilvl="6">
      <w:start w:val="0"/>
      <w:numFmt w:val="bullet"/>
      <w:lvlText w:val="•"/>
      <w:lvlJc w:val="left"/>
      <w:pPr>
        <w:ind w:left="8771" w:hanging="1084"/>
      </w:pPr>
      <w:rPr>
        <w:rFonts w:hint="default"/>
      </w:rPr>
    </w:lvl>
    <w:lvl w:ilvl="7">
      <w:start w:val="0"/>
      <w:numFmt w:val="bullet"/>
      <w:lvlText w:val="•"/>
      <w:lvlJc w:val="left"/>
      <w:pPr>
        <w:ind w:left="10097" w:hanging="1084"/>
      </w:pPr>
      <w:rPr>
        <w:rFonts w:hint="default"/>
      </w:rPr>
    </w:lvl>
    <w:lvl w:ilvl="8">
      <w:start w:val="0"/>
      <w:numFmt w:val="bullet"/>
      <w:lvlText w:val="•"/>
      <w:lvlJc w:val="left"/>
      <w:pPr>
        <w:ind w:left="11422" w:hanging="1084"/>
      </w:pPr>
      <w:rPr>
        <w:rFonts w:hint="default"/>
      </w:rPr>
    </w:lvl>
  </w:abstractNum>
  <w:abstractNum w:abstractNumId="5">
    <w:nsid w:val="4BB19447"/>
    <w:multiLevelType w:val="hybridMultilevel"/>
    <w:tmpl w:val="00000000"/>
    <w:lvl w:ilvl="0">
      <w:start w:val="1"/>
      <w:numFmt w:val="decimal"/>
      <w:lvlText w:val="（%1）"/>
      <w:lvlJc w:val="left"/>
      <w:pPr>
        <w:ind w:left="2441" w:hanging="901"/>
        <w:jc w:val="left"/>
      </w:pPr>
      <w:rPr>
        <w:rFonts w:ascii="宋体" w:eastAsia="宋体" w:hAnsi="宋体" w:cs="宋体" w:hint="default"/>
        <w:w w:val="100"/>
        <w:sz w:val="34"/>
        <w:szCs w:val="34"/>
      </w:rPr>
    </w:lvl>
    <w:lvl w:ilvl="1">
      <w:start w:val="0"/>
      <w:numFmt w:val="bullet"/>
      <w:lvlText w:val="•"/>
      <w:lvlJc w:val="left"/>
      <w:pPr>
        <w:ind w:left="3603" w:hanging="901"/>
      </w:pPr>
      <w:rPr>
        <w:rFonts w:hint="default"/>
      </w:rPr>
    </w:lvl>
    <w:lvl w:ilvl="2">
      <w:start w:val="0"/>
      <w:numFmt w:val="bullet"/>
      <w:lvlText w:val="•"/>
      <w:lvlJc w:val="left"/>
      <w:pPr>
        <w:ind w:left="4766" w:hanging="901"/>
      </w:pPr>
      <w:rPr>
        <w:rFonts w:hint="default"/>
      </w:rPr>
    </w:lvl>
    <w:lvl w:ilvl="3">
      <w:start w:val="0"/>
      <w:numFmt w:val="bullet"/>
      <w:lvlText w:val="•"/>
      <w:lvlJc w:val="left"/>
      <w:pPr>
        <w:ind w:left="5929" w:hanging="901"/>
      </w:pPr>
      <w:rPr>
        <w:rFonts w:hint="default"/>
      </w:rPr>
    </w:lvl>
    <w:lvl w:ilvl="4">
      <w:start w:val="0"/>
      <w:numFmt w:val="bullet"/>
      <w:lvlText w:val="•"/>
      <w:lvlJc w:val="left"/>
      <w:pPr>
        <w:ind w:left="7093" w:hanging="901"/>
      </w:pPr>
      <w:rPr>
        <w:rFonts w:hint="default"/>
      </w:rPr>
    </w:lvl>
    <w:lvl w:ilvl="5">
      <w:start w:val="0"/>
      <w:numFmt w:val="bullet"/>
      <w:lvlText w:val="•"/>
      <w:lvlJc w:val="left"/>
      <w:pPr>
        <w:ind w:left="8256" w:hanging="901"/>
      </w:pPr>
      <w:rPr>
        <w:rFonts w:hint="default"/>
      </w:rPr>
    </w:lvl>
    <w:lvl w:ilvl="6">
      <w:start w:val="0"/>
      <w:numFmt w:val="bullet"/>
      <w:lvlText w:val="•"/>
      <w:lvlJc w:val="left"/>
      <w:pPr>
        <w:ind w:left="9419" w:hanging="901"/>
      </w:pPr>
      <w:rPr>
        <w:rFonts w:hint="default"/>
      </w:rPr>
    </w:lvl>
    <w:lvl w:ilvl="7">
      <w:start w:val="0"/>
      <w:numFmt w:val="bullet"/>
      <w:lvlText w:val="•"/>
      <w:lvlJc w:val="left"/>
      <w:pPr>
        <w:ind w:left="10583" w:hanging="901"/>
      </w:pPr>
      <w:rPr>
        <w:rFonts w:hint="default"/>
      </w:rPr>
    </w:lvl>
    <w:lvl w:ilvl="8">
      <w:start w:val="0"/>
      <w:numFmt w:val="bullet"/>
      <w:lvlText w:val="•"/>
      <w:lvlJc w:val="left"/>
      <w:pPr>
        <w:ind w:left="11746" w:hanging="901"/>
      </w:pPr>
      <w:rPr>
        <w:rFonts w:hint="default"/>
      </w:rPr>
    </w:lvl>
  </w:abstractNum>
  <w:abstractNum w:abstractNumId="6">
    <w:nsid w:val="4CC31309"/>
    <w:multiLevelType w:val="hybridMultilevel"/>
    <w:tmpl w:val="00000000"/>
    <w:lvl w:ilvl="0">
      <w:start w:val="3"/>
      <w:numFmt w:val="decimal"/>
      <w:lvlText w:val="%1"/>
      <w:lvlJc w:val="left"/>
      <w:pPr>
        <w:ind w:left="2170" w:hanging="630"/>
        <w:jc w:val="left"/>
      </w:pPr>
      <w:rPr>
        <w:rFonts w:hint="default"/>
      </w:rPr>
    </w:lvl>
    <w:lvl w:ilvl="1">
      <w:start w:val="1"/>
      <w:numFmt w:val="decimal"/>
      <w:lvlText w:val="%1.%2"/>
      <w:lvlJc w:val="left"/>
      <w:pPr>
        <w:ind w:left="2170" w:hanging="630"/>
        <w:jc w:val="left"/>
      </w:pPr>
      <w:rPr>
        <w:rFonts w:hint="default"/>
        <w:b/>
        <w:bCs/>
        <w:w w:val="103"/>
      </w:rPr>
    </w:lvl>
    <w:lvl w:ilvl="2">
      <w:start w:val="0"/>
      <w:numFmt w:val="bullet"/>
      <w:lvlText w:val="•"/>
      <w:lvlJc w:val="left"/>
      <w:pPr>
        <w:ind w:left="4558" w:hanging="630"/>
      </w:pPr>
      <w:rPr>
        <w:rFonts w:hint="default"/>
      </w:rPr>
    </w:lvl>
    <w:lvl w:ilvl="3">
      <w:start w:val="0"/>
      <w:numFmt w:val="bullet"/>
      <w:lvlText w:val="•"/>
      <w:lvlJc w:val="left"/>
      <w:pPr>
        <w:ind w:left="5747" w:hanging="630"/>
      </w:pPr>
      <w:rPr>
        <w:rFonts w:hint="default"/>
      </w:rPr>
    </w:lvl>
    <w:lvl w:ilvl="4">
      <w:start w:val="0"/>
      <w:numFmt w:val="bullet"/>
      <w:lvlText w:val="•"/>
      <w:lvlJc w:val="left"/>
      <w:pPr>
        <w:ind w:left="6937" w:hanging="630"/>
      </w:pPr>
      <w:rPr>
        <w:rFonts w:hint="default"/>
      </w:rPr>
    </w:lvl>
    <w:lvl w:ilvl="5">
      <w:start w:val="0"/>
      <w:numFmt w:val="bullet"/>
      <w:lvlText w:val="•"/>
      <w:lvlJc w:val="left"/>
      <w:pPr>
        <w:ind w:left="8126" w:hanging="630"/>
      </w:pPr>
      <w:rPr>
        <w:rFonts w:hint="default"/>
      </w:rPr>
    </w:lvl>
    <w:lvl w:ilvl="6">
      <w:start w:val="0"/>
      <w:numFmt w:val="bullet"/>
      <w:lvlText w:val="•"/>
      <w:lvlJc w:val="left"/>
      <w:pPr>
        <w:ind w:left="9315" w:hanging="630"/>
      </w:pPr>
      <w:rPr>
        <w:rFonts w:hint="default"/>
      </w:rPr>
    </w:lvl>
    <w:lvl w:ilvl="7">
      <w:start w:val="0"/>
      <w:numFmt w:val="bullet"/>
      <w:lvlText w:val="•"/>
      <w:lvlJc w:val="left"/>
      <w:pPr>
        <w:ind w:left="10505" w:hanging="630"/>
      </w:pPr>
      <w:rPr>
        <w:rFonts w:hint="default"/>
      </w:rPr>
    </w:lvl>
    <w:lvl w:ilvl="8">
      <w:start w:val="0"/>
      <w:numFmt w:val="bullet"/>
      <w:lvlText w:val="•"/>
      <w:lvlJc w:val="left"/>
      <w:pPr>
        <w:ind w:left="11694" w:hanging="630"/>
      </w:pPr>
      <w:rPr>
        <w:rFonts w:hint="default"/>
      </w:rPr>
    </w:lvl>
  </w:abstractNum>
  <w:abstractNum w:abstractNumId="7">
    <w:nsid w:val="66BA7240"/>
    <w:multiLevelType w:val="hybridMultilevel"/>
    <w:tmpl w:val="00000000"/>
    <w:lvl w:ilvl="0">
      <w:start w:val="1"/>
      <w:numFmt w:val="decimal"/>
      <w:lvlText w:val="（%1）"/>
      <w:lvlJc w:val="left"/>
      <w:pPr>
        <w:ind w:left="2441" w:hanging="901"/>
        <w:jc w:val="left"/>
      </w:pPr>
      <w:rPr>
        <w:rFonts w:ascii="宋体" w:eastAsia="宋体" w:hAnsi="宋体" w:cs="宋体" w:hint="default"/>
        <w:w w:val="100"/>
        <w:sz w:val="34"/>
        <w:szCs w:val="34"/>
      </w:rPr>
    </w:lvl>
    <w:lvl w:ilvl="1">
      <w:start w:val="0"/>
      <w:numFmt w:val="bullet"/>
      <w:lvlText w:val="•"/>
      <w:lvlJc w:val="left"/>
      <w:pPr>
        <w:ind w:left="3603" w:hanging="901"/>
      </w:pPr>
      <w:rPr>
        <w:rFonts w:hint="default"/>
      </w:rPr>
    </w:lvl>
    <w:lvl w:ilvl="2">
      <w:start w:val="0"/>
      <w:numFmt w:val="bullet"/>
      <w:lvlText w:val="•"/>
      <w:lvlJc w:val="left"/>
      <w:pPr>
        <w:ind w:left="4766" w:hanging="901"/>
      </w:pPr>
      <w:rPr>
        <w:rFonts w:hint="default"/>
      </w:rPr>
    </w:lvl>
    <w:lvl w:ilvl="3">
      <w:start w:val="0"/>
      <w:numFmt w:val="bullet"/>
      <w:lvlText w:val="•"/>
      <w:lvlJc w:val="left"/>
      <w:pPr>
        <w:ind w:left="5929" w:hanging="901"/>
      </w:pPr>
      <w:rPr>
        <w:rFonts w:hint="default"/>
      </w:rPr>
    </w:lvl>
    <w:lvl w:ilvl="4">
      <w:start w:val="0"/>
      <w:numFmt w:val="bullet"/>
      <w:lvlText w:val="•"/>
      <w:lvlJc w:val="left"/>
      <w:pPr>
        <w:ind w:left="7093" w:hanging="901"/>
      </w:pPr>
      <w:rPr>
        <w:rFonts w:hint="default"/>
      </w:rPr>
    </w:lvl>
    <w:lvl w:ilvl="5">
      <w:start w:val="0"/>
      <w:numFmt w:val="bullet"/>
      <w:lvlText w:val="•"/>
      <w:lvlJc w:val="left"/>
      <w:pPr>
        <w:ind w:left="8256" w:hanging="901"/>
      </w:pPr>
      <w:rPr>
        <w:rFonts w:hint="default"/>
      </w:rPr>
    </w:lvl>
    <w:lvl w:ilvl="6">
      <w:start w:val="0"/>
      <w:numFmt w:val="bullet"/>
      <w:lvlText w:val="•"/>
      <w:lvlJc w:val="left"/>
      <w:pPr>
        <w:ind w:left="9419" w:hanging="901"/>
      </w:pPr>
      <w:rPr>
        <w:rFonts w:hint="default"/>
      </w:rPr>
    </w:lvl>
    <w:lvl w:ilvl="7">
      <w:start w:val="0"/>
      <w:numFmt w:val="bullet"/>
      <w:lvlText w:val="•"/>
      <w:lvlJc w:val="left"/>
      <w:pPr>
        <w:ind w:left="10583" w:hanging="901"/>
      </w:pPr>
      <w:rPr>
        <w:rFonts w:hint="default"/>
      </w:rPr>
    </w:lvl>
    <w:lvl w:ilvl="8">
      <w:start w:val="0"/>
      <w:numFmt w:val="bullet"/>
      <w:lvlText w:val="•"/>
      <w:lvlJc w:val="left"/>
      <w:pPr>
        <w:ind w:left="11746" w:hanging="901"/>
      </w:pPr>
      <w:rPr>
        <w:rFonts w:hint="default"/>
      </w:rPr>
    </w:lvl>
  </w:abstractNum>
  <w:abstractNum w:abstractNumId="8">
    <w:nsid w:val="78D813A7"/>
    <w:multiLevelType w:val="hybridMultilevel"/>
    <w:tmpl w:val="00000000"/>
    <w:lvl w:ilvl="0">
      <w:start w:val="2"/>
      <w:numFmt w:val="decimal"/>
      <w:lvlText w:val="%1"/>
      <w:lvlJc w:val="left"/>
      <w:pPr>
        <w:ind w:left="2080" w:hanging="540"/>
        <w:jc w:val="left"/>
      </w:pPr>
      <w:rPr>
        <w:rFonts w:ascii="Microsoft JhengHei" w:eastAsia="Microsoft JhengHei" w:hAnsi="Microsoft JhengHei" w:cs="Microsoft JhengHei" w:hint="default"/>
        <w:b/>
        <w:bCs/>
        <w:w w:val="83"/>
        <w:sz w:val="36"/>
        <w:szCs w:val="36"/>
      </w:rPr>
    </w:lvl>
    <w:lvl w:ilvl="1">
      <w:start w:val="1"/>
      <w:numFmt w:val="decimal"/>
      <w:lvlText w:val="%1.%2"/>
      <w:lvlJc w:val="left"/>
      <w:pPr>
        <w:ind w:left="820" w:hanging="738"/>
        <w:jc w:val="left"/>
      </w:pPr>
      <w:rPr>
        <w:rFonts w:ascii="宋体" w:eastAsia="宋体" w:hAnsi="宋体" w:cs="宋体" w:hint="default"/>
        <w:w w:val="100"/>
        <w:sz w:val="36"/>
        <w:szCs w:val="36"/>
      </w:rPr>
    </w:lvl>
    <w:lvl w:ilvl="2">
      <w:start w:val="0"/>
      <w:numFmt w:val="bullet"/>
      <w:lvlText w:val="•"/>
      <w:lvlJc w:val="left"/>
      <w:pPr>
        <w:ind w:left="3412" w:hanging="738"/>
      </w:pPr>
      <w:rPr>
        <w:rFonts w:hint="default"/>
      </w:rPr>
    </w:lvl>
    <w:lvl w:ilvl="3">
      <w:start w:val="0"/>
      <w:numFmt w:val="bullet"/>
      <w:lvlText w:val="•"/>
      <w:lvlJc w:val="left"/>
      <w:pPr>
        <w:ind w:left="4745" w:hanging="738"/>
      </w:pPr>
      <w:rPr>
        <w:rFonts w:hint="default"/>
      </w:rPr>
    </w:lvl>
    <w:lvl w:ilvl="4">
      <w:start w:val="0"/>
      <w:numFmt w:val="bullet"/>
      <w:lvlText w:val="•"/>
      <w:lvlJc w:val="left"/>
      <w:pPr>
        <w:ind w:left="6077" w:hanging="738"/>
      </w:pPr>
      <w:rPr>
        <w:rFonts w:hint="default"/>
      </w:rPr>
    </w:lvl>
    <w:lvl w:ilvl="5">
      <w:start w:val="0"/>
      <w:numFmt w:val="bullet"/>
      <w:lvlText w:val="•"/>
      <w:lvlJc w:val="left"/>
      <w:pPr>
        <w:ind w:left="7410" w:hanging="738"/>
      </w:pPr>
      <w:rPr>
        <w:rFonts w:hint="default"/>
      </w:rPr>
    </w:lvl>
    <w:lvl w:ilvl="6">
      <w:start w:val="0"/>
      <w:numFmt w:val="bullet"/>
      <w:lvlText w:val="•"/>
      <w:lvlJc w:val="left"/>
      <w:pPr>
        <w:ind w:left="8742" w:hanging="738"/>
      </w:pPr>
      <w:rPr>
        <w:rFonts w:hint="default"/>
      </w:rPr>
    </w:lvl>
    <w:lvl w:ilvl="7">
      <w:start w:val="0"/>
      <w:numFmt w:val="bullet"/>
      <w:lvlText w:val="•"/>
      <w:lvlJc w:val="left"/>
      <w:pPr>
        <w:ind w:left="10075" w:hanging="738"/>
      </w:pPr>
      <w:rPr>
        <w:rFonts w:hint="default"/>
      </w:rPr>
    </w:lvl>
    <w:lvl w:ilvl="8">
      <w:start w:val="0"/>
      <w:numFmt w:val="bullet"/>
      <w:lvlText w:val="•"/>
      <w:lvlJc w:val="left"/>
      <w:pPr>
        <w:ind w:left="11408" w:hanging="738"/>
      </w:pPr>
      <w:rPr>
        <w:rFonts w:hint="default"/>
      </w:rPr>
    </w:lvl>
  </w:abstractNum>
  <w:abstractNum w:abstractNumId="9">
    <w:nsid w:val="7E0869B0"/>
    <w:multiLevelType w:val="hybridMultilevel"/>
    <w:tmpl w:val="00000000"/>
    <w:lvl w:ilvl="0">
      <w:start w:val="11"/>
      <w:numFmt w:val="decimal"/>
      <w:lvlText w:val="%1"/>
      <w:lvlJc w:val="left"/>
      <w:pPr>
        <w:ind w:left="2710" w:hanging="1170"/>
        <w:jc w:val="left"/>
      </w:pPr>
      <w:rPr>
        <w:rFonts w:hint="default"/>
      </w:rPr>
    </w:lvl>
    <w:lvl w:ilvl="1">
      <w:start w:val="1"/>
      <w:numFmt w:val="decimal"/>
      <w:lvlText w:val="%1.%2"/>
      <w:lvlJc w:val="left"/>
      <w:pPr>
        <w:ind w:left="2710" w:hanging="1170"/>
        <w:jc w:val="left"/>
      </w:pPr>
      <w:rPr>
        <w:rFonts w:hint="default"/>
      </w:rPr>
    </w:lvl>
    <w:lvl w:ilvl="2">
      <w:start w:val="1"/>
      <w:numFmt w:val="decimal"/>
      <w:lvlText w:val="%1.%2.%3"/>
      <w:lvlJc w:val="left"/>
      <w:pPr>
        <w:ind w:left="2710" w:hanging="1170"/>
        <w:jc w:val="left"/>
      </w:pPr>
      <w:rPr>
        <w:rFonts w:ascii="宋体" w:eastAsia="宋体" w:hAnsi="宋体" w:cs="宋体" w:hint="default"/>
        <w:w w:val="100"/>
        <w:sz w:val="36"/>
        <w:szCs w:val="36"/>
      </w:rPr>
    </w:lvl>
    <w:lvl w:ilvl="3">
      <w:start w:val="0"/>
      <w:numFmt w:val="bullet"/>
      <w:lvlText w:val="•"/>
      <w:lvlJc w:val="left"/>
      <w:pPr>
        <w:ind w:left="6125" w:hanging="1170"/>
      </w:pPr>
      <w:rPr>
        <w:rFonts w:hint="default"/>
      </w:rPr>
    </w:lvl>
    <w:lvl w:ilvl="4">
      <w:start w:val="0"/>
      <w:numFmt w:val="bullet"/>
      <w:lvlText w:val="•"/>
      <w:lvlJc w:val="left"/>
      <w:pPr>
        <w:ind w:left="7261" w:hanging="1170"/>
      </w:pPr>
      <w:rPr>
        <w:rFonts w:hint="default"/>
      </w:rPr>
    </w:lvl>
    <w:lvl w:ilvl="5">
      <w:start w:val="0"/>
      <w:numFmt w:val="bullet"/>
      <w:lvlText w:val="•"/>
      <w:lvlJc w:val="left"/>
      <w:pPr>
        <w:ind w:left="8396" w:hanging="1170"/>
      </w:pPr>
      <w:rPr>
        <w:rFonts w:hint="default"/>
      </w:rPr>
    </w:lvl>
    <w:lvl w:ilvl="6">
      <w:start w:val="0"/>
      <w:numFmt w:val="bullet"/>
      <w:lvlText w:val="•"/>
      <w:lvlJc w:val="left"/>
      <w:pPr>
        <w:ind w:left="9531" w:hanging="1170"/>
      </w:pPr>
      <w:rPr>
        <w:rFonts w:hint="default"/>
      </w:rPr>
    </w:lvl>
    <w:lvl w:ilvl="7">
      <w:start w:val="0"/>
      <w:numFmt w:val="bullet"/>
      <w:lvlText w:val="•"/>
      <w:lvlJc w:val="left"/>
      <w:pPr>
        <w:ind w:left="10667" w:hanging="1170"/>
      </w:pPr>
      <w:rPr>
        <w:rFonts w:hint="default"/>
      </w:rPr>
    </w:lvl>
    <w:lvl w:ilvl="8">
      <w:start w:val="0"/>
      <w:numFmt w:val="bullet"/>
      <w:lvlText w:val="•"/>
      <w:lvlJc w:val="left"/>
      <w:pPr>
        <w:ind w:left="11802" w:hanging="1170"/>
      </w:pPr>
      <w:rPr>
        <w:rFonts w:hint="default"/>
      </w:rPr>
    </w:lvl>
  </w:abstractNum>
  <w:num w:numId="1">
    <w:abstractNumId w:val="3"/>
  </w:num>
  <w:num w:numId="2">
    <w:abstractNumId w:val="8"/>
  </w:num>
  <w:num w:numId="3">
    <w:abstractNumId w:val="2"/>
  </w:num>
  <w:num w:numId="4">
    <w:abstractNumId w:val="7"/>
  </w:num>
  <w:num w:numId="5">
    <w:abstractNumId w:val="9"/>
  </w:num>
  <w:num w:numId="6">
    <w:abstractNumId w:val="1"/>
  </w:num>
  <w:num w:numId="7">
    <w:abstractNumId w:val="0"/>
  </w:num>
  <w:num w:numId="8">
    <w:abstractNumId w:val="6"/>
  </w:num>
  <w:num w:numId="9">
    <w:abstractNumId w:val="4"/>
  </w:num>
  <w:num w:numId="1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908" w:lineRule="exact"/>
      <w:ind w:left="187" w:right="936"/>
      <w:jc w:val="center"/>
      <w:outlineLvl w:val="0"/>
    </w:pPr>
    <w:rPr>
      <w:rFonts w:ascii="Microsoft JhengHei" w:eastAsia="Microsoft JhengHei" w:hAnsi="Microsoft JhengHei" w:cs="Microsoft JhengHei"/>
      <w:b/>
      <w:bCs/>
      <w:sz w:val="66"/>
      <w:szCs w:val="66"/>
    </w:rPr>
  </w:style>
  <w:style w:type="paragraph" w:styleId="Heading2">
    <w:name w:val="heading 2"/>
    <w:basedOn w:val="Normal"/>
    <w:uiPriority w:val="1"/>
    <w:qFormat/>
    <w:pPr>
      <w:spacing w:line="757" w:lineRule="exact"/>
      <w:ind w:left="1060"/>
      <w:outlineLvl w:val="1"/>
    </w:pPr>
    <w:rPr>
      <w:rFonts w:ascii="Microsoft JhengHei" w:eastAsia="Microsoft JhengHei" w:hAnsi="Microsoft JhengHei" w:cs="Microsoft JhengHei"/>
      <w:b/>
      <w:bCs/>
      <w:sz w:val="48"/>
      <w:szCs w:val="48"/>
    </w:rPr>
  </w:style>
  <w:style w:type="paragraph" w:styleId="Heading3">
    <w:name w:val="heading 3"/>
    <w:basedOn w:val="Normal"/>
    <w:uiPriority w:val="1"/>
    <w:qFormat/>
    <w:pPr>
      <w:ind w:left="820"/>
      <w:outlineLvl w:val="2"/>
    </w:pPr>
    <w:rPr>
      <w:rFonts w:ascii="Microsoft JhengHei" w:eastAsia="Microsoft JhengHei" w:hAnsi="Microsoft JhengHei" w:cs="Microsoft JhengHei"/>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820" w:firstLine="719"/>
    </w:pPr>
    <w:rPr>
      <w:rFonts w:ascii="宋体" w:eastAsia="宋体" w:hAnsi="宋体" w:cs="宋体"/>
    </w:rPr>
  </w:style>
  <w:style w:type="paragraph" w:customStyle="1" w:styleId="TableParagraph">
    <w:name w:val="Table Paragraph"/>
    <w:basedOn w:val="Normal"/>
    <w:uiPriority w:val="1"/>
    <w:qFormat/>
    <w:rPr>
      <w:rFonts w:ascii="Microsoft JhengHei" w:eastAsia="Microsoft JhengHei" w:hAnsi="Microsoft JhengHei" w:cs="Microsoft JhengHei"/>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header" Target="header3.xml" /><Relationship Id="rId17" Type="http://schemas.openxmlformats.org/officeDocument/2006/relationships/footer" Target="footer3.xml"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header" Target="header4.xml" /><Relationship Id="rId24" Type="http://schemas.openxmlformats.org/officeDocument/2006/relationships/footer" Target="footer4.xml" /><Relationship Id="rId25" Type="http://schemas.openxmlformats.org/officeDocument/2006/relationships/image" Target="media/image15.png" /><Relationship Id="rId26" Type="http://schemas.openxmlformats.org/officeDocument/2006/relationships/image" Target="media/image16.png" /><Relationship Id="rId27" Type="http://schemas.openxmlformats.org/officeDocument/2006/relationships/image" Target="media/image17.png" /><Relationship Id="rId28" Type="http://schemas.openxmlformats.org/officeDocument/2006/relationships/image" Target="media/image18.png" /><Relationship Id="rId29" Type="http://schemas.openxmlformats.org/officeDocument/2006/relationships/header" Target="header5.xml" /><Relationship Id="rId3" Type="http://schemas.openxmlformats.org/officeDocument/2006/relationships/fontTable" Target="fontTable.xml" /><Relationship Id="rId30" Type="http://schemas.openxmlformats.org/officeDocument/2006/relationships/footer" Target="footer5.xml"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header" Target="header6.xml" /><Relationship Id="rId41" Type="http://schemas.openxmlformats.org/officeDocument/2006/relationships/footer" Target="footer6.xml" /><Relationship Id="rId42" Type="http://schemas.openxmlformats.org/officeDocument/2006/relationships/image" Target="media/image28.png"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header" Target="header7.xml" /><Relationship Id="rId52" Type="http://schemas.openxmlformats.org/officeDocument/2006/relationships/footer" Target="footer7.xml" /><Relationship Id="rId53" Type="http://schemas.openxmlformats.org/officeDocument/2006/relationships/header" Target="header8.xml" /><Relationship Id="rId54" Type="http://schemas.openxmlformats.org/officeDocument/2006/relationships/footer" Target="footer8.xml" /><Relationship Id="rId55" Type="http://schemas.openxmlformats.org/officeDocument/2006/relationships/header" Target="header9.xml" /><Relationship Id="rId56" Type="http://schemas.openxmlformats.org/officeDocument/2006/relationships/footer" Target="footer9.xml" /><Relationship Id="rId57" Type="http://schemas.openxmlformats.org/officeDocument/2006/relationships/image" Target="media/image37.png" /><Relationship Id="rId58" Type="http://schemas.openxmlformats.org/officeDocument/2006/relationships/header" Target="header10.xml" /><Relationship Id="rId59" Type="http://schemas.openxmlformats.org/officeDocument/2006/relationships/footer" Target="footer10.xml" /><Relationship Id="rId6" Type="http://schemas.openxmlformats.org/officeDocument/2006/relationships/image" Target="media/image3.png" /><Relationship Id="rId60" Type="http://schemas.openxmlformats.org/officeDocument/2006/relationships/image" Target="media/image38.png" /><Relationship Id="rId61" Type="http://schemas.openxmlformats.org/officeDocument/2006/relationships/header" Target="header11.xml" /><Relationship Id="rId62" Type="http://schemas.openxmlformats.org/officeDocument/2006/relationships/footer" Target="footer11.xml" /><Relationship Id="rId63" Type="http://schemas.openxmlformats.org/officeDocument/2006/relationships/header" Target="header12.xml" /><Relationship Id="rId64" Type="http://schemas.openxmlformats.org/officeDocument/2006/relationships/footer" Target="footer12.xml" /><Relationship Id="rId65" Type="http://schemas.openxmlformats.org/officeDocument/2006/relationships/header" Target="header13.xml" /><Relationship Id="rId66" Type="http://schemas.openxmlformats.org/officeDocument/2006/relationships/footer" Target="footer13.xml" /><Relationship Id="rId67" Type="http://schemas.openxmlformats.org/officeDocument/2006/relationships/header" Target="header14.xml" /><Relationship Id="rId68" Type="http://schemas.openxmlformats.org/officeDocument/2006/relationships/footer" Target="footer14.xml" /><Relationship Id="rId69" Type="http://schemas.openxmlformats.org/officeDocument/2006/relationships/header" Target="header15.xml" /><Relationship Id="rId7" Type="http://schemas.openxmlformats.org/officeDocument/2006/relationships/header" Target="header1.xml" /><Relationship Id="rId70" Type="http://schemas.openxmlformats.org/officeDocument/2006/relationships/footer" Target="footer15.xml" /><Relationship Id="rId71" Type="http://schemas.openxmlformats.org/officeDocument/2006/relationships/image" Target="media/image39.png" /><Relationship Id="rId72" Type="http://schemas.openxmlformats.org/officeDocument/2006/relationships/hyperlink" Target="https://d.book118.com/305222314241011100" TargetMode="External" /><Relationship Id="rId73" Type="http://schemas.openxmlformats.org/officeDocument/2006/relationships/header" Target="header16.xml" /><Relationship Id="rId74" Type="http://schemas.openxmlformats.org/officeDocument/2006/relationships/footer" Target="footer16.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1.xml"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2024-01-05T02:45:32Z</dcterms:created>
  <dcterms:modified xsi:type="dcterms:W3CDTF">2024-01-05T02:45:32Z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2024-01-05T00:00:00Z</vt:filetime>
  </property>
</Properties>
</file>