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13" w:line="495" w:lineRule="auto"/>
        <w:ind w:left="1573" w:right="245" w:hanging="1024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12"/>
          <w:sz w:val="35"/>
          <w:szCs w:val="35"/>
        </w:rPr>
        <w:t>平</w:t>
      </w:r>
      <w:r>
        <w:rPr>
          <w:rFonts w:ascii="SimHei" w:eastAsia="SimHei" w:hAnsi="SimHei" w:cs="SimHei"/>
          <w:spacing w:val="8"/>
          <w:sz w:val="35"/>
          <w:szCs w:val="35"/>
        </w:rPr>
        <w:t>庄煤业</w:t>
      </w:r>
      <w:r>
        <w:rPr>
          <w:rFonts w:ascii="SimHei" w:eastAsia="SimHei" w:hAnsi="SimHei" w:cs="SimHei"/>
          <w:spacing w:val="8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8"/>
          <w:sz w:val="35"/>
          <w:szCs w:val="35"/>
        </w:rPr>
        <w:t>(集团)</w:t>
      </w:r>
      <w:r>
        <w:rPr>
          <w:rFonts w:ascii="SimHei" w:eastAsia="SimHei" w:hAnsi="SimHei" w:cs="SimHei"/>
          <w:spacing w:val="8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8"/>
          <w:sz w:val="35"/>
          <w:szCs w:val="35"/>
        </w:rPr>
        <w:t>有限责任公司元宝山露天煤矿</w:t>
      </w:r>
      <w:r>
        <w:rPr>
          <w:rFonts w:ascii="SimHei" w:eastAsia="SimHei" w:hAnsi="SimHei" w:cs="SimHei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4"/>
          <w:sz w:val="35"/>
          <w:szCs w:val="35"/>
        </w:rPr>
        <w:t>2</w:t>
      </w:r>
      <w:r>
        <w:rPr>
          <w:rFonts w:ascii="SimHei" w:eastAsia="SimHei" w:hAnsi="SimHei" w:cs="SimHei"/>
          <w:spacing w:val="3"/>
          <w:sz w:val="35"/>
          <w:szCs w:val="35"/>
        </w:rPr>
        <w:t>023</w:t>
      </w:r>
      <w:r>
        <w:rPr>
          <w:rFonts w:ascii="SimHei" w:eastAsia="SimHei" w:hAnsi="SimHei" w:cs="SimHei"/>
          <w:spacing w:val="3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3"/>
          <w:sz w:val="35"/>
          <w:szCs w:val="35"/>
        </w:rPr>
        <w:t>年度矿山地质环境治理计划书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pgSz w:w="11905" w:h="16839"/>
          <w:pgMar w:top="1431" w:right="1785" w:bottom="0" w:left="1785" w:header="0" w:footer="0" w:gutter="0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1" w:line="496" w:lineRule="auto"/>
        <w:ind w:left="3203" w:right="666" w:hanging="223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4"/>
          <w:sz w:val="31"/>
          <w:szCs w:val="31"/>
        </w:rPr>
        <w:t>平</w:t>
      </w:r>
      <w:r>
        <w:rPr>
          <w:rFonts w:ascii="SimHei" w:eastAsia="SimHei" w:hAnsi="SimHei" w:cs="SimHei"/>
          <w:spacing w:val="8"/>
          <w:sz w:val="31"/>
          <w:szCs w:val="31"/>
        </w:rPr>
        <w:t>庄煤业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8"/>
          <w:sz w:val="31"/>
          <w:szCs w:val="31"/>
        </w:rPr>
        <w:t>(集团)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8"/>
          <w:sz w:val="31"/>
          <w:szCs w:val="31"/>
        </w:rPr>
        <w:t>有限责任公司元宝山露天煤矿</w:t>
      </w:r>
      <w:r>
        <w:rPr>
          <w:rFonts w:ascii="SimHei" w:eastAsia="SimHei" w:hAnsi="SimHei" w:cs="SimHei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11"/>
          <w:sz w:val="31"/>
          <w:szCs w:val="31"/>
        </w:rPr>
        <w:t>二</w:t>
      </w:r>
      <w:r>
        <w:rPr>
          <w:rFonts w:ascii="SimHei" w:eastAsia="SimHei" w:hAnsi="SimHei" w:cs="SimHei"/>
          <w:spacing w:val="7"/>
          <w:sz w:val="31"/>
          <w:szCs w:val="31"/>
        </w:rPr>
        <w:t>零二三年三月</w:t>
      </w:r>
    </w:p>
    <w:p>
      <w:pPr>
        <w:sectPr>
          <w:type w:val="nextPage"/>
          <w:pgSz w:w="11905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8"/>
          <w:szCs w:val="28"/>
        </w:rPr>
        <w:id w:val="9336561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3"/>
          <w:szCs w:val="23"/>
        </w:rPr>
      </w:sdtEndPr>
      <w:sdtContent>
        <w:p>
          <w:pPr>
            <w:spacing w:before="91" w:line="222" w:lineRule="auto"/>
            <w:ind w:left="3957"/>
            <w:rPr>
              <w:rFonts w:ascii="SimSun" w:eastAsia="SimSun" w:hAnsi="SimSun" w:cs="SimSun"/>
              <w:sz w:val="28"/>
              <w:szCs w:val="28"/>
            </w:rPr>
          </w:pPr>
          <w:r>
            <w:rPr>
              <w:rFonts w:ascii="SimSun" w:eastAsia="SimSun" w:hAnsi="SimSun" w:cs="SimSun"/>
              <w:spacing w:val="-12"/>
              <w:sz w:val="28"/>
              <w:szCs w:val="28"/>
            </w:rPr>
            <w:t>目</w:t>
          </w:r>
          <w:r>
            <w:rPr>
              <w:rFonts w:ascii="SimSun" w:eastAsia="SimSun" w:hAnsi="SimSun" w:cs="SimSun"/>
              <w:spacing w:val="-10"/>
              <w:sz w:val="28"/>
              <w:szCs w:val="28"/>
            </w:rPr>
            <w:t xml:space="preserve">   </w:t>
          </w:r>
          <w:r>
            <w:rPr>
              <w:rFonts w:ascii="SimSun" w:eastAsia="SimSun" w:hAnsi="SimSun" w:cs="SimSun"/>
              <w:spacing w:val="-10"/>
              <w:sz w:val="28"/>
              <w:szCs w:val="28"/>
            </w:rPr>
            <w:t>录</w:t>
          </w:r>
        </w:p>
        <w:p>
          <w:pPr>
            <w:tabs>
              <w:tab w:val="right" w:leader="dot" w:pos="8777"/>
            </w:tabs>
            <w:spacing w:before="139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" w:history="1"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一章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矿山基本情况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1</w:t>
            </w:r>
          </w:hyperlink>
        </w:p>
        <w:p>
          <w:pPr>
            <w:tabs>
              <w:tab w:val="right" w:leader="dot" w:pos="8777"/>
            </w:tabs>
            <w:spacing w:before="305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2" w:history="1">
            <w:r>
              <w:rPr>
                <w:rFonts w:ascii="SimSun" w:eastAsia="SimSun" w:hAnsi="SimSun" w:cs="SimSun"/>
                <w:spacing w:val="20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8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章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矿山地质环境治理方案的编制与执行情况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3</w:t>
            </w:r>
          </w:hyperlink>
        </w:p>
        <w:p>
          <w:pPr>
            <w:tabs>
              <w:tab w:val="right" w:leader="dot" w:pos="8777"/>
            </w:tabs>
            <w:spacing w:before="302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三章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前期治理工程完善情况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5</w:t>
            </w:r>
          </w:hyperlink>
        </w:p>
        <w:p>
          <w:pPr>
            <w:tabs>
              <w:tab w:val="right" w:leader="dot" w:pos="8777"/>
            </w:tabs>
            <w:spacing w:before="305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14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四章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本年度矿山生产计划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5</w:t>
            </w:r>
          </w:hyperlink>
        </w:p>
        <w:p>
          <w:pPr>
            <w:spacing w:line="386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777"/>
            </w:tabs>
            <w:spacing w:before="75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、本年度的主要生产指标计划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5</w:t>
            </w:r>
          </w:hyperlink>
        </w:p>
        <w:p>
          <w:pPr>
            <w:tabs>
              <w:tab w:val="right" w:leader="dot" w:pos="8777"/>
            </w:tabs>
            <w:spacing w:before="307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6" w:history="1">
            <w:r>
              <w:rPr>
                <w:rFonts w:ascii="SimSun" w:eastAsia="SimSun" w:hAnsi="SimSun" w:cs="SimSun"/>
                <w:spacing w:val="18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、开采范围</w:t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6"/>
                <w:sz w:val="23"/>
                <w:szCs w:val="23"/>
              </w:rPr>
              <w:t>7</w:t>
            </w:r>
          </w:hyperlink>
        </w:p>
        <w:p>
          <w:pPr>
            <w:tabs>
              <w:tab w:val="right" w:leader="dot" w:pos="8777"/>
            </w:tabs>
            <w:spacing w:before="310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四章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矿山地质环境问题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8</w:t>
            </w:r>
          </w:hyperlink>
        </w:p>
        <w:p>
          <w:pPr>
            <w:tabs>
              <w:tab w:val="right" w:leader="dot" w:pos="8777"/>
            </w:tabs>
            <w:spacing w:before="309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8" w:history="1">
            <w:r>
              <w:rPr>
                <w:rFonts w:ascii="SimSun" w:eastAsia="SimSun" w:hAnsi="SimSun" w:cs="SimSun"/>
                <w:spacing w:val="21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、矿山地质环境问题现状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8</w:t>
            </w:r>
          </w:hyperlink>
        </w:p>
        <w:p>
          <w:pPr>
            <w:tabs>
              <w:tab w:val="right" w:leader="dot" w:pos="8777"/>
            </w:tabs>
            <w:spacing w:before="307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二、矿山地质环境问题预测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22</w:t>
            </w:r>
          </w:hyperlink>
        </w:p>
        <w:p>
          <w:pPr>
            <w:tabs>
              <w:tab w:val="right" w:leader="dot" w:pos="8777"/>
            </w:tabs>
            <w:spacing w:before="310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20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五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章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矿山地质环境防治工程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22</w:t>
            </w:r>
          </w:hyperlink>
        </w:p>
        <w:p>
          <w:pPr>
            <w:tabs>
              <w:tab w:val="right" w:leader="dot" w:pos="8777"/>
            </w:tabs>
            <w:spacing w:before="308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1" w:history="1">
            <w:r>
              <w:rPr>
                <w:rFonts w:ascii="SimSun" w:eastAsia="SimSun" w:hAnsi="SimSun" w:cs="SimSun"/>
                <w:spacing w:val="23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、矿山地质环境治理区的确定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22</w:t>
            </w:r>
          </w:hyperlink>
        </w:p>
        <w:p>
          <w:pPr>
            <w:tabs>
              <w:tab w:val="right" w:leader="dot" w:pos="8777"/>
            </w:tabs>
            <w:spacing w:before="310" w:line="227" w:lineRule="auto"/>
            <w:ind w:left="212"/>
            <w:rPr>
              <w:rFonts w:ascii="SimSun" w:eastAsia="SimSun" w:hAnsi="SimSun" w:cs="SimSu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二、矿山地质环境治理工程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25</w:t>
            </w:r>
          </w:hyperlink>
        </w:p>
        <w:p>
          <w:pPr>
            <w:tabs>
              <w:tab w:val="right" w:leader="dot" w:pos="8777"/>
            </w:tabs>
            <w:spacing w:before="308" w:line="227" w:lineRule="auto"/>
            <w:ind w:left="208"/>
            <w:rPr>
              <w:rFonts w:ascii="SimSun" w:eastAsia="SimSun" w:hAnsi="SimSun" w:cs="SimSu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17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、矿山地质环境管护工程</w:t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30</w:t>
            </w:r>
          </w:hyperlink>
        </w:p>
        <w:p>
          <w:pPr>
            <w:tabs>
              <w:tab w:val="right" w:leader="dot" w:pos="8777"/>
            </w:tabs>
            <w:spacing w:before="307" w:line="227" w:lineRule="auto"/>
            <w:ind w:left="231"/>
            <w:rPr>
              <w:rFonts w:ascii="SimSun" w:eastAsia="SimSun" w:hAnsi="SimSun" w:cs="SimSu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22"/>
                <w:sz w:val="23"/>
                <w:szCs w:val="23"/>
              </w:rPr>
              <w:t>四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、矿山地质环境监测工程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30</w:t>
            </w:r>
          </w:hyperlink>
        </w:p>
        <w:p>
          <w:pPr>
            <w:tabs>
              <w:tab w:val="right" w:leader="dot" w:pos="8777"/>
            </w:tabs>
            <w:spacing w:before="310" w:line="226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5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六章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经费估算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38</w:t>
            </w:r>
          </w:hyperlink>
        </w:p>
        <w:p>
          <w:pPr>
            <w:tabs>
              <w:tab w:val="right" w:leader="dot" w:pos="8777"/>
            </w:tabs>
            <w:spacing w:before="303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6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七章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保障措施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43</w:t>
            </w:r>
          </w:hyperlink>
        </w:p>
        <w:p>
          <w:pPr>
            <w:tabs>
              <w:tab w:val="right" w:leader="dot" w:pos="8777"/>
            </w:tabs>
            <w:spacing w:before="303" w:line="227" w:lineRule="auto"/>
            <w:rPr>
              <w:rFonts w:ascii="SimSun" w:eastAsia="SimSun" w:hAnsi="SimSun" w:cs="SimSun"/>
              <w:sz w:val="23"/>
              <w:szCs w:val="23"/>
            </w:rPr>
          </w:pPr>
          <w:hyperlink w:anchor="_bookmark17" w:history="1">
            <w:r>
              <w:rPr>
                <w:rFonts w:ascii="SimSun" w:eastAsia="SimSun" w:hAnsi="SimSun" w:cs="SimSun"/>
                <w:spacing w:val="15"/>
                <w:sz w:val="23"/>
                <w:szCs w:val="23"/>
              </w:rPr>
              <w:t>第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八章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结论</w:t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SimSun" w:eastAsia="SimSun" w:hAnsi="SimSun" w:cs="SimSun"/>
                <w:spacing w:val="11"/>
                <w:sz w:val="23"/>
                <w:szCs w:val="23"/>
              </w:rPr>
              <w:t>44</w:t>
            </w:r>
          </w:hyperlink>
        </w:p>
      </w:sdtContent>
    </w:sdt>
    <w:p>
      <w:pPr>
        <w:sectPr>
          <w:pgSz w:w="11905" w:h="16839"/>
          <w:pgMar w:top="1431" w:right="1416" w:bottom="0" w:left="1710" w:header="0" w:footer="0" w:gutter="0"/>
          <w:pgNumType w:start="3"/>
          <w:cols w:space="708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5" w:line="228" w:lineRule="auto"/>
        <w:ind w:left="3086"/>
        <w:outlineLvl w:val="0"/>
        <w:rPr>
          <w:rFonts w:ascii="SimHei" w:eastAsia="SimHei" w:hAnsi="SimHei" w:cs="SimHei"/>
          <w:sz w:val="29"/>
          <w:szCs w:val="29"/>
        </w:rPr>
      </w:pPr>
      <w:bookmarkStart w:id="0" w:name="_bookmark1"/>
      <w:bookmarkEnd w:id="0"/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一章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矿山基本情况</w:t>
      </w:r>
    </w:p>
    <w:p>
      <w:pPr>
        <w:spacing w:before="284" w:line="219" w:lineRule="auto"/>
        <w:ind w:left="313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1-1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矿山基本信息表</w:t>
      </w:r>
    </w:p>
    <w:tbl>
      <w:tblPr>
        <w:tblStyle w:val="TableNormal0"/>
        <w:tblW w:w="90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74"/>
        <w:gridCol w:w="4528"/>
        <w:gridCol w:w="1216"/>
        <w:gridCol w:w="1989"/>
      </w:tblGrid>
      <w:tr>
        <w:tblPrEx>
          <w:tblW w:w="90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9007" w:type="dxa"/>
            <w:gridSpan w:val="4"/>
            <w:vAlign w:val="top"/>
          </w:tcPr>
          <w:p>
            <w:pPr>
              <w:spacing w:before="182" w:line="227" w:lineRule="auto"/>
              <w:ind w:left="36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山企业基本信息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492"/>
        </w:trPr>
        <w:tc>
          <w:tcPr>
            <w:tcW w:w="1274" w:type="dxa"/>
            <w:vAlign w:val="top"/>
          </w:tcPr>
          <w:p>
            <w:pPr>
              <w:spacing w:before="138" w:line="228" w:lineRule="auto"/>
              <w:ind w:left="2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733" w:type="dxa"/>
            <w:gridSpan w:val="3"/>
            <w:vAlign w:val="top"/>
          </w:tcPr>
          <w:p>
            <w:pPr>
              <w:spacing w:before="138" w:line="225" w:lineRule="auto"/>
              <w:ind w:left="16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6"/>
                <w:sz w:val="20"/>
                <w:szCs w:val="20"/>
              </w:rPr>
              <w:t>平庄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煤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业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(集团)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有限责任公司元宝山露天煤矿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413"/>
        </w:trPr>
        <w:tc>
          <w:tcPr>
            <w:tcW w:w="1274" w:type="dxa"/>
            <w:vAlign w:val="top"/>
          </w:tcPr>
          <w:p>
            <w:pPr>
              <w:spacing w:before="100" w:line="227" w:lineRule="auto"/>
              <w:ind w:left="2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4528" w:type="dxa"/>
            <w:vAlign w:val="top"/>
          </w:tcPr>
          <w:p>
            <w:pPr>
              <w:spacing w:before="99" w:line="225" w:lineRule="auto"/>
              <w:ind w:left="5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蒙古平庄煤业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(集团)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有限责任公司</w:t>
            </w:r>
          </w:p>
        </w:tc>
        <w:tc>
          <w:tcPr>
            <w:tcW w:w="1216" w:type="dxa"/>
            <w:vAlign w:val="top"/>
          </w:tcPr>
          <w:p>
            <w:pPr>
              <w:spacing w:before="100" w:line="226" w:lineRule="auto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646"/>
        </w:trPr>
        <w:tc>
          <w:tcPr>
            <w:tcW w:w="1274" w:type="dxa"/>
            <w:vAlign w:val="top"/>
          </w:tcPr>
          <w:p>
            <w:pPr>
              <w:spacing w:before="60" w:line="259" w:lineRule="auto"/>
              <w:ind w:left="543" w:right="109" w:hanging="4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</w:t>
            </w:r>
          </w:p>
        </w:tc>
        <w:tc>
          <w:tcPr>
            <w:tcW w:w="4528" w:type="dxa"/>
            <w:vAlign w:val="top"/>
          </w:tcPr>
          <w:p>
            <w:pPr>
              <w:spacing w:before="253" w:line="195" w:lineRule="auto"/>
              <w:ind w:left="10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100000201112114012185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8</w:t>
            </w:r>
          </w:p>
        </w:tc>
        <w:tc>
          <w:tcPr>
            <w:tcW w:w="1216" w:type="dxa"/>
            <w:vAlign w:val="top"/>
          </w:tcPr>
          <w:p>
            <w:pPr>
              <w:spacing w:before="217" w:line="227" w:lineRule="auto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1989" w:type="dxa"/>
            <w:vAlign w:val="top"/>
          </w:tcPr>
          <w:p>
            <w:pPr>
              <w:spacing w:before="61" w:line="257" w:lineRule="auto"/>
              <w:ind w:left="579" w:right="155" w:hanging="4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中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华人民共和国国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土资源部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415"/>
        </w:trPr>
        <w:tc>
          <w:tcPr>
            <w:tcW w:w="1274" w:type="dxa"/>
            <w:vAlign w:val="top"/>
          </w:tcPr>
          <w:p>
            <w:pPr>
              <w:spacing w:before="102" w:line="228" w:lineRule="auto"/>
              <w:ind w:left="2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4528" w:type="dxa"/>
            <w:vAlign w:val="top"/>
          </w:tcPr>
          <w:p>
            <w:pPr>
              <w:spacing w:before="101" w:line="228" w:lineRule="auto"/>
              <w:ind w:left="85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2004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11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日至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2031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7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9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日</w:t>
            </w:r>
          </w:p>
        </w:tc>
        <w:tc>
          <w:tcPr>
            <w:tcW w:w="1216" w:type="dxa"/>
            <w:vAlign w:val="top"/>
          </w:tcPr>
          <w:p>
            <w:pPr>
              <w:spacing w:before="102" w:line="228" w:lineRule="auto"/>
              <w:ind w:left="1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1989" w:type="dxa"/>
            <w:vAlign w:val="top"/>
          </w:tcPr>
          <w:p>
            <w:pPr>
              <w:spacing w:before="101" w:line="228" w:lineRule="auto"/>
              <w:ind w:left="3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011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12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9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日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365"/>
        </w:trPr>
        <w:tc>
          <w:tcPr>
            <w:tcW w:w="1274" w:type="dxa"/>
            <w:vAlign w:val="top"/>
          </w:tcPr>
          <w:p>
            <w:pPr>
              <w:spacing w:before="77" w:line="228" w:lineRule="auto"/>
              <w:ind w:left="2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733" w:type="dxa"/>
            <w:gridSpan w:val="3"/>
            <w:vAlign w:val="top"/>
          </w:tcPr>
          <w:p>
            <w:pPr>
              <w:spacing w:before="77" w:line="224" w:lineRule="auto"/>
              <w:ind w:left="24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内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蒙古赤峰市元宝山区元宝山镇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457"/>
        </w:trPr>
        <w:tc>
          <w:tcPr>
            <w:tcW w:w="1274" w:type="dxa"/>
            <w:vAlign w:val="top"/>
          </w:tcPr>
          <w:p>
            <w:pPr>
              <w:spacing w:before="123" w:line="228" w:lineRule="auto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733" w:type="dxa"/>
            <w:gridSpan w:val="3"/>
            <w:vAlign w:val="top"/>
          </w:tcPr>
          <w:p>
            <w:pPr>
              <w:spacing w:before="122" w:line="228" w:lineRule="auto"/>
              <w:ind w:left="11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东经：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119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°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17′15″-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119°19′55″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；北纬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42°19′13″-42°22′21″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。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394"/>
        </w:trPr>
        <w:tc>
          <w:tcPr>
            <w:tcW w:w="1274" w:type="dxa"/>
            <w:vAlign w:val="top"/>
          </w:tcPr>
          <w:p>
            <w:pPr>
              <w:spacing w:before="90" w:line="228" w:lineRule="auto"/>
              <w:ind w:left="2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4528" w:type="dxa"/>
            <w:vAlign w:val="top"/>
          </w:tcPr>
          <w:p>
            <w:pPr>
              <w:spacing w:before="90" w:line="226" w:lineRule="auto"/>
              <w:ind w:left="165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国有独资公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司</w:t>
            </w:r>
          </w:p>
        </w:tc>
        <w:tc>
          <w:tcPr>
            <w:tcW w:w="1216" w:type="dxa"/>
            <w:vAlign w:val="top"/>
          </w:tcPr>
          <w:p>
            <w:pPr>
              <w:spacing w:before="90" w:line="228" w:lineRule="auto"/>
              <w:ind w:left="1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1989" w:type="dxa"/>
            <w:vAlign w:val="top"/>
          </w:tcPr>
          <w:p>
            <w:pPr>
              <w:spacing w:before="90" w:line="228" w:lineRule="auto"/>
              <w:ind w:left="7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大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型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358"/>
        </w:trPr>
        <w:tc>
          <w:tcPr>
            <w:tcW w:w="1274" w:type="dxa"/>
            <w:vAlign w:val="top"/>
          </w:tcPr>
          <w:p>
            <w:pPr>
              <w:spacing w:before="72" w:line="227" w:lineRule="auto"/>
              <w:ind w:left="2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4528" w:type="dxa"/>
            <w:vAlign w:val="top"/>
          </w:tcPr>
          <w:p>
            <w:pPr>
              <w:spacing w:before="73" w:line="228" w:lineRule="auto"/>
              <w:ind w:left="21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煤</w:t>
            </w:r>
          </w:p>
        </w:tc>
        <w:tc>
          <w:tcPr>
            <w:tcW w:w="1216" w:type="dxa"/>
            <w:vAlign w:val="top"/>
          </w:tcPr>
          <w:p>
            <w:pPr>
              <w:spacing w:before="72" w:line="227" w:lineRule="auto"/>
              <w:ind w:left="1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1989" w:type="dxa"/>
            <w:vAlign w:val="top"/>
          </w:tcPr>
          <w:p>
            <w:pPr>
              <w:spacing w:before="72" w:line="227" w:lineRule="auto"/>
              <w:ind w:left="5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露天开采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436"/>
        </w:trPr>
        <w:tc>
          <w:tcPr>
            <w:tcW w:w="1274" w:type="dxa"/>
            <w:vAlign w:val="top"/>
          </w:tcPr>
          <w:p>
            <w:pPr>
              <w:spacing w:before="112" w:line="228" w:lineRule="auto"/>
              <w:ind w:left="2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4528" w:type="dxa"/>
            <w:vAlign w:val="top"/>
          </w:tcPr>
          <w:p>
            <w:pPr>
              <w:spacing w:before="75" w:line="281" w:lineRule="exact"/>
              <w:ind w:left="177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8574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2"/>
                <w:position w:val="7"/>
                <w:sz w:val="13"/>
                <w:szCs w:val="13"/>
              </w:rPr>
              <w:t>2</w:t>
            </w:r>
          </w:p>
        </w:tc>
        <w:tc>
          <w:tcPr>
            <w:tcW w:w="1216" w:type="dxa"/>
            <w:vAlign w:val="top"/>
          </w:tcPr>
          <w:p>
            <w:pPr>
              <w:spacing w:before="112" w:line="228" w:lineRule="auto"/>
              <w:ind w:left="19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1989" w:type="dxa"/>
            <w:vAlign w:val="top"/>
          </w:tcPr>
          <w:p>
            <w:pPr>
              <w:spacing w:before="112" w:line="228" w:lineRule="auto"/>
              <w:ind w:left="79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生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产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628"/>
        </w:trPr>
        <w:tc>
          <w:tcPr>
            <w:tcW w:w="1274" w:type="dxa"/>
            <w:vAlign w:val="top"/>
          </w:tcPr>
          <w:p>
            <w:pPr>
              <w:spacing w:before="209" w:line="228" w:lineRule="auto"/>
              <w:ind w:left="2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4528" w:type="dxa"/>
            <w:vAlign w:val="top"/>
          </w:tcPr>
          <w:p>
            <w:pPr>
              <w:spacing w:before="209" w:line="228" w:lineRule="auto"/>
              <w:ind w:left="19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1990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年</w:t>
            </w:r>
          </w:p>
        </w:tc>
        <w:tc>
          <w:tcPr>
            <w:tcW w:w="1216" w:type="dxa"/>
            <w:vAlign w:val="top"/>
          </w:tcPr>
          <w:p>
            <w:pPr>
              <w:spacing w:before="53" w:line="258" w:lineRule="auto"/>
              <w:ind w:left="413" w:right="186" w:hanging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计生产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能</w:t>
            </w:r>
            <w:r>
              <w:rPr>
                <w:rFonts w:ascii="SimSun" w:eastAsia="SimSun" w:hAnsi="SimSun" w:cs="SimSun"/>
                <w:sz w:val="20"/>
                <w:szCs w:val="20"/>
              </w:rPr>
              <w:t>力</w:t>
            </w:r>
          </w:p>
        </w:tc>
        <w:tc>
          <w:tcPr>
            <w:tcW w:w="1989" w:type="dxa"/>
            <w:vAlign w:val="top"/>
          </w:tcPr>
          <w:p>
            <w:pPr>
              <w:spacing w:before="172" w:line="281" w:lineRule="exact"/>
              <w:ind w:left="4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position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4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628"/>
        </w:trPr>
        <w:tc>
          <w:tcPr>
            <w:tcW w:w="1274" w:type="dxa"/>
            <w:vAlign w:val="top"/>
          </w:tcPr>
          <w:p>
            <w:pPr>
              <w:spacing w:before="54" w:line="258" w:lineRule="auto"/>
              <w:ind w:left="553" w:right="109" w:hanging="43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限</w:t>
            </w:r>
          </w:p>
        </w:tc>
        <w:tc>
          <w:tcPr>
            <w:tcW w:w="4528" w:type="dxa"/>
            <w:vAlign w:val="top"/>
          </w:tcPr>
          <w:p>
            <w:pPr>
              <w:spacing w:before="210" w:line="228" w:lineRule="auto"/>
              <w:ind w:left="20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年</w:t>
            </w:r>
          </w:p>
        </w:tc>
        <w:tc>
          <w:tcPr>
            <w:tcW w:w="1216" w:type="dxa"/>
            <w:vAlign w:val="top"/>
          </w:tcPr>
          <w:p>
            <w:pPr>
              <w:spacing w:before="54" w:line="258" w:lineRule="auto"/>
              <w:ind w:left="413" w:right="186" w:hanging="2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核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定生产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能</w:t>
            </w:r>
            <w:r>
              <w:rPr>
                <w:rFonts w:ascii="SimSun" w:eastAsia="SimSun" w:hAnsi="SimSun" w:cs="SimSun"/>
                <w:sz w:val="20"/>
                <w:szCs w:val="20"/>
              </w:rPr>
              <w:t>力</w:t>
            </w:r>
          </w:p>
        </w:tc>
        <w:tc>
          <w:tcPr>
            <w:tcW w:w="1989" w:type="dxa"/>
            <w:vAlign w:val="top"/>
          </w:tcPr>
          <w:p>
            <w:pPr>
              <w:spacing w:before="172" w:line="281" w:lineRule="exact"/>
              <w:ind w:left="4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1200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position w:val="1"/>
                <w:sz w:val="20"/>
                <w:szCs w:val="20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</w:t>
            </w:r>
            <w:r>
              <w:rPr>
                <w:rFonts w:ascii="SimSun" w:eastAsia="SimSun" w:hAnsi="SimSun" w:cs="SimSun"/>
                <w:spacing w:val="2"/>
                <w:position w:val="1"/>
                <w:sz w:val="20"/>
                <w:szCs w:val="20"/>
              </w:rPr>
              <w:t>年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628"/>
        </w:trPr>
        <w:tc>
          <w:tcPr>
            <w:tcW w:w="1274" w:type="dxa"/>
            <w:vAlign w:val="top"/>
          </w:tcPr>
          <w:p>
            <w:pPr>
              <w:spacing w:before="55" w:line="258" w:lineRule="auto"/>
              <w:ind w:left="552" w:right="109" w:hanging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剩余服务年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限</w:t>
            </w:r>
          </w:p>
        </w:tc>
        <w:tc>
          <w:tcPr>
            <w:tcW w:w="4528" w:type="dxa"/>
            <w:vAlign w:val="top"/>
          </w:tcPr>
          <w:p>
            <w:pPr>
              <w:spacing w:before="210" w:line="228" w:lineRule="auto"/>
              <w:ind w:left="20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年</w:t>
            </w:r>
          </w:p>
        </w:tc>
        <w:tc>
          <w:tcPr>
            <w:tcW w:w="1216" w:type="dxa"/>
            <w:vAlign w:val="top"/>
          </w:tcPr>
          <w:p>
            <w:pPr>
              <w:spacing w:before="210" w:line="227" w:lineRule="auto"/>
              <w:ind w:left="19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1989" w:type="dxa"/>
            <w:vAlign w:val="top"/>
          </w:tcPr>
          <w:p>
            <w:pPr>
              <w:spacing w:before="210" w:line="228" w:lineRule="auto"/>
              <w:ind w:left="12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48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标高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317"/>
        </w:trPr>
        <w:tc>
          <w:tcPr>
            <w:tcW w:w="1274" w:type="dxa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  <w:tc>
          <w:tcPr>
            <w:tcW w:w="7733" w:type="dxa"/>
            <w:gridSpan w:val="3"/>
            <w:vAlign w:val="top"/>
          </w:tcPr>
          <w:p>
            <w:pPr>
              <w:spacing w:before="55" w:line="228" w:lineRule="auto"/>
              <w:ind w:left="315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1980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西安坐标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系</w:t>
            </w:r>
          </w:p>
        </w:tc>
      </w:tr>
    </w:tbl>
    <w:p>
      <w:pPr>
        <w:sectPr>
          <w:headerReference w:type="default" r:id="rId4"/>
          <w:footerReference w:type="default" r:id="rId5"/>
          <w:pgSz w:w="11905" w:h="16839"/>
          <w:pgMar w:top="1195" w:right="1304" w:bottom="1156" w:left="1588" w:header="886" w:footer="996" w:gutter="0"/>
          <w:pgNumType w:start="4"/>
          <w:cols w:space="708"/>
        </w:sectPr>
      </w:pPr>
    </w:p>
    <w:tbl>
      <w:tblPr>
        <w:tblStyle w:val="TableNormal1"/>
        <w:tblW w:w="90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74"/>
        <w:gridCol w:w="314"/>
        <w:gridCol w:w="706"/>
        <w:gridCol w:w="1328"/>
        <w:gridCol w:w="1446"/>
        <w:gridCol w:w="734"/>
        <w:gridCol w:w="1440"/>
        <w:gridCol w:w="1446"/>
        <w:gridCol w:w="319"/>
      </w:tblGrid>
      <w:tr>
        <w:tblPrEx>
          <w:tblW w:w="90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7"/>
        </w:trPr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5" w:line="301" w:lineRule="auto"/>
              <w:ind w:left="222" w:right="217" w:hanging="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区范围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7733" w:type="dxa"/>
            <w:gridSpan w:val="8"/>
            <w:vAlign w:val="top"/>
          </w:tcPr>
          <w:p/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55" w:line="227" w:lineRule="auto"/>
              <w:ind w:left="15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点号</w:t>
            </w:r>
          </w:p>
        </w:tc>
        <w:tc>
          <w:tcPr>
            <w:tcW w:w="1328" w:type="dxa"/>
            <w:vAlign w:val="top"/>
          </w:tcPr>
          <w:p>
            <w:pPr>
              <w:spacing w:before="94" w:line="192" w:lineRule="auto"/>
              <w:ind w:left="5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446" w:type="dxa"/>
            <w:vAlign w:val="top"/>
          </w:tcPr>
          <w:p>
            <w:pPr>
              <w:spacing w:before="94" w:line="192" w:lineRule="auto"/>
              <w:ind w:left="6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734" w:type="dxa"/>
            <w:vAlign w:val="top"/>
          </w:tcPr>
          <w:p>
            <w:pPr>
              <w:spacing w:before="55" w:line="227" w:lineRule="auto"/>
              <w:ind w:left="1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点号</w:t>
            </w:r>
          </w:p>
        </w:tc>
        <w:tc>
          <w:tcPr>
            <w:tcW w:w="1440" w:type="dxa"/>
            <w:vAlign w:val="top"/>
          </w:tcPr>
          <w:p>
            <w:pPr>
              <w:spacing w:before="94" w:line="192" w:lineRule="auto"/>
              <w:ind w:left="6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1446" w:type="dxa"/>
            <w:vAlign w:val="top"/>
          </w:tcPr>
          <w:p>
            <w:pPr>
              <w:spacing w:before="94" w:line="192" w:lineRule="auto"/>
              <w:ind w:left="6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  <w:tc>
          <w:tcPr>
            <w:tcW w:w="319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2" w:line="195" w:lineRule="auto"/>
              <w:ind w:left="3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8" w:type="dxa"/>
            <w:vAlign w:val="top"/>
          </w:tcPr>
          <w:p>
            <w:pPr>
              <w:spacing w:before="92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689762.26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442314.71</w:t>
            </w:r>
          </w:p>
        </w:tc>
        <w:tc>
          <w:tcPr>
            <w:tcW w:w="734" w:type="dxa"/>
            <w:vAlign w:val="top"/>
          </w:tcPr>
          <w:p>
            <w:pPr>
              <w:spacing w:before="92" w:line="195" w:lineRule="auto"/>
              <w:ind w:left="2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9</w:t>
            </w:r>
          </w:p>
        </w:tc>
        <w:tc>
          <w:tcPr>
            <w:tcW w:w="1440" w:type="dxa"/>
            <w:vAlign w:val="top"/>
          </w:tcPr>
          <w:p>
            <w:pPr>
              <w:spacing w:before="92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688887.25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442979.7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3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8" w:type="dxa"/>
            <w:vAlign w:val="top"/>
          </w:tcPr>
          <w:p>
            <w:pPr>
              <w:spacing w:before="91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689792.26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442167.71</w:t>
            </w:r>
          </w:p>
        </w:tc>
        <w:tc>
          <w:tcPr>
            <w:tcW w:w="734" w:type="dxa"/>
            <w:vAlign w:val="top"/>
          </w:tcPr>
          <w:p>
            <w:pPr>
              <w:spacing w:before="91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0" w:type="dxa"/>
            <w:vAlign w:val="top"/>
          </w:tcPr>
          <w:p>
            <w:pPr>
              <w:spacing w:before="91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688892.25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443044.7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2" w:line="195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8" w:type="dxa"/>
            <w:vAlign w:val="top"/>
          </w:tcPr>
          <w:p>
            <w:pPr>
              <w:spacing w:before="92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689950.26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442189.71</w:t>
            </w:r>
          </w:p>
        </w:tc>
        <w:tc>
          <w:tcPr>
            <w:tcW w:w="734" w:type="dxa"/>
            <w:vAlign w:val="top"/>
          </w:tcPr>
          <w:p>
            <w:pPr>
              <w:spacing w:before="92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0" w:type="dxa"/>
            <w:vAlign w:val="top"/>
          </w:tcPr>
          <w:p>
            <w:pPr>
              <w:spacing w:before="92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688862.25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443044.7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2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328" w:type="dxa"/>
            <w:vAlign w:val="top"/>
          </w:tcPr>
          <w:p>
            <w:pPr>
              <w:spacing w:before="91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689967.26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442146.71</w:t>
            </w:r>
          </w:p>
        </w:tc>
        <w:tc>
          <w:tcPr>
            <w:tcW w:w="734" w:type="dxa"/>
            <w:vAlign w:val="top"/>
          </w:tcPr>
          <w:p>
            <w:pPr>
              <w:spacing w:before="91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0" w:type="dxa"/>
            <w:vAlign w:val="top"/>
          </w:tcPr>
          <w:p>
            <w:pPr>
              <w:spacing w:before="91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688952.25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443464.7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5" w:line="192" w:lineRule="auto"/>
              <w:ind w:left="3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28" w:type="dxa"/>
            <w:vAlign w:val="top"/>
          </w:tcPr>
          <w:p>
            <w:pPr>
              <w:spacing w:before="92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689802.26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442074.71</w:t>
            </w:r>
          </w:p>
        </w:tc>
        <w:tc>
          <w:tcPr>
            <w:tcW w:w="734" w:type="dxa"/>
            <w:vAlign w:val="top"/>
          </w:tcPr>
          <w:p>
            <w:pPr>
              <w:spacing w:before="92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0" w:type="dxa"/>
            <w:vAlign w:val="top"/>
          </w:tcPr>
          <w:p>
            <w:pPr>
              <w:spacing w:before="92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688462.25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443769.7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3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28" w:type="dxa"/>
            <w:vAlign w:val="top"/>
          </w:tcPr>
          <w:p>
            <w:pPr>
              <w:spacing w:before="91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689800.26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442054.71</w:t>
            </w:r>
          </w:p>
        </w:tc>
        <w:tc>
          <w:tcPr>
            <w:tcW w:w="734" w:type="dxa"/>
            <w:vAlign w:val="top"/>
          </w:tcPr>
          <w:p>
            <w:pPr>
              <w:spacing w:before="91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0" w:type="dxa"/>
            <w:vAlign w:val="top"/>
          </w:tcPr>
          <w:p>
            <w:pPr>
              <w:spacing w:before="91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688432.25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443829.7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5" w:line="192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28" w:type="dxa"/>
            <w:vAlign w:val="top"/>
          </w:tcPr>
          <w:p>
            <w:pPr>
              <w:spacing w:before="92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689697.26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442027.70</w:t>
            </w:r>
          </w:p>
        </w:tc>
        <w:tc>
          <w:tcPr>
            <w:tcW w:w="734" w:type="dxa"/>
            <w:vAlign w:val="top"/>
          </w:tcPr>
          <w:p>
            <w:pPr>
              <w:spacing w:before="92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0" w:type="dxa"/>
            <w:vAlign w:val="top"/>
          </w:tcPr>
          <w:p>
            <w:pPr>
              <w:spacing w:before="92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688402.25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443864.7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3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28" w:type="dxa"/>
            <w:vAlign w:val="top"/>
          </w:tcPr>
          <w:p>
            <w:pPr>
              <w:spacing w:before="91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689519.26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442007.70</w:t>
            </w:r>
          </w:p>
        </w:tc>
        <w:tc>
          <w:tcPr>
            <w:tcW w:w="734" w:type="dxa"/>
            <w:vAlign w:val="top"/>
          </w:tcPr>
          <w:p>
            <w:pPr>
              <w:spacing w:before="91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40" w:type="dxa"/>
            <w:vAlign w:val="top"/>
          </w:tcPr>
          <w:p>
            <w:pPr>
              <w:spacing w:before="91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688377.24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443904.7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2" w:line="195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28" w:type="dxa"/>
            <w:vAlign w:val="top"/>
          </w:tcPr>
          <w:p>
            <w:pPr>
              <w:spacing w:before="92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689505.26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442044.70</w:t>
            </w:r>
          </w:p>
        </w:tc>
        <w:tc>
          <w:tcPr>
            <w:tcW w:w="734" w:type="dxa"/>
            <w:vAlign w:val="top"/>
          </w:tcPr>
          <w:p>
            <w:pPr>
              <w:spacing w:before="92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0" w:type="dxa"/>
            <w:vAlign w:val="top"/>
          </w:tcPr>
          <w:p>
            <w:pPr>
              <w:spacing w:before="92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688352.24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443944.7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0</w:t>
            </w:r>
          </w:p>
        </w:tc>
        <w:tc>
          <w:tcPr>
            <w:tcW w:w="1328" w:type="dxa"/>
            <w:vAlign w:val="top"/>
          </w:tcPr>
          <w:p>
            <w:pPr>
              <w:spacing w:before="91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689632.26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442108.70</w:t>
            </w:r>
          </w:p>
        </w:tc>
        <w:tc>
          <w:tcPr>
            <w:tcW w:w="734" w:type="dxa"/>
            <w:vAlign w:val="top"/>
          </w:tcPr>
          <w:p>
            <w:pPr>
              <w:spacing w:before="91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0" w:type="dxa"/>
            <w:vAlign w:val="top"/>
          </w:tcPr>
          <w:p>
            <w:pPr>
              <w:spacing w:before="91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688347.24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443994.7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2" w:line="195" w:lineRule="auto"/>
              <w:ind w:left="2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>1</w:t>
            </w:r>
          </w:p>
        </w:tc>
        <w:tc>
          <w:tcPr>
            <w:tcW w:w="1328" w:type="dxa"/>
            <w:vAlign w:val="top"/>
          </w:tcPr>
          <w:p>
            <w:pPr>
              <w:spacing w:before="92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689609.26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442169.70</w:t>
            </w:r>
          </w:p>
        </w:tc>
        <w:tc>
          <w:tcPr>
            <w:tcW w:w="734" w:type="dxa"/>
            <w:vAlign w:val="top"/>
          </w:tcPr>
          <w:p>
            <w:pPr>
              <w:spacing w:before="92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0" w:type="dxa"/>
            <w:vAlign w:val="top"/>
          </w:tcPr>
          <w:p>
            <w:pPr>
              <w:spacing w:before="92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688347.24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444044.7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2</w:t>
            </w:r>
          </w:p>
        </w:tc>
        <w:tc>
          <w:tcPr>
            <w:tcW w:w="1328" w:type="dxa"/>
            <w:vAlign w:val="top"/>
          </w:tcPr>
          <w:p>
            <w:pPr>
              <w:spacing w:before="91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689517.26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40442114.7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</w:t>
            </w:r>
          </w:p>
        </w:tc>
        <w:tc>
          <w:tcPr>
            <w:tcW w:w="734" w:type="dxa"/>
            <w:vAlign w:val="top"/>
          </w:tcPr>
          <w:p>
            <w:pPr>
              <w:spacing w:before="91" w:line="195" w:lineRule="auto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40</w:t>
            </w:r>
          </w:p>
        </w:tc>
        <w:tc>
          <w:tcPr>
            <w:tcW w:w="1440" w:type="dxa"/>
            <w:vAlign w:val="top"/>
          </w:tcPr>
          <w:p>
            <w:pPr>
              <w:spacing w:before="91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688647.24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444654.71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2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3</w:t>
            </w:r>
          </w:p>
        </w:tc>
        <w:tc>
          <w:tcPr>
            <w:tcW w:w="1328" w:type="dxa"/>
            <w:vAlign w:val="top"/>
          </w:tcPr>
          <w:p>
            <w:pPr>
              <w:spacing w:before="92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689452.26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442039.70</w:t>
            </w:r>
          </w:p>
        </w:tc>
        <w:tc>
          <w:tcPr>
            <w:tcW w:w="734" w:type="dxa"/>
            <w:vAlign w:val="top"/>
          </w:tcPr>
          <w:p>
            <w:pPr>
              <w:spacing w:before="92" w:line="195" w:lineRule="auto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41</w:t>
            </w:r>
          </w:p>
        </w:tc>
        <w:tc>
          <w:tcPr>
            <w:tcW w:w="1440" w:type="dxa"/>
            <w:vAlign w:val="top"/>
          </w:tcPr>
          <w:p>
            <w:pPr>
              <w:spacing w:before="92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689272.24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445064.71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4</w:t>
            </w:r>
          </w:p>
        </w:tc>
        <w:tc>
          <w:tcPr>
            <w:tcW w:w="1328" w:type="dxa"/>
            <w:vAlign w:val="top"/>
          </w:tcPr>
          <w:p>
            <w:pPr>
              <w:spacing w:before="91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689237.26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442039.70</w:t>
            </w:r>
          </w:p>
        </w:tc>
        <w:tc>
          <w:tcPr>
            <w:tcW w:w="734" w:type="dxa"/>
            <w:vAlign w:val="top"/>
          </w:tcPr>
          <w:p>
            <w:pPr>
              <w:spacing w:before="91" w:line="195" w:lineRule="auto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42</w:t>
            </w:r>
          </w:p>
        </w:tc>
        <w:tc>
          <w:tcPr>
            <w:tcW w:w="1440" w:type="dxa"/>
            <w:vAlign w:val="top"/>
          </w:tcPr>
          <w:p>
            <w:pPr>
              <w:spacing w:before="91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690049.24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445189.72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2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5</w:t>
            </w:r>
          </w:p>
        </w:tc>
        <w:tc>
          <w:tcPr>
            <w:tcW w:w="1328" w:type="dxa"/>
            <w:vAlign w:val="top"/>
          </w:tcPr>
          <w:p>
            <w:pPr>
              <w:spacing w:before="92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689012.26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442009.70</w:t>
            </w:r>
          </w:p>
        </w:tc>
        <w:tc>
          <w:tcPr>
            <w:tcW w:w="734" w:type="dxa"/>
            <w:vAlign w:val="top"/>
          </w:tcPr>
          <w:p>
            <w:pPr>
              <w:spacing w:before="92" w:line="195" w:lineRule="auto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43</w:t>
            </w:r>
          </w:p>
        </w:tc>
        <w:tc>
          <w:tcPr>
            <w:tcW w:w="1440" w:type="dxa"/>
            <w:vAlign w:val="top"/>
          </w:tcPr>
          <w:p>
            <w:pPr>
              <w:spacing w:before="92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690622.24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445984.73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6</w:t>
            </w:r>
          </w:p>
        </w:tc>
        <w:tc>
          <w:tcPr>
            <w:tcW w:w="1328" w:type="dxa"/>
            <w:vAlign w:val="top"/>
          </w:tcPr>
          <w:p>
            <w:pPr>
              <w:spacing w:before="91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688922.26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40442011.7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</w:t>
            </w:r>
          </w:p>
        </w:tc>
        <w:tc>
          <w:tcPr>
            <w:tcW w:w="734" w:type="dxa"/>
            <w:vAlign w:val="top"/>
          </w:tcPr>
          <w:p>
            <w:pPr>
              <w:spacing w:before="91" w:line="195" w:lineRule="auto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44</w:t>
            </w:r>
          </w:p>
        </w:tc>
        <w:tc>
          <w:tcPr>
            <w:tcW w:w="1440" w:type="dxa"/>
            <w:vAlign w:val="top"/>
          </w:tcPr>
          <w:p>
            <w:pPr>
              <w:spacing w:before="91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691912.24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446804.74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2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7</w:t>
            </w:r>
          </w:p>
        </w:tc>
        <w:tc>
          <w:tcPr>
            <w:tcW w:w="1328" w:type="dxa"/>
            <w:vAlign w:val="top"/>
          </w:tcPr>
          <w:p>
            <w:pPr>
              <w:spacing w:before="92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688847.26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442029.70</w:t>
            </w:r>
          </w:p>
        </w:tc>
        <w:tc>
          <w:tcPr>
            <w:tcW w:w="734" w:type="dxa"/>
            <w:vAlign w:val="top"/>
          </w:tcPr>
          <w:p>
            <w:pPr>
              <w:spacing w:before="92" w:line="195" w:lineRule="auto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45</w:t>
            </w:r>
          </w:p>
        </w:tc>
        <w:tc>
          <w:tcPr>
            <w:tcW w:w="1440" w:type="dxa"/>
            <w:vAlign w:val="top"/>
          </w:tcPr>
          <w:p>
            <w:pPr>
              <w:spacing w:before="92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692222.24</w:t>
            </w:r>
          </w:p>
        </w:tc>
        <w:tc>
          <w:tcPr>
            <w:tcW w:w="1446" w:type="dxa"/>
            <w:vAlign w:val="top"/>
          </w:tcPr>
          <w:p>
            <w:pPr>
              <w:spacing w:before="92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446854.74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3"/>
        </w:trPr>
        <w:tc>
          <w:tcPr>
            <w:tcW w:w="12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spacing w:before="91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8</w:t>
            </w:r>
          </w:p>
        </w:tc>
        <w:tc>
          <w:tcPr>
            <w:tcW w:w="1328" w:type="dxa"/>
            <w:vAlign w:val="top"/>
          </w:tcPr>
          <w:p>
            <w:pPr>
              <w:spacing w:before="91" w:line="195" w:lineRule="auto"/>
              <w:ind w:left="1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688677.26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442079.70</w:t>
            </w:r>
          </w:p>
        </w:tc>
        <w:tc>
          <w:tcPr>
            <w:tcW w:w="734" w:type="dxa"/>
            <w:vAlign w:val="top"/>
          </w:tcPr>
          <w:p>
            <w:pPr>
              <w:spacing w:before="91" w:line="195" w:lineRule="auto"/>
              <w:ind w:left="2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46</w:t>
            </w:r>
          </w:p>
        </w:tc>
        <w:tc>
          <w:tcPr>
            <w:tcW w:w="1440" w:type="dxa"/>
            <w:vAlign w:val="top"/>
          </w:tcPr>
          <w:p>
            <w:pPr>
              <w:spacing w:before="91" w:line="195" w:lineRule="auto"/>
              <w:ind w:left="2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692426.24</w:t>
            </w:r>
          </w:p>
        </w:tc>
        <w:tc>
          <w:tcPr>
            <w:tcW w:w="1446" w:type="dxa"/>
            <w:vAlign w:val="top"/>
          </w:tcPr>
          <w:p>
            <w:pPr>
              <w:spacing w:before="91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446624.75</w:t>
            </w:r>
          </w:p>
        </w:tc>
        <w:tc>
          <w:tcPr>
            <w:tcW w:w="3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6"/>
          <w:footerReference w:type="default" r:id="rId7"/>
          <w:type w:val="nextPage"/>
          <w:pgSz w:w="11905" w:h="16839"/>
          <w:pgMar w:top="1195" w:right="1304" w:bottom="1156" w:left="1588" w:header="886" w:footer="996" w:gutter="0"/>
          <w:pgNumType w:start="5"/>
          <w:cols w:space="708"/>
          <w:titlePg w:val="0"/>
        </w:sectPr>
      </w:pPr>
    </w:p>
    <w:p>
      <w:pPr>
        <w:spacing w:line="221" w:lineRule="exact"/>
      </w:pPr>
    </w:p>
    <w:tbl>
      <w:tblPr>
        <w:tblStyle w:val="TableNormal2"/>
        <w:tblW w:w="90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74"/>
        <w:gridCol w:w="314"/>
        <w:gridCol w:w="707"/>
        <w:gridCol w:w="1328"/>
        <w:gridCol w:w="1446"/>
        <w:gridCol w:w="734"/>
        <w:gridCol w:w="1215"/>
        <w:gridCol w:w="224"/>
        <w:gridCol w:w="1446"/>
        <w:gridCol w:w="319"/>
      </w:tblGrid>
      <w:tr>
        <w:tblPrEx>
          <w:tblW w:w="90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5"/>
        </w:trPr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103" w:line="195" w:lineRule="auto"/>
              <w:ind w:left="2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9</w:t>
            </w:r>
          </w:p>
        </w:tc>
        <w:tc>
          <w:tcPr>
            <w:tcW w:w="1328" w:type="dxa"/>
            <w:vAlign w:val="top"/>
          </w:tcPr>
          <w:p>
            <w:pPr>
              <w:spacing w:before="103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688597.26</w:t>
            </w:r>
          </w:p>
        </w:tc>
        <w:tc>
          <w:tcPr>
            <w:tcW w:w="1446" w:type="dxa"/>
            <w:vAlign w:val="top"/>
          </w:tcPr>
          <w:p>
            <w:pPr>
              <w:spacing w:before="103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442134.70</w:t>
            </w:r>
          </w:p>
        </w:tc>
        <w:tc>
          <w:tcPr>
            <w:tcW w:w="734" w:type="dxa"/>
            <w:vAlign w:val="top"/>
          </w:tcPr>
          <w:p>
            <w:pPr>
              <w:spacing w:before="103" w:line="195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47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103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692534.24</w:t>
            </w:r>
          </w:p>
        </w:tc>
        <w:tc>
          <w:tcPr>
            <w:tcW w:w="1446" w:type="dxa"/>
            <w:vAlign w:val="top"/>
          </w:tcPr>
          <w:p>
            <w:pPr>
              <w:spacing w:before="103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446404.74</w:t>
            </w:r>
          </w:p>
        </w:tc>
        <w:tc>
          <w:tcPr>
            <w:tcW w:w="3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8" w:line="195" w:lineRule="auto"/>
              <w:ind w:left="2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</w:t>
            </w:r>
          </w:p>
        </w:tc>
        <w:tc>
          <w:tcPr>
            <w:tcW w:w="1328" w:type="dxa"/>
            <w:vAlign w:val="top"/>
          </w:tcPr>
          <w:p>
            <w:pPr>
              <w:spacing w:before="88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688517.26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442319.70</w:t>
            </w:r>
          </w:p>
        </w:tc>
        <w:tc>
          <w:tcPr>
            <w:tcW w:w="734" w:type="dxa"/>
            <w:vAlign w:val="top"/>
          </w:tcPr>
          <w:p>
            <w:pPr>
              <w:spacing w:before="88" w:line="195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48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8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692962.25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445234.74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9" w:line="195" w:lineRule="auto"/>
              <w:ind w:left="2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</w:t>
            </w:r>
          </w:p>
        </w:tc>
        <w:tc>
          <w:tcPr>
            <w:tcW w:w="1328" w:type="dxa"/>
            <w:vAlign w:val="top"/>
          </w:tcPr>
          <w:p>
            <w:pPr>
              <w:spacing w:before="89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688532.26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442504.70</w:t>
            </w:r>
          </w:p>
        </w:tc>
        <w:tc>
          <w:tcPr>
            <w:tcW w:w="734" w:type="dxa"/>
            <w:vAlign w:val="top"/>
          </w:tcPr>
          <w:p>
            <w:pPr>
              <w:spacing w:before="89" w:line="195" w:lineRule="auto"/>
              <w:ind w:left="2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49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9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693039.26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445024.74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8" w:line="195" w:lineRule="auto"/>
              <w:ind w:left="2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</w:t>
            </w:r>
          </w:p>
        </w:tc>
        <w:tc>
          <w:tcPr>
            <w:tcW w:w="1328" w:type="dxa"/>
            <w:vAlign w:val="top"/>
          </w:tcPr>
          <w:p>
            <w:pPr>
              <w:spacing w:before="88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688537.26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442544.70</w:t>
            </w:r>
          </w:p>
        </w:tc>
        <w:tc>
          <w:tcPr>
            <w:tcW w:w="734" w:type="dxa"/>
            <w:vAlign w:val="top"/>
          </w:tcPr>
          <w:p>
            <w:pPr>
              <w:spacing w:before="88" w:line="195" w:lineRule="auto"/>
              <w:ind w:lef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8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692702.25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444864.74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9" w:line="195" w:lineRule="auto"/>
              <w:ind w:left="2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</w:t>
            </w:r>
          </w:p>
        </w:tc>
        <w:tc>
          <w:tcPr>
            <w:tcW w:w="1328" w:type="dxa"/>
            <w:vAlign w:val="top"/>
          </w:tcPr>
          <w:p>
            <w:pPr>
              <w:spacing w:before="89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688528.26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442639.70</w:t>
            </w:r>
          </w:p>
        </w:tc>
        <w:tc>
          <w:tcPr>
            <w:tcW w:w="734" w:type="dxa"/>
            <w:vAlign w:val="top"/>
          </w:tcPr>
          <w:p>
            <w:pPr>
              <w:spacing w:before="89" w:line="195" w:lineRule="auto"/>
              <w:ind w:lef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9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693092.26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443859.74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8" w:line="195" w:lineRule="auto"/>
              <w:ind w:left="2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4</w:t>
            </w:r>
          </w:p>
        </w:tc>
        <w:tc>
          <w:tcPr>
            <w:tcW w:w="1328" w:type="dxa"/>
            <w:vAlign w:val="top"/>
          </w:tcPr>
          <w:p>
            <w:pPr>
              <w:spacing w:before="88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688552.26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442644.70</w:t>
            </w:r>
          </w:p>
        </w:tc>
        <w:tc>
          <w:tcPr>
            <w:tcW w:w="734" w:type="dxa"/>
            <w:vAlign w:val="top"/>
          </w:tcPr>
          <w:p>
            <w:pPr>
              <w:spacing w:before="88" w:line="195" w:lineRule="auto"/>
              <w:ind w:lef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8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693087.26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443849.74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9" w:line="195" w:lineRule="auto"/>
              <w:ind w:left="2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</w:t>
            </w:r>
          </w:p>
        </w:tc>
        <w:tc>
          <w:tcPr>
            <w:tcW w:w="1328" w:type="dxa"/>
            <w:vAlign w:val="top"/>
          </w:tcPr>
          <w:p>
            <w:pPr>
              <w:spacing w:before="89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688577.26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442594.70</w:t>
            </w:r>
          </w:p>
        </w:tc>
        <w:tc>
          <w:tcPr>
            <w:tcW w:w="734" w:type="dxa"/>
            <w:vAlign w:val="top"/>
          </w:tcPr>
          <w:p>
            <w:pPr>
              <w:spacing w:before="89" w:line="195" w:lineRule="auto"/>
              <w:ind w:lef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9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692337.27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443324.74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8" w:line="195" w:lineRule="auto"/>
              <w:ind w:left="2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</w:t>
            </w:r>
          </w:p>
        </w:tc>
        <w:tc>
          <w:tcPr>
            <w:tcW w:w="1328" w:type="dxa"/>
            <w:vAlign w:val="top"/>
          </w:tcPr>
          <w:p>
            <w:pPr>
              <w:spacing w:before="88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689057.26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442754.70</w:t>
            </w:r>
          </w:p>
        </w:tc>
        <w:tc>
          <w:tcPr>
            <w:tcW w:w="734" w:type="dxa"/>
            <w:vAlign w:val="top"/>
          </w:tcPr>
          <w:p>
            <w:pPr>
              <w:spacing w:before="88" w:line="195" w:lineRule="auto"/>
              <w:ind w:lef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8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691782.27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442994.72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9" w:line="195" w:lineRule="auto"/>
              <w:ind w:left="2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</w:t>
            </w:r>
          </w:p>
        </w:tc>
        <w:tc>
          <w:tcPr>
            <w:tcW w:w="1328" w:type="dxa"/>
            <w:vAlign w:val="top"/>
          </w:tcPr>
          <w:p>
            <w:pPr>
              <w:spacing w:before="89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689002.26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442844.70</w:t>
            </w:r>
          </w:p>
        </w:tc>
        <w:tc>
          <w:tcPr>
            <w:tcW w:w="734" w:type="dxa"/>
            <w:vAlign w:val="top"/>
          </w:tcPr>
          <w:p>
            <w:pPr>
              <w:spacing w:before="92" w:line="192" w:lineRule="auto"/>
              <w:ind w:lef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9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691282.26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442844.72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8" w:line="195" w:lineRule="auto"/>
              <w:ind w:left="2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8</w:t>
            </w:r>
          </w:p>
        </w:tc>
        <w:tc>
          <w:tcPr>
            <w:tcW w:w="1328" w:type="dxa"/>
            <w:vAlign w:val="top"/>
          </w:tcPr>
          <w:p>
            <w:pPr>
              <w:spacing w:before="88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688972.26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442834.70</w:t>
            </w:r>
          </w:p>
        </w:tc>
        <w:tc>
          <w:tcPr>
            <w:tcW w:w="734" w:type="dxa"/>
            <w:vAlign w:val="top"/>
          </w:tcPr>
          <w:p>
            <w:pPr>
              <w:spacing w:before="88" w:line="195" w:lineRule="auto"/>
              <w:ind w:lef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8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691030.26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442939.72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00" w:type="dxa"/>
            <w:gridSpan w:val="7"/>
            <w:vAlign w:val="top"/>
          </w:tcPr>
          <w:p>
            <w:pPr>
              <w:spacing w:before="15" w:line="281" w:lineRule="exact"/>
              <w:ind w:left="19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position w:val="2"/>
                <w:sz w:val="20"/>
                <w:szCs w:val="20"/>
              </w:rPr>
              <w:t>剔除范围</w:t>
            </w:r>
            <w:r>
              <w:rPr>
                <w:rFonts w:ascii="SimSun" w:eastAsia="SimSun" w:hAnsi="SimSun" w:cs="SimSun"/>
                <w:spacing w:val="-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0"/>
                <w:szCs w:val="20"/>
              </w:rPr>
              <w:t>1(</w:t>
            </w:r>
            <w:r>
              <w:rPr>
                <w:rFonts w:ascii="SimSun" w:eastAsia="SimSun" w:hAnsi="SimSun" w:cs="SimSun"/>
                <w:spacing w:val="-1"/>
                <w:position w:val="2"/>
                <w:sz w:val="20"/>
                <w:szCs w:val="20"/>
              </w:rPr>
              <w:t>标高：从</w:t>
            </w:r>
            <w:r>
              <w:rPr>
                <w:rFonts w:ascii="SimSun" w:eastAsia="SimSun" w:hAnsi="SimSun" w:cs="SimSun"/>
                <w:spacing w:val="-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82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position w:val="2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240m)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8" w:line="195" w:lineRule="auto"/>
              <w:ind w:left="2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A</w:t>
            </w:r>
          </w:p>
        </w:tc>
        <w:tc>
          <w:tcPr>
            <w:tcW w:w="1328" w:type="dxa"/>
            <w:vAlign w:val="top"/>
          </w:tcPr>
          <w:p>
            <w:pPr>
              <w:spacing w:before="88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692878.59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445463.45</w:t>
            </w:r>
          </w:p>
        </w:tc>
        <w:tc>
          <w:tcPr>
            <w:tcW w:w="734" w:type="dxa"/>
            <w:vAlign w:val="top"/>
          </w:tcPr>
          <w:p>
            <w:pPr>
              <w:spacing w:before="91" w:line="192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8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691652.27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442849.72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92" w:line="192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B</w:t>
            </w:r>
          </w:p>
        </w:tc>
        <w:tc>
          <w:tcPr>
            <w:tcW w:w="1328" w:type="dxa"/>
            <w:vAlign w:val="top"/>
          </w:tcPr>
          <w:p>
            <w:pPr>
              <w:spacing w:before="89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692032.25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444969.73</w:t>
            </w:r>
          </w:p>
        </w:tc>
        <w:tc>
          <w:tcPr>
            <w:tcW w:w="734" w:type="dxa"/>
            <w:vAlign w:val="top"/>
          </w:tcPr>
          <w:p>
            <w:pPr>
              <w:spacing w:before="92" w:line="192" w:lineRule="auto"/>
              <w:ind w:left="3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F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9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693096.85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443847.93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8" w:line="195" w:lineRule="auto"/>
              <w:ind w:left="2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328" w:type="dxa"/>
            <w:vAlign w:val="top"/>
          </w:tcPr>
          <w:p>
            <w:pPr>
              <w:spacing w:before="88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692517.26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444084.74</w:t>
            </w:r>
          </w:p>
        </w:tc>
        <w:tc>
          <w:tcPr>
            <w:tcW w:w="734" w:type="dxa"/>
            <w:vAlign w:val="top"/>
          </w:tcPr>
          <w:p>
            <w:pPr>
              <w:spacing w:before="88" w:line="195" w:lineRule="auto"/>
              <w:ind w:left="29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8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692702.25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444864.74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92" w:line="192" w:lineRule="auto"/>
              <w:ind w:left="2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D</w:t>
            </w:r>
          </w:p>
        </w:tc>
        <w:tc>
          <w:tcPr>
            <w:tcW w:w="1328" w:type="dxa"/>
            <w:vAlign w:val="top"/>
          </w:tcPr>
          <w:p>
            <w:pPr>
              <w:spacing w:before="89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691577.26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442989.72</w:t>
            </w:r>
          </w:p>
        </w:tc>
        <w:tc>
          <w:tcPr>
            <w:tcW w:w="734" w:type="dxa"/>
            <w:vAlign w:val="top"/>
          </w:tcPr>
          <w:p>
            <w:pPr>
              <w:spacing w:before="92" w:line="192" w:lineRule="auto"/>
              <w:ind w:left="2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H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9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693039.26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445024.74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00" w:type="dxa"/>
            <w:gridSpan w:val="7"/>
            <w:vAlign w:val="top"/>
          </w:tcPr>
          <w:p>
            <w:pPr>
              <w:spacing w:before="14" w:line="281" w:lineRule="exact"/>
              <w:ind w:left="19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position w:val="2"/>
                <w:sz w:val="20"/>
                <w:szCs w:val="20"/>
              </w:rPr>
              <w:t>剔除范围</w:t>
            </w:r>
            <w:r>
              <w:rPr>
                <w:rFonts w:ascii="SimSun" w:eastAsia="SimSun" w:hAnsi="SimSun" w:cs="SimSun"/>
                <w:spacing w:val="-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0"/>
                <w:szCs w:val="20"/>
              </w:rPr>
              <w:t>2(</w:t>
            </w:r>
            <w:r>
              <w:rPr>
                <w:rFonts w:ascii="SimSun" w:eastAsia="SimSun" w:hAnsi="SimSun" w:cs="SimSun"/>
                <w:spacing w:val="-1"/>
                <w:position w:val="2"/>
                <w:sz w:val="20"/>
                <w:szCs w:val="20"/>
              </w:rPr>
              <w:t>标高：从</w:t>
            </w:r>
            <w:r>
              <w:rPr>
                <w:rFonts w:ascii="SimSun" w:eastAsia="SimSun" w:hAnsi="SimSun" w:cs="SimSun"/>
                <w:spacing w:val="-1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82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position w:val="2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position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120m)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1"/>
        </w:trPr>
        <w:tc>
          <w:tcPr>
            <w:tcW w:w="12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9" w:line="195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</w:t>
            </w:r>
          </w:p>
        </w:tc>
        <w:tc>
          <w:tcPr>
            <w:tcW w:w="1328" w:type="dxa"/>
            <w:vAlign w:val="top"/>
          </w:tcPr>
          <w:p>
            <w:pPr>
              <w:spacing w:before="89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691887.24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446062.74</w:t>
            </w:r>
          </w:p>
        </w:tc>
        <w:tc>
          <w:tcPr>
            <w:tcW w:w="734" w:type="dxa"/>
            <w:vAlign w:val="top"/>
          </w:tcPr>
          <w:p>
            <w:pPr>
              <w:spacing w:before="89" w:line="195" w:lineRule="auto"/>
              <w:ind w:left="2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9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692878.59</w:t>
            </w:r>
          </w:p>
        </w:tc>
        <w:tc>
          <w:tcPr>
            <w:tcW w:w="1446" w:type="dxa"/>
            <w:vAlign w:val="top"/>
          </w:tcPr>
          <w:p>
            <w:pPr>
              <w:spacing w:before="89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445463.45</w:t>
            </w:r>
          </w:p>
        </w:tc>
        <w:tc>
          <w:tcPr>
            <w:tcW w:w="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300"/>
        </w:trPr>
        <w:tc>
          <w:tcPr>
            <w:tcW w:w="12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>
            <w:pPr>
              <w:spacing w:before="88" w:line="195" w:lineRule="auto"/>
              <w:ind w:left="2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1</w:t>
            </w:r>
          </w:p>
        </w:tc>
        <w:tc>
          <w:tcPr>
            <w:tcW w:w="1328" w:type="dxa"/>
            <w:vAlign w:val="top"/>
          </w:tcPr>
          <w:p>
            <w:pPr>
              <w:spacing w:before="88" w:line="195" w:lineRule="auto"/>
              <w:ind w:left="1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692307.25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445129.74</w:t>
            </w:r>
          </w:p>
        </w:tc>
        <w:tc>
          <w:tcPr>
            <w:tcW w:w="734" w:type="dxa"/>
            <w:vAlign w:val="top"/>
          </w:tcPr>
          <w:p>
            <w:pPr>
              <w:spacing w:before="88" w:line="195" w:lineRule="auto"/>
              <w:ind w:left="2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1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88" w:line="195" w:lineRule="auto"/>
              <w:ind w:left="2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692650.36</w:t>
            </w:r>
          </w:p>
        </w:tc>
        <w:tc>
          <w:tcPr>
            <w:tcW w:w="1446" w:type="dxa"/>
            <w:vAlign w:val="top"/>
          </w:tcPr>
          <w:p>
            <w:pPr>
              <w:spacing w:before="88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446087.32</w:t>
            </w:r>
          </w:p>
        </w:tc>
        <w:tc>
          <w:tcPr>
            <w:tcW w:w="3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820"/>
        </w:trPr>
        <w:tc>
          <w:tcPr>
            <w:tcW w:w="127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金提取</w:t>
            </w:r>
          </w:p>
        </w:tc>
        <w:tc>
          <w:tcPr>
            <w:tcW w:w="4529" w:type="dxa"/>
            <w:gridSpan w:val="5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26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已计提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35251.396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万元</w:t>
            </w:r>
          </w:p>
        </w:tc>
        <w:tc>
          <w:tcPr>
            <w:tcW w:w="121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9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1989" w:type="dxa"/>
            <w:gridSpan w:val="3"/>
            <w:vAlign w:val="top"/>
          </w:tcPr>
          <w:p>
            <w:pPr>
              <w:spacing w:before="155" w:line="301" w:lineRule="auto"/>
              <w:ind w:left="121" w:right="108" w:firstLine="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已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使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用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7358.331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万元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448"/>
        </w:trPr>
        <w:tc>
          <w:tcPr>
            <w:tcW w:w="9007" w:type="dxa"/>
            <w:gridSpan w:val="10"/>
            <w:vAlign w:val="top"/>
          </w:tcPr>
          <w:p>
            <w:pPr>
              <w:spacing w:before="119" w:line="227" w:lineRule="auto"/>
              <w:ind w:left="36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矿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  <w14:textOutline w14:w="3797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山企业联系方式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449"/>
        </w:trPr>
        <w:tc>
          <w:tcPr>
            <w:tcW w:w="1274" w:type="dxa"/>
            <w:vAlign w:val="top"/>
          </w:tcPr>
          <w:p>
            <w:pPr>
              <w:spacing w:before="120" w:line="230" w:lineRule="auto"/>
              <w:ind w:left="3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4529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>
            <w:pPr>
              <w:spacing w:before="120" w:line="227" w:lineRule="auto"/>
              <w:ind w:left="29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198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7" w:type="dxa"/>
          <w:tblInd w:w="2" w:type="dxa"/>
          <w:tblLayout w:type="fixed"/>
        </w:tblPrEx>
        <w:trPr>
          <w:trHeight w:val="448"/>
        </w:trPr>
        <w:tc>
          <w:tcPr>
            <w:tcW w:w="1274" w:type="dxa"/>
            <w:vAlign w:val="top"/>
          </w:tcPr>
          <w:p>
            <w:pPr>
              <w:spacing w:before="122" w:line="232" w:lineRule="auto"/>
              <w:ind w:left="22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4529" w:type="dxa"/>
            <w:gridSpan w:val="5"/>
            <w:vAlign w:val="top"/>
          </w:tcPr>
          <w:p>
            <w:pPr>
              <w:spacing w:before="122" w:line="224" w:lineRule="auto"/>
              <w:ind w:left="5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内蒙古自治区赤峰市元宝山区元宝山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镇</w:t>
            </w:r>
          </w:p>
        </w:tc>
        <w:tc>
          <w:tcPr>
            <w:tcW w:w="1215" w:type="dxa"/>
            <w:vAlign w:val="top"/>
          </w:tcPr>
          <w:p>
            <w:pPr>
              <w:spacing w:before="122" w:line="228" w:lineRule="auto"/>
              <w:ind w:left="36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邮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编</w:t>
            </w:r>
          </w:p>
        </w:tc>
        <w:tc>
          <w:tcPr>
            <w:tcW w:w="1989" w:type="dxa"/>
            <w:gridSpan w:val="3"/>
            <w:vAlign w:val="top"/>
          </w:tcPr>
          <w:p>
            <w:pPr>
              <w:spacing w:before="158" w:line="195" w:lineRule="auto"/>
              <w:ind w:left="6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4070</w:t>
            </w:r>
          </w:p>
        </w:tc>
      </w:tr>
      <w:tr>
        <w:tblPrEx>
          <w:tblW w:w="9007" w:type="dxa"/>
          <w:tblInd w:w="2" w:type="dxa"/>
          <w:tblLayout w:type="fixed"/>
        </w:tblPrEx>
        <w:trPr>
          <w:trHeight w:val="453"/>
        </w:trPr>
        <w:tc>
          <w:tcPr>
            <w:tcW w:w="1274" w:type="dxa"/>
            <w:vAlign w:val="top"/>
          </w:tcPr>
          <w:p>
            <w:pPr>
              <w:spacing w:before="123" w:line="228" w:lineRule="auto"/>
              <w:ind w:left="2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4529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>
            <w:pPr>
              <w:spacing w:before="85" w:line="281" w:lineRule="exact"/>
              <w:ind w:left="3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2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2"/>
                <w:sz w:val="20"/>
                <w:szCs w:val="20"/>
              </w:rPr>
              <w:t>mail</w:t>
            </w:r>
          </w:p>
        </w:tc>
        <w:tc>
          <w:tcPr>
            <w:tcW w:w="198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8"/>
          <w:footerReference w:type="default" r:id="rId9"/>
          <w:pgSz w:w="11905" w:h="16839"/>
          <w:pgMar w:top="1195" w:right="1304" w:bottom="1156" w:left="1588" w:header="886" w:footer="996" w:gutter="0"/>
          <w:pgNumType w:start="6"/>
          <w:cols w:space="708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94" w:line="226" w:lineRule="auto"/>
        <w:ind w:left="1166"/>
        <w:outlineLvl w:val="0"/>
        <w:rPr>
          <w:rFonts w:ascii="SimHei" w:eastAsia="SimHei" w:hAnsi="SimHei" w:cs="SimHei"/>
          <w:sz w:val="29"/>
          <w:szCs w:val="29"/>
        </w:rPr>
      </w:pPr>
      <w:bookmarkStart w:id="1" w:name="_bookmark2"/>
      <w:bookmarkEnd w:id="1"/>
      <w:r>
        <w:rPr>
          <w:rFonts w:ascii="SimHei" w:eastAsia="SimHei" w:hAnsi="SimHei" w:cs="SimHei"/>
          <w:spacing w:val="16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二章</w:t>
      </w:r>
      <w:r>
        <w:rPr>
          <w:rFonts w:ascii="SimHei" w:eastAsia="SimHei" w:hAnsi="SimHei" w:cs="SimHei"/>
          <w:spacing w:val="10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10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矿山地质环境治理方案的编制与执行情况</w:t>
      </w:r>
    </w:p>
    <w:p>
      <w:pPr>
        <w:spacing w:before="284" w:line="408" w:lineRule="auto"/>
        <w:ind w:left="11" w:right="2" w:firstLine="58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、矿山于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</w:rPr>
        <w:t>年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3"/>
          <w:sz w:val="28"/>
          <w:szCs w:val="28"/>
        </w:rPr>
        <w:t>月委托内蒙古灵信房地产评估有限责任公司、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赤峰冠诚地质勘查有限责任</w:t>
      </w:r>
      <w:r>
        <w:rPr>
          <w:rFonts w:ascii="SimSun" w:eastAsia="SimSun" w:hAnsi="SimSun" w:cs="SimSun"/>
          <w:spacing w:val="-3"/>
          <w:sz w:val="28"/>
          <w:szCs w:val="28"/>
        </w:rPr>
        <w:t>公</w:t>
      </w:r>
      <w:r>
        <w:rPr>
          <w:rFonts w:ascii="SimSun" w:eastAsia="SimSun" w:hAnsi="SimSun" w:cs="SimSun"/>
          <w:spacing w:val="-2"/>
          <w:sz w:val="28"/>
          <w:szCs w:val="28"/>
        </w:rPr>
        <w:t>司编制的《内蒙古平庄煤业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(</w:t>
      </w:r>
      <w:r>
        <w:rPr>
          <w:rFonts w:ascii="SimSun" w:eastAsia="SimSun" w:hAnsi="SimSun" w:cs="SimSun"/>
          <w:spacing w:val="-2"/>
          <w:sz w:val="28"/>
          <w:szCs w:val="28"/>
        </w:rPr>
        <w:t>集团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>有限责任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公司元宝山露天煤矿矿山地质环境分期治理及土地</w:t>
      </w:r>
      <w:r>
        <w:rPr>
          <w:rFonts w:ascii="SimSun" w:eastAsia="SimSun" w:hAnsi="SimSun" w:cs="SimSun"/>
          <w:sz w:val="28"/>
          <w:szCs w:val="28"/>
        </w:rPr>
        <w:t>复垦方案</w:t>
      </w:r>
      <w:r>
        <w:rPr>
          <w:rFonts w:ascii="Times New Roman" w:eastAsia="Times New Roman" w:hAnsi="Times New Roman" w:cs="Times New Roman"/>
          <w:sz w:val="28"/>
          <w:szCs w:val="28"/>
        </w:rPr>
        <w:t>(2011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</w:rPr>
        <w:t>月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-2014</w:t>
      </w:r>
      <w:r>
        <w:rPr>
          <w:rFonts w:ascii="SimSun" w:eastAsia="SimSun" w:hAnsi="SimSun" w:cs="SimSun"/>
          <w:spacing w:val="-4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7</w:t>
      </w:r>
      <w:r>
        <w:rPr>
          <w:rFonts w:ascii="SimSun" w:eastAsia="SimSun" w:hAnsi="SimSun" w:cs="SimSun"/>
          <w:spacing w:val="-4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>》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(赤国土环分治备字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[2014]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137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。并于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2015</w:t>
      </w:r>
      <w:r>
        <w:rPr>
          <w:rFonts w:ascii="SimSun" w:eastAsia="SimSun" w:hAnsi="SimSun" w:cs="SimSun"/>
          <w:spacing w:val="-4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9</w:t>
      </w:r>
      <w:r>
        <w:rPr>
          <w:rFonts w:ascii="SimSun" w:eastAsia="SimSun" w:hAnsi="SimSun" w:cs="SimSun"/>
          <w:spacing w:val="-4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28</w:t>
      </w:r>
      <w:r>
        <w:rPr>
          <w:rFonts w:ascii="SimSun" w:eastAsia="SimSun" w:hAnsi="SimSun" w:cs="SimSun"/>
          <w:spacing w:val="-4"/>
          <w:sz w:val="28"/>
          <w:szCs w:val="28"/>
        </w:rPr>
        <w:t>日由赤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峰市国土资源局及验收专</w:t>
      </w:r>
      <w:r>
        <w:rPr>
          <w:rFonts w:ascii="SimSun" w:eastAsia="SimSun" w:hAnsi="SimSun" w:cs="SimSun"/>
          <w:sz w:val="28"/>
          <w:szCs w:val="28"/>
        </w:rPr>
        <w:t>家组对其进行验收并出具《内蒙古自治区矿山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地</w:t>
      </w:r>
      <w:r>
        <w:rPr>
          <w:rFonts w:ascii="SimSun" w:eastAsia="SimSun" w:hAnsi="SimSun" w:cs="SimSun"/>
          <w:spacing w:val="-5"/>
          <w:sz w:val="28"/>
          <w:szCs w:val="28"/>
        </w:rPr>
        <w:t>质环境分期治理工程验收意见书》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</w:rPr>
        <w:t>(编号：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15006</w:t>
      </w:r>
      <w:r>
        <w:rPr>
          <w:rFonts w:ascii="SimSun" w:eastAsia="SimSun" w:hAnsi="SimSun" w:cs="SimSun"/>
          <w:spacing w:val="-5"/>
          <w:sz w:val="28"/>
          <w:szCs w:val="28"/>
        </w:rPr>
        <w:t>)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。</w:t>
      </w:r>
    </w:p>
    <w:p>
      <w:pPr>
        <w:spacing w:before="30" w:line="410" w:lineRule="auto"/>
        <w:ind w:left="10" w:right="2" w:firstLine="27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SimSun" w:eastAsia="SimSun" w:hAnsi="SimSun" w:cs="SimSun"/>
          <w:spacing w:val="-2"/>
          <w:sz w:val="28"/>
          <w:szCs w:val="28"/>
        </w:rPr>
        <w:t>矿山于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2018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6</w:t>
      </w:r>
      <w:r>
        <w:rPr>
          <w:rFonts w:ascii="SimSun" w:eastAsia="SimSun" w:hAnsi="SimSun" w:cs="SimSun"/>
          <w:spacing w:val="-2"/>
          <w:sz w:val="28"/>
          <w:szCs w:val="28"/>
        </w:rPr>
        <w:t>月委托内蒙古第十地质矿产勘查开发有限责任公司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编制了《赤峰市元宝山区</w:t>
      </w:r>
      <w:r>
        <w:rPr>
          <w:rFonts w:ascii="Times New Roman" w:eastAsia="Times New Roman" w:hAnsi="Times New Roman" w:cs="Times New Roman"/>
          <w:sz w:val="28"/>
          <w:szCs w:val="28"/>
        </w:rPr>
        <w:t>[</w:t>
      </w:r>
      <w:r>
        <w:rPr>
          <w:rFonts w:ascii="SimSun" w:eastAsia="SimSun" w:hAnsi="SimSun" w:cs="SimSun"/>
          <w:sz w:val="28"/>
          <w:szCs w:val="28"/>
        </w:rPr>
        <w:t>内蒙古平庄煤业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集团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>有限责任公司</w:t>
      </w:r>
      <w:r>
        <w:rPr>
          <w:rFonts w:ascii="Times New Roman" w:eastAsia="Times New Roman" w:hAnsi="Times New Roman" w:cs="Times New Roman"/>
          <w:sz w:val="28"/>
          <w:szCs w:val="28"/>
        </w:rPr>
        <w:t>[</w:t>
      </w:r>
      <w:r>
        <w:rPr>
          <w:rFonts w:ascii="SimSun" w:eastAsia="SimSun" w:hAnsi="SimSun" w:cs="SimSun"/>
          <w:sz w:val="28"/>
          <w:szCs w:val="28"/>
        </w:rPr>
        <w:t>元宝山露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天煤矿矿山地质环境</w:t>
      </w:r>
      <w:r>
        <w:rPr>
          <w:rFonts w:ascii="SimSun" w:eastAsia="SimSun" w:hAnsi="SimSun" w:cs="SimSun"/>
          <w:spacing w:val="-5"/>
          <w:sz w:val="28"/>
          <w:szCs w:val="28"/>
        </w:rPr>
        <w:t>分</w:t>
      </w:r>
      <w:r>
        <w:rPr>
          <w:rFonts w:ascii="SimSun" w:eastAsia="SimSun" w:hAnsi="SimSun" w:cs="SimSun"/>
          <w:spacing w:val="-4"/>
          <w:sz w:val="28"/>
          <w:szCs w:val="28"/>
        </w:rPr>
        <w:t>期治理方案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2014.8.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1-2017.7.31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》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(赤分治字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[2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018]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109</w:t>
      </w:r>
      <w:r>
        <w:rPr>
          <w:rFonts w:ascii="SimSun" w:eastAsia="SimSun" w:hAnsi="SimSun" w:cs="SimSun"/>
          <w:spacing w:val="-2"/>
          <w:sz w:val="28"/>
          <w:szCs w:val="28"/>
        </w:rPr>
        <w:t>号)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。《二分期治理方案》治理年度内，治理工程开展中，因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政府监管</w:t>
      </w:r>
      <w:r>
        <w:rPr>
          <w:rFonts w:ascii="SimSun" w:eastAsia="SimSun" w:hAnsi="SimSun" w:cs="SimSun"/>
          <w:spacing w:val="-9"/>
          <w:sz w:val="28"/>
          <w:szCs w:val="28"/>
        </w:rPr>
        <w:t>部</w:t>
      </w:r>
      <w:r>
        <w:rPr>
          <w:rFonts w:ascii="SimSun" w:eastAsia="SimSun" w:hAnsi="SimSun" w:cs="SimSun"/>
          <w:spacing w:val="-5"/>
          <w:sz w:val="28"/>
          <w:szCs w:val="28"/>
        </w:rPr>
        <w:t>门政策调整，二分期治理方案不再进行验收，矿山后根据《二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分期治理方案》治理设计</w:t>
      </w:r>
      <w:r>
        <w:rPr>
          <w:rFonts w:ascii="SimSun" w:eastAsia="SimSun" w:hAnsi="SimSun" w:cs="SimSun"/>
          <w:sz w:val="28"/>
          <w:szCs w:val="28"/>
        </w:rPr>
        <w:t>内容及现状编制了《</w:t>
      </w:r>
      <w:r>
        <w:rPr>
          <w:rFonts w:ascii="Times New Roman" w:eastAsia="Times New Roman" w:hAnsi="Times New Roman" w:cs="Times New Roman"/>
          <w:sz w:val="28"/>
          <w:szCs w:val="28"/>
        </w:rPr>
        <w:t>2020</w:t>
      </w:r>
      <w:r>
        <w:rPr>
          <w:rFonts w:ascii="SimSun" w:eastAsia="SimSun" w:hAnsi="SimSun" w:cs="SimSun"/>
          <w:sz w:val="28"/>
          <w:szCs w:val="28"/>
        </w:rPr>
        <w:t>年度治理计划书》。</w:t>
      </w:r>
    </w:p>
    <w:p>
      <w:pPr>
        <w:spacing w:before="16" w:line="410" w:lineRule="auto"/>
        <w:ind w:left="18" w:right="2" w:firstLine="27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、矿山于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2020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9</w:t>
      </w:r>
      <w:r>
        <w:rPr>
          <w:rFonts w:ascii="SimSun" w:eastAsia="SimSun" w:hAnsi="SimSun" w:cs="SimSun"/>
          <w:spacing w:val="-2"/>
          <w:sz w:val="28"/>
          <w:szCs w:val="28"/>
        </w:rPr>
        <w:t>月委托中国有色金属工业西安勘察设计研究院有限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公司和赤峰国源地产评估有限公司编制</w:t>
      </w:r>
      <w:r>
        <w:rPr>
          <w:rFonts w:ascii="SimSun" w:eastAsia="SimSun" w:hAnsi="SimSun" w:cs="SimSun"/>
          <w:sz w:val="28"/>
          <w:szCs w:val="28"/>
        </w:rPr>
        <w:t>了《内蒙古自治区赤峰市元宝山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(内蒙古平庄煤业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(</w:t>
      </w:r>
      <w:r>
        <w:rPr>
          <w:rFonts w:ascii="SimSun" w:eastAsia="SimSun" w:hAnsi="SimSun" w:cs="SimSun"/>
          <w:spacing w:val="-4"/>
          <w:sz w:val="28"/>
          <w:szCs w:val="28"/>
        </w:rPr>
        <w:t>集团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2"/>
          <w:sz w:val="28"/>
          <w:szCs w:val="28"/>
        </w:rPr>
        <w:t>有限责任公司)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元宝山露天煤矿矿山地质环境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治理</w:t>
      </w:r>
      <w:r>
        <w:rPr>
          <w:rFonts w:ascii="SimSun" w:eastAsia="SimSun" w:hAnsi="SimSun" w:cs="SimSun"/>
          <w:spacing w:val="-3"/>
          <w:sz w:val="28"/>
          <w:szCs w:val="28"/>
        </w:rPr>
        <w:t>方</w:t>
      </w:r>
      <w:r>
        <w:rPr>
          <w:rFonts w:ascii="SimSun" w:eastAsia="SimSun" w:hAnsi="SimSun" w:cs="SimSun"/>
          <w:spacing w:val="-2"/>
          <w:sz w:val="28"/>
          <w:szCs w:val="28"/>
        </w:rPr>
        <w:t>案》。</w:t>
      </w:r>
    </w:p>
    <w:p>
      <w:pPr>
        <w:spacing w:before="11" w:line="411" w:lineRule="auto"/>
        <w:ind w:left="18" w:firstLine="265"/>
        <w:rPr>
          <w:rFonts w:ascii="SimSun" w:eastAsia="SimSun" w:hAnsi="SimSun" w:cs="SimSun"/>
          <w:sz w:val="28"/>
          <w:szCs w:val="28"/>
        </w:rPr>
        <w:sectPr>
          <w:headerReference w:type="default" r:id="rId10"/>
          <w:footerReference w:type="default" r:id="rId11"/>
          <w:pgSz w:w="11905" w:h="16839"/>
          <w:pgMar w:top="1195" w:right="1414" w:bottom="1156" w:left="1701" w:header="886" w:footer="996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、矿山委托内蒙古自治区地质环境监测院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2011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月编写的《内</w:t>
      </w:r>
      <w:r>
        <w:rPr>
          <w:rFonts w:ascii="SimSun" w:eastAsia="SimSun" w:hAnsi="SimSun" w:cs="SimSun"/>
          <w:spacing w:val="-1"/>
          <w:sz w:val="28"/>
          <w:szCs w:val="28"/>
        </w:rPr>
        <w:t>蒙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古平庄煤业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(集团)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有</w:t>
      </w:r>
      <w:r>
        <w:rPr>
          <w:rFonts w:ascii="SimSun" w:eastAsia="SimSun" w:hAnsi="SimSun" w:cs="SimSun"/>
          <w:spacing w:val="2"/>
          <w:sz w:val="28"/>
          <w:szCs w:val="28"/>
        </w:rPr>
        <w:t>限责任公司元宝山露天煤矿矿山地质环境保护与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治理恢复方案》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6"/>
          <w:sz w:val="28"/>
          <w:szCs w:val="28"/>
        </w:rPr>
        <w:t>(备案号〔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2012</w:t>
      </w:r>
      <w:r>
        <w:rPr>
          <w:rFonts w:ascii="SimSun" w:eastAsia="SimSun" w:hAnsi="SimSun" w:cs="SimSun"/>
          <w:spacing w:val="-6"/>
          <w:sz w:val="28"/>
          <w:szCs w:val="28"/>
        </w:rPr>
        <w:t>〕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012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号)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。</w:t>
      </w:r>
    </w:p>
    <w:p>
      <w:pPr>
        <w:spacing w:before="2" w:line="407" w:lineRule="auto"/>
        <w:ind w:left="12" w:firstLine="279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、矿山</w:t>
      </w:r>
      <w:r>
        <w:rPr>
          <w:rFonts w:ascii="SimSun" w:eastAsia="SimSun" w:hAnsi="SimSun" w:cs="SimSun"/>
          <w:spacing w:val="-5"/>
          <w:sz w:val="28"/>
          <w:szCs w:val="28"/>
        </w:rPr>
        <w:t>委</w:t>
      </w:r>
      <w:r>
        <w:rPr>
          <w:rFonts w:ascii="SimSun" w:eastAsia="SimSun" w:hAnsi="SimSun" w:cs="SimSun"/>
          <w:spacing w:val="-3"/>
          <w:sz w:val="28"/>
          <w:szCs w:val="28"/>
        </w:rPr>
        <w:t>托内蒙古灵信房地产评估有限责任公司、赤峰冠诚地质勘查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有</w:t>
      </w:r>
      <w:r>
        <w:rPr>
          <w:rFonts w:ascii="SimSun" w:eastAsia="SimSun" w:hAnsi="SimSun" w:cs="SimSun"/>
          <w:spacing w:val="-12"/>
          <w:sz w:val="28"/>
          <w:szCs w:val="28"/>
        </w:rPr>
        <w:t>限</w:t>
      </w:r>
      <w:r>
        <w:rPr>
          <w:rFonts w:ascii="SimSun" w:eastAsia="SimSun" w:hAnsi="SimSun" w:cs="SimSun"/>
          <w:spacing w:val="-7"/>
          <w:sz w:val="28"/>
          <w:szCs w:val="28"/>
        </w:rPr>
        <w:t>责任公司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2014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月编写的《内蒙古自治区赤峰市元宝山区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(</w:t>
      </w:r>
      <w:r>
        <w:rPr>
          <w:rFonts w:ascii="SimSun" w:eastAsia="SimSun" w:hAnsi="SimSun" w:cs="SimSun"/>
          <w:spacing w:val="-7"/>
          <w:sz w:val="28"/>
          <w:szCs w:val="28"/>
        </w:rPr>
        <w:t>内蒙古</w:t>
      </w:r>
    </w:p>
    <w:p>
      <w:pPr>
        <w:sectPr>
          <w:headerReference w:type="default" r:id="rId12"/>
          <w:footerReference w:type="default" r:id="rId13"/>
          <w:type w:val="nextPage"/>
          <w:pgSz w:w="11905" w:h="16839"/>
          <w:pgMar w:top="1195" w:right="1414" w:bottom="1156" w:left="1701" w:header="886" w:footer="996" w:gutter="0"/>
          <w:pgNumType w:start="8"/>
          <w:cols w:space="708"/>
          <w:titlePg w:val="0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91" w:line="412" w:lineRule="auto"/>
        <w:ind w:left="12" w:right="100" w:hanging="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3"/>
          <w:sz w:val="28"/>
          <w:szCs w:val="28"/>
        </w:rPr>
        <w:t>平庄煤业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(</w:t>
      </w:r>
      <w:r>
        <w:rPr>
          <w:rFonts w:ascii="SimSun" w:eastAsia="SimSun" w:hAnsi="SimSun" w:cs="SimSun"/>
          <w:spacing w:val="3"/>
          <w:sz w:val="28"/>
          <w:szCs w:val="28"/>
        </w:rPr>
        <w:t>集团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)</w:t>
      </w:r>
      <w:r>
        <w:rPr>
          <w:rFonts w:ascii="SimSun" w:eastAsia="SimSun" w:hAnsi="SimSun" w:cs="SimSun"/>
          <w:spacing w:val="3"/>
          <w:sz w:val="28"/>
          <w:szCs w:val="28"/>
        </w:rPr>
        <w:t>有限责任公司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)</w:t>
      </w:r>
      <w:r>
        <w:rPr>
          <w:rFonts w:ascii="SimSun" w:eastAsia="SimSun" w:hAnsi="SimSun" w:cs="SimSun"/>
          <w:spacing w:val="3"/>
          <w:sz w:val="28"/>
          <w:szCs w:val="28"/>
        </w:rPr>
        <w:t>元宝山露天煤矿矿山地质环境分期治理</w:t>
      </w:r>
      <w:r>
        <w:rPr>
          <w:rFonts w:ascii="SimSun" w:eastAsia="SimSun" w:hAnsi="SimSun" w:cs="SimSun"/>
          <w:sz w:val="28"/>
          <w:szCs w:val="28"/>
        </w:rPr>
        <w:t>及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土地复垦方案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(2011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—2014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年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)</w:t>
      </w:r>
      <w:r>
        <w:rPr>
          <w:rFonts w:ascii="SimSun" w:eastAsia="SimSun" w:hAnsi="SimSun" w:cs="SimSun"/>
          <w:spacing w:val="-5"/>
          <w:sz w:val="28"/>
          <w:szCs w:val="28"/>
        </w:rPr>
        <w:t>》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(备案文号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“</w:t>
      </w:r>
      <w:r>
        <w:rPr>
          <w:rFonts w:ascii="SimSun" w:eastAsia="SimSun" w:hAnsi="SimSun" w:cs="SimSun"/>
          <w:spacing w:val="-5"/>
          <w:sz w:val="28"/>
          <w:szCs w:val="28"/>
        </w:rPr>
        <w:t>赤国土环分治</w:t>
      </w:r>
      <w:r>
        <w:rPr>
          <w:rFonts w:ascii="SimSun" w:eastAsia="SimSun" w:hAnsi="SimSun" w:cs="SimSun"/>
          <w:spacing w:val="-2"/>
          <w:sz w:val="28"/>
          <w:szCs w:val="28"/>
        </w:rPr>
        <w:t>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字〔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2014</w:t>
      </w:r>
      <w:r>
        <w:rPr>
          <w:rFonts w:ascii="SimSun" w:eastAsia="SimSun" w:hAnsi="SimSun" w:cs="SimSun"/>
          <w:spacing w:val="-1"/>
          <w:sz w:val="28"/>
          <w:szCs w:val="28"/>
        </w:rPr>
        <w:t>〕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137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号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”</w:t>
      </w:r>
      <w:r>
        <w:rPr>
          <w:rFonts w:ascii="SimSun" w:eastAsia="SimSun" w:hAnsi="SimSun" w:cs="SimSun"/>
          <w:sz w:val="28"/>
          <w:szCs w:val="28"/>
        </w:rPr>
        <w:t>)</w:t>
      </w:r>
    </w:p>
    <w:p>
      <w:pPr>
        <w:tabs>
          <w:tab w:val="left" w:pos="158"/>
        </w:tabs>
        <w:spacing w:before="50" w:line="411" w:lineRule="auto"/>
        <w:ind w:left="10" w:right="206" w:firstLine="56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、矿山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0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6</w:t>
      </w:r>
      <w:r>
        <w:rPr>
          <w:rFonts w:ascii="SimSun" w:eastAsia="SimSun" w:hAnsi="SimSun" w:cs="SimSun"/>
          <w:spacing w:val="-2"/>
          <w:sz w:val="28"/>
          <w:szCs w:val="28"/>
        </w:rPr>
        <w:t>月委托赤峰吉晟矿业咨询有限公司编制《平庄煤业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ab/>
      </w:r>
      <w:r>
        <w:rPr>
          <w:rFonts w:ascii="SimSun" w:eastAsia="SimSun" w:hAnsi="SimSun" w:cs="SimSun"/>
          <w:spacing w:val="-1"/>
          <w:sz w:val="28"/>
          <w:szCs w:val="28"/>
        </w:rPr>
        <w:t>(集团)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有限责任公司元宝山露天煤矿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SimSun" w:eastAsia="SimSun" w:hAnsi="SimSun" w:cs="SimSun"/>
          <w:sz w:val="28"/>
          <w:szCs w:val="28"/>
        </w:rPr>
        <w:t>年度矿山地质环境治理计划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书》。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2020</w:t>
      </w:r>
      <w:r>
        <w:rPr>
          <w:rFonts w:ascii="SimSun" w:eastAsia="SimSun" w:hAnsi="SimSun" w:cs="SimSun"/>
          <w:spacing w:val="-1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SimSun" w:eastAsia="SimSun" w:hAnsi="SimSun" w:cs="SimSun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>
        <w:rPr>
          <w:rFonts w:ascii="SimSun" w:eastAsia="SimSun" w:hAnsi="SimSun" w:cs="SimSun"/>
          <w:sz w:val="28"/>
          <w:szCs w:val="28"/>
        </w:rPr>
        <w:t>日赤峰市自然资源局组织有关专家组成核查组对内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蒙古平庄煤业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(集</w:t>
      </w:r>
      <w:r>
        <w:rPr>
          <w:rFonts w:ascii="SimSun" w:eastAsia="SimSun" w:hAnsi="SimSun" w:cs="SimSun"/>
          <w:sz w:val="28"/>
          <w:szCs w:val="28"/>
        </w:rPr>
        <w:t>团)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有限责任公司提交的《平庄煤业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(集团)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有限责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任公司元宝山露天煤</w:t>
      </w:r>
      <w:r>
        <w:rPr>
          <w:rFonts w:ascii="SimSun" w:eastAsia="SimSun" w:hAnsi="SimSun" w:cs="SimSun"/>
          <w:sz w:val="28"/>
          <w:szCs w:val="28"/>
        </w:rPr>
        <w:t>矿</w:t>
      </w:r>
      <w:r>
        <w:rPr>
          <w:rFonts w:ascii="Times New Roman" w:eastAsia="Times New Roman" w:hAnsi="Times New Roman" w:cs="Times New Roman"/>
          <w:sz w:val="28"/>
          <w:szCs w:val="28"/>
        </w:rPr>
        <w:t>2020</w:t>
      </w:r>
      <w:r>
        <w:rPr>
          <w:rFonts w:ascii="SimSun" w:eastAsia="SimSun" w:hAnsi="SimSun" w:cs="SimSun"/>
          <w:sz w:val="28"/>
          <w:szCs w:val="28"/>
        </w:rPr>
        <w:t>年度矿山地质环境治理计划书》执行情况进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行现场核查，并出具</w:t>
      </w:r>
      <w:r>
        <w:rPr>
          <w:rFonts w:ascii="SimSun" w:eastAsia="SimSun" w:hAnsi="SimSun" w:cs="SimSun"/>
          <w:sz w:val="28"/>
          <w:szCs w:val="28"/>
        </w:rPr>
        <w:t>了现场核查意见书。</w:t>
      </w:r>
    </w:p>
    <w:p>
      <w:pPr>
        <w:tabs>
          <w:tab w:val="left" w:pos="158"/>
        </w:tabs>
        <w:spacing w:before="3" w:line="411" w:lineRule="auto"/>
        <w:ind w:left="10" w:right="100" w:firstLine="56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、矿</w:t>
      </w:r>
      <w:r>
        <w:rPr>
          <w:rFonts w:ascii="SimSun" w:eastAsia="SimSun" w:hAnsi="SimSun" w:cs="SimSun"/>
          <w:spacing w:val="-4"/>
          <w:sz w:val="28"/>
          <w:szCs w:val="28"/>
        </w:rPr>
        <w:t>山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年委托内蒙古宏泰地质工程有限公司编制《平庄煤业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ab/>
      </w:r>
      <w:r>
        <w:rPr>
          <w:rFonts w:ascii="SimSun" w:eastAsia="SimSun" w:hAnsi="SimSun" w:cs="SimSun"/>
          <w:spacing w:val="-6"/>
          <w:sz w:val="28"/>
          <w:szCs w:val="28"/>
        </w:rPr>
        <w:t>(集团)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有限责任公司元宝山露天煤矿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年度矿山地质环境治理计划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书》。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022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年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月赤峰市自然资源局组织有关专家组成核查组对内蒙古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平庄煤业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(集团)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有限责任公司提交的《平庄煤业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(集团)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有限责任公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司元宝</w:t>
      </w:r>
      <w:r>
        <w:rPr>
          <w:rFonts w:ascii="SimSun" w:eastAsia="SimSun" w:hAnsi="SimSun" w:cs="SimSun"/>
          <w:spacing w:val="-3"/>
          <w:sz w:val="28"/>
          <w:szCs w:val="28"/>
        </w:rPr>
        <w:t>山露天煤矿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年度矿山地质环境治理计划书》执行情况进行现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场核查，并出具了现场</w:t>
      </w:r>
      <w:r>
        <w:rPr>
          <w:rFonts w:ascii="SimSun" w:eastAsia="SimSun" w:hAnsi="SimSun" w:cs="SimSun"/>
          <w:sz w:val="28"/>
          <w:szCs w:val="28"/>
        </w:rPr>
        <w:t>核查意见书。</w:t>
      </w:r>
    </w:p>
    <w:p>
      <w:pPr>
        <w:spacing w:line="216" w:lineRule="auto"/>
        <w:ind w:left="57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6</w:t>
      </w:r>
      <w:r>
        <w:rPr>
          <w:rFonts w:ascii="SimSun" w:eastAsia="SimSun" w:hAnsi="SimSun" w:cs="SimSun"/>
          <w:spacing w:val="-10"/>
          <w:sz w:val="28"/>
          <w:szCs w:val="28"/>
        </w:rPr>
        <w:t>、矿山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2022</w:t>
      </w:r>
      <w:r>
        <w:rPr>
          <w:rFonts w:ascii="SimSun" w:eastAsia="SimSun" w:hAnsi="SimSun" w:cs="SimSun"/>
          <w:spacing w:val="-5"/>
          <w:sz w:val="28"/>
          <w:szCs w:val="28"/>
        </w:rPr>
        <w:t>年委托内蒙古宏泰地质工程有限公司编制《平庄煤业(集</w:t>
      </w:r>
    </w:p>
    <w:p>
      <w:pPr>
        <w:spacing w:before="299" w:line="411" w:lineRule="auto"/>
        <w:ind w:left="10" w:firstLine="26"/>
        <w:rPr>
          <w:rFonts w:ascii="SimSun" w:eastAsia="SimSun" w:hAnsi="SimSun" w:cs="SimSun"/>
          <w:sz w:val="28"/>
          <w:szCs w:val="28"/>
        </w:rPr>
        <w:sectPr>
          <w:headerReference w:type="default" r:id="rId14"/>
          <w:footerReference w:type="default" r:id="rId15"/>
          <w:pgSz w:w="11905" w:h="16839"/>
          <w:pgMar w:top="1195" w:right="1316" w:bottom="1156" w:left="1701" w:header="886" w:footer="996" w:gutter="0"/>
          <w:pgNumType w:start="9"/>
          <w:cols w:space="708"/>
        </w:sectPr>
      </w:pPr>
      <w:r>
        <w:rPr>
          <w:rFonts w:ascii="SimSun" w:eastAsia="SimSun" w:hAnsi="SimSun" w:cs="SimSun"/>
          <w:spacing w:val="-6"/>
          <w:sz w:val="28"/>
          <w:szCs w:val="28"/>
        </w:rPr>
        <w:t>团</w:t>
      </w:r>
      <w:r>
        <w:rPr>
          <w:rFonts w:ascii="SimSun" w:eastAsia="SimSun" w:hAnsi="SimSun" w:cs="SimSun"/>
          <w:spacing w:val="-5"/>
          <w:sz w:val="28"/>
          <w:szCs w:val="28"/>
        </w:rPr>
        <w:t>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有限责任公司元宝山露天煤矿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2022</w:t>
      </w:r>
      <w:r>
        <w:rPr>
          <w:rFonts w:ascii="SimSun" w:eastAsia="SimSun" w:hAnsi="SimSun" w:cs="SimSun"/>
          <w:spacing w:val="-3"/>
          <w:sz w:val="28"/>
          <w:szCs w:val="28"/>
        </w:rPr>
        <w:t>年度矿山地质环境治理计划书》。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由于疫情影响未能及时进行</w:t>
      </w:r>
      <w:r>
        <w:rPr>
          <w:rFonts w:ascii="SimSun" w:eastAsia="SimSun" w:hAnsi="SimSun" w:cs="SimSun"/>
          <w:sz w:val="28"/>
          <w:szCs w:val="28"/>
        </w:rPr>
        <w:t>验收，</w:t>
      </w:r>
      <w:r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SimSun" w:eastAsia="SimSun" w:hAnsi="SimSun" w:cs="SimSun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z w:val="28"/>
          <w:szCs w:val="28"/>
        </w:rPr>
        <w:t>10</w:t>
      </w:r>
      <w:r>
        <w:rPr>
          <w:rFonts w:ascii="SimSun" w:eastAsia="SimSun" w:hAnsi="SimSun" w:cs="SimSun"/>
          <w:sz w:val="28"/>
          <w:szCs w:val="28"/>
        </w:rPr>
        <w:t>月赤峰市自然资源局组织有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关专家组成核查组对</w:t>
      </w:r>
      <w:r>
        <w:rPr>
          <w:rFonts w:ascii="SimSun" w:eastAsia="SimSun" w:hAnsi="SimSun" w:cs="SimSun"/>
          <w:sz w:val="28"/>
          <w:szCs w:val="28"/>
        </w:rPr>
        <w:t>内蒙古平庄煤业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(集团)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有限责任公司提交的《平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庄煤业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(集团)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有限责</w:t>
      </w:r>
      <w:r>
        <w:rPr>
          <w:rFonts w:ascii="SimSun" w:eastAsia="SimSun" w:hAnsi="SimSun" w:cs="SimSun"/>
          <w:sz w:val="28"/>
          <w:szCs w:val="28"/>
        </w:rPr>
        <w:t>任公司元宝山露天煤矿</w:t>
      </w:r>
      <w:r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SimSun" w:eastAsia="SimSun" w:hAnsi="SimSun" w:cs="SimSun"/>
          <w:sz w:val="28"/>
          <w:szCs w:val="28"/>
        </w:rPr>
        <w:t>年度矿山地质环境治</w:t>
      </w:r>
      <w:r>
        <w:rPr>
          <w:rFonts w:ascii="SimSun" w:eastAsia="SimSun" w:hAnsi="SimSun" w:cs="SimSun"/>
          <w:sz w:val="28"/>
          <w:szCs w:val="28"/>
        </w:rPr>
        <w:t xml:space="preserve"> </w:t>
      </w:r>
    </w:p>
    <w:p>
      <w:pPr>
        <w:spacing w:before="299" w:line="411" w:lineRule="auto"/>
        <w:ind w:left="10" w:firstLine="2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理计划书》执行情况进行现</w:t>
      </w:r>
      <w:r>
        <w:rPr>
          <w:rFonts w:ascii="SimSun" w:eastAsia="SimSun" w:hAnsi="SimSun" w:cs="SimSun"/>
          <w:sz w:val="28"/>
          <w:szCs w:val="28"/>
        </w:rPr>
        <w:t>场核查，经核查，矿山已对</w:t>
      </w:r>
      <w:r>
        <w:rPr>
          <w:rFonts w:ascii="Times New Roman" w:eastAsia="Times New Roman" w:hAnsi="Times New Roman" w:cs="Times New Roman"/>
          <w:sz w:val="28"/>
          <w:szCs w:val="28"/>
        </w:rPr>
        <w:t>1#</w:t>
      </w:r>
      <w:r>
        <w:rPr>
          <w:rFonts w:ascii="SimSun" w:eastAsia="SimSun" w:hAnsi="SimSun" w:cs="SimSun"/>
          <w:sz w:val="28"/>
          <w:szCs w:val="28"/>
        </w:rPr>
        <w:t>排土机排土场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采取削坡、平整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(整形)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、平台和边坡覆土、恢复植被、道路压实，西</w:t>
      </w:r>
    </w:p>
    <w:p>
      <w:pPr>
        <w:sectPr>
          <w:headerReference w:type="default" r:id="rId16"/>
          <w:footerReference w:type="default" r:id="rId17"/>
          <w:type w:val="nextPage"/>
          <w:pgSz w:w="11905" w:h="16839"/>
          <w:pgMar w:top="1195" w:right="1316" w:bottom="1156" w:left="1701" w:header="886" w:footer="996" w:gutter="0"/>
          <w:pgNumType w:start="10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91" w:line="423" w:lineRule="auto"/>
        <w:ind w:left="473" w:right="566" w:hanging="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排土场外围架设网围栏；</w:t>
      </w:r>
      <w:r>
        <w:rPr>
          <w:rFonts w:ascii="Times New Roman" w:eastAsia="Times New Roman" w:hAnsi="Times New Roman" w:cs="Times New Roman"/>
          <w:sz w:val="28"/>
          <w:szCs w:val="28"/>
        </w:rPr>
        <w:t>2#</w:t>
      </w:r>
      <w:r>
        <w:rPr>
          <w:rFonts w:ascii="SimSun" w:eastAsia="SimSun" w:hAnsi="SimSun" w:cs="SimSun"/>
          <w:sz w:val="28"/>
          <w:szCs w:val="28"/>
        </w:rPr>
        <w:t>排土机排土场平整、覆土和种草。对矿区进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行地质环境监测和植被管护</w:t>
      </w:r>
      <w:r>
        <w:rPr>
          <w:rFonts w:ascii="SimSun" w:eastAsia="SimSun" w:hAnsi="SimSun" w:cs="SimSun"/>
          <w:sz w:val="28"/>
          <w:szCs w:val="28"/>
        </w:rPr>
        <w:t>等。完成了绿色建设的矿山参观台及道路硬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化、排土场封闭围栏工程</w:t>
      </w:r>
      <w:r>
        <w:rPr>
          <w:rFonts w:ascii="SimSun" w:eastAsia="SimSun" w:hAnsi="SimSun" w:cs="SimSun"/>
          <w:sz w:val="28"/>
          <w:szCs w:val="28"/>
        </w:rPr>
        <w:t>。</w:t>
      </w:r>
    </w:p>
    <w:p>
      <w:pPr>
        <w:spacing w:before="1" w:line="227" w:lineRule="auto"/>
        <w:ind w:left="2873"/>
        <w:outlineLvl w:val="0"/>
        <w:rPr>
          <w:rFonts w:ascii="SimHei" w:eastAsia="SimHei" w:hAnsi="SimHei" w:cs="SimHei"/>
          <w:sz w:val="29"/>
          <w:szCs w:val="29"/>
        </w:rPr>
      </w:pPr>
      <w:bookmarkStart w:id="2" w:name="_bookmark3"/>
      <w:bookmarkEnd w:id="2"/>
      <w:r>
        <w:rPr>
          <w:rFonts w:ascii="SimHei" w:eastAsia="SimHei" w:hAnsi="SimHei" w:cs="SimHei"/>
          <w:spacing w:val="17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前期治理工程完善情况</w:t>
      </w:r>
    </w:p>
    <w:p>
      <w:pPr>
        <w:spacing w:before="289" w:line="411" w:lineRule="auto"/>
        <w:ind w:left="473" w:right="382" w:firstLine="55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通过对前期治理情况现</w:t>
      </w:r>
      <w:r>
        <w:rPr>
          <w:rFonts w:ascii="SimSun" w:eastAsia="SimSun" w:hAnsi="SimSun" w:cs="SimSun"/>
          <w:sz w:val="28"/>
          <w:szCs w:val="28"/>
        </w:rPr>
        <w:t>场探勘，结合前期治理工程规划，大部分治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理工程现状治理效果较好，</w:t>
      </w:r>
      <w:r>
        <w:rPr>
          <w:rFonts w:ascii="SimSun" w:eastAsia="SimSun" w:hAnsi="SimSun" w:cs="SimSun"/>
          <w:sz w:val="28"/>
          <w:szCs w:val="28"/>
        </w:rPr>
        <w:t>但后期仍需对部分治理区域植物措施进行补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植，主要</w:t>
      </w:r>
      <w:r>
        <w:rPr>
          <w:rFonts w:ascii="SimSun" w:eastAsia="SimSun" w:hAnsi="SimSun" w:cs="SimSun"/>
          <w:spacing w:val="-3"/>
          <w:sz w:val="28"/>
          <w:szCs w:val="28"/>
        </w:rPr>
        <w:t>治理内容包括：西排土场东侧边坡以及南卡车排土场北部区域，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上述区域植被效果不佳，存</w:t>
      </w:r>
      <w:r>
        <w:rPr>
          <w:rFonts w:ascii="SimSun" w:eastAsia="SimSun" w:hAnsi="SimSun" w:cs="SimSun"/>
          <w:sz w:val="28"/>
          <w:szCs w:val="28"/>
        </w:rPr>
        <w:t>在裸露区域，建议本年度对上述区域进行补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植，补植措施主要为播撒草</w:t>
      </w:r>
      <w:r>
        <w:rPr>
          <w:rFonts w:ascii="SimSun" w:eastAsia="SimSun" w:hAnsi="SimSun" w:cs="SimSun"/>
          <w:sz w:val="28"/>
          <w:szCs w:val="28"/>
        </w:rPr>
        <w:t>籽。</w:t>
      </w:r>
    </w:p>
    <w:p>
      <w:pPr>
        <w:spacing w:line="228" w:lineRule="auto"/>
        <w:ind w:left="2983"/>
        <w:outlineLvl w:val="0"/>
        <w:rPr>
          <w:rFonts w:ascii="SimHei" w:eastAsia="SimHei" w:hAnsi="SimHei" w:cs="SimHei"/>
          <w:sz w:val="29"/>
          <w:szCs w:val="29"/>
        </w:rPr>
      </w:pPr>
      <w:bookmarkStart w:id="3" w:name="_bookmark4"/>
      <w:bookmarkEnd w:id="3"/>
      <w:bookmarkStart w:id="4" w:name="_bookmark5"/>
      <w:bookmarkEnd w:id="4"/>
      <w:r>
        <w:rPr>
          <w:rFonts w:ascii="SimHei" w:eastAsia="SimHei" w:hAnsi="SimHei" w:cs="SimHei"/>
          <w:spacing w:val="18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本年度矿山生产计划</w:t>
      </w:r>
    </w:p>
    <w:p>
      <w:pPr>
        <w:spacing w:before="301" w:line="456" w:lineRule="exact"/>
        <w:ind w:left="476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position w:val="3"/>
          <w:sz w:val="28"/>
          <w:szCs w:val="28"/>
        </w:rPr>
        <w:t>一、本年度的主要生产指标计划</w:t>
      </w:r>
    </w:p>
    <w:p>
      <w:pPr>
        <w:spacing w:before="280" w:line="405" w:lineRule="auto"/>
        <w:ind w:left="472" w:right="458" w:firstLine="56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经平庄煤业研究决定，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23</w:t>
      </w:r>
      <w:r>
        <w:rPr>
          <w:rFonts w:ascii="SimSun" w:eastAsia="SimSun" w:hAnsi="SimSun" w:cs="SimSun"/>
          <w:spacing w:val="-1"/>
          <w:sz w:val="28"/>
          <w:szCs w:val="28"/>
        </w:rPr>
        <w:t>年元宝山露天煤矿原煤生产指标定为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700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万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，主要开采北帮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404-248m</w:t>
      </w:r>
      <w:r>
        <w:rPr>
          <w:rFonts w:ascii="SimSun" w:eastAsia="SimSun" w:hAnsi="SimSun" w:cs="SimSun"/>
          <w:spacing w:val="-4"/>
          <w:sz w:val="28"/>
          <w:szCs w:val="28"/>
        </w:rPr>
        <w:t>的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7</w:t>
      </w:r>
      <w:r>
        <w:rPr>
          <w:rFonts w:ascii="SimSun" w:eastAsia="SimSun" w:hAnsi="SimSun" w:cs="SimSun"/>
          <w:spacing w:val="-4"/>
          <w:sz w:val="28"/>
          <w:szCs w:val="28"/>
        </w:rPr>
        <w:t>煤，东帮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380-368m</w:t>
      </w:r>
      <w:r>
        <w:rPr>
          <w:rFonts w:ascii="SimSun" w:eastAsia="SimSun" w:hAnsi="SimSun" w:cs="SimSun"/>
          <w:spacing w:val="-4"/>
          <w:sz w:val="28"/>
          <w:szCs w:val="28"/>
        </w:rPr>
        <w:t>的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6</w:t>
      </w:r>
      <w:r>
        <w:rPr>
          <w:rFonts w:ascii="SimSun" w:eastAsia="SimSun" w:hAnsi="SimSun" w:cs="SimSun"/>
          <w:spacing w:val="-4"/>
          <w:sz w:val="28"/>
          <w:szCs w:val="28"/>
        </w:rPr>
        <w:t>煤，西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帮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332-296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SimSun" w:eastAsia="SimSun" w:hAnsi="SimSun" w:cs="SimSun"/>
          <w:spacing w:val="-1"/>
          <w:sz w:val="28"/>
          <w:szCs w:val="28"/>
        </w:rPr>
        <w:t>的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7</w:t>
      </w:r>
      <w:r>
        <w:rPr>
          <w:rFonts w:ascii="SimSun" w:eastAsia="SimSun" w:hAnsi="SimSun" w:cs="SimSun"/>
          <w:spacing w:val="-1"/>
          <w:sz w:val="28"/>
          <w:szCs w:val="28"/>
        </w:rPr>
        <w:t>煤，剥离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2800</w:t>
      </w:r>
      <w:r>
        <w:rPr>
          <w:rFonts w:ascii="SimSun" w:eastAsia="SimSun" w:hAnsi="SimSun" w:cs="SimSun"/>
          <w:spacing w:val="-1"/>
          <w:sz w:val="28"/>
          <w:szCs w:val="28"/>
        </w:rPr>
        <w:t>万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。剥采比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3.73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。具体指标</w:t>
      </w:r>
      <w:r>
        <w:rPr>
          <w:rFonts w:ascii="SimSun" w:eastAsia="SimSun" w:hAnsi="SimSun" w:cs="SimSun"/>
          <w:sz w:val="28"/>
          <w:szCs w:val="28"/>
        </w:rPr>
        <w:t>详见下表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所</w:t>
      </w:r>
      <w:r>
        <w:rPr>
          <w:rFonts w:ascii="SimSun" w:eastAsia="SimSun" w:hAnsi="SimSun" w:cs="SimSun"/>
          <w:spacing w:val="-3"/>
          <w:sz w:val="28"/>
          <w:szCs w:val="28"/>
        </w:rPr>
        <w:t>示。</w:t>
      </w:r>
    </w:p>
    <w:p>
      <w:pPr>
        <w:spacing w:before="39" w:line="220" w:lineRule="auto"/>
        <w:ind w:left="309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3-1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2023</w:t>
      </w:r>
      <w:r>
        <w:rPr>
          <w:rFonts w:ascii="SimSun" w:eastAsia="SimSun" w:hAnsi="SimSun" w:cs="SimSun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年生产计划总指标</w:t>
      </w:r>
    </w:p>
    <w:tbl>
      <w:tblPr>
        <w:tblStyle w:val="TableNormal3"/>
        <w:tblW w:w="97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97"/>
        <w:gridCol w:w="763"/>
        <w:gridCol w:w="851"/>
        <w:gridCol w:w="5092"/>
      </w:tblGrid>
      <w:tr>
        <w:tblPrEx>
          <w:tblW w:w="970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1"/>
        </w:trPr>
        <w:tc>
          <w:tcPr>
            <w:tcW w:w="2997" w:type="dxa"/>
            <w:vAlign w:val="top"/>
          </w:tcPr>
          <w:p>
            <w:pPr>
              <w:spacing w:before="86" w:line="224" w:lineRule="auto"/>
              <w:ind w:left="102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</w:rPr>
              <w:t>项目名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</w:rPr>
              <w:t>称</w:t>
            </w:r>
          </w:p>
        </w:tc>
        <w:tc>
          <w:tcPr>
            <w:tcW w:w="763" w:type="dxa"/>
            <w:vAlign w:val="top"/>
          </w:tcPr>
          <w:p>
            <w:pPr>
              <w:spacing w:before="86" w:line="224" w:lineRule="auto"/>
              <w:ind w:left="15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单位</w:t>
            </w:r>
          </w:p>
        </w:tc>
        <w:tc>
          <w:tcPr>
            <w:tcW w:w="851" w:type="dxa"/>
            <w:vAlign w:val="top"/>
          </w:tcPr>
          <w:p>
            <w:pPr>
              <w:spacing w:before="86" w:line="226" w:lineRule="auto"/>
              <w:ind w:left="19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数量</w:t>
            </w:r>
          </w:p>
        </w:tc>
        <w:tc>
          <w:tcPr>
            <w:tcW w:w="5092" w:type="dxa"/>
            <w:vAlign w:val="top"/>
          </w:tcPr>
          <w:p>
            <w:pPr>
              <w:spacing w:before="86" w:line="227" w:lineRule="auto"/>
              <w:ind w:left="231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备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注</w:t>
            </w:r>
          </w:p>
        </w:tc>
      </w:tr>
      <w:tr>
        <w:tblPrEx>
          <w:tblW w:w="9703" w:type="dxa"/>
          <w:tblInd w:w="2" w:type="dxa"/>
          <w:tblLayout w:type="fixed"/>
        </w:tblPrEx>
        <w:trPr>
          <w:trHeight w:val="406"/>
        </w:trPr>
        <w:tc>
          <w:tcPr>
            <w:tcW w:w="2997" w:type="dxa"/>
            <w:vAlign w:val="top"/>
          </w:tcPr>
          <w:p>
            <w:pPr>
              <w:spacing w:before="83" w:line="323" w:lineRule="exact"/>
              <w:ind w:left="79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position w:val="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  <w:r>
              <w:rPr>
                <w:rFonts w:ascii="FangSong" w:eastAsia="FangSong" w:hAnsi="FangSong" w:cs="FangSong"/>
                <w:spacing w:val="6"/>
                <w:position w:val="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、采剥指标</w:t>
            </w:r>
          </w:p>
        </w:tc>
        <w:tc>
          <w:tcPr>
            <w:tcW w:w="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726"/>
        </w:trPr>
        <w:tc>
          <w:tcPr>
            <w:tcW w:w="2997" w:type="dxa"/>
            <w:vAlign w:val="top"/>
          </w:tcPr>
          <w:p>
            <w:pPr>
              <w:spacing w:before="264" w:line="234" w:lineRule="auto"/>
              <w:ind w:left="86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、原煤产量</w:t>
            </w:r>
          </w:p>
        </w:tc>
        <w:tc>
          <w:tcPr>
            <w:tcW w:w="763" w:type="dxa"/>
            <w:vAlign w:val="top"/>
          </w:tcPr>
          <w:p>
            <w:pPr>
              <w:spacing w:before="220" w:line="323" w:lineRule="exact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3"/>
                <w:position w:val="2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2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1"/>
                <w:position w:val="2"/>
                <w:sz w:val="23"/>
                <w:szCs w:val="23"/>
              </w:rPr>
              <w:t>t</w:t>
            </w:r>
          </w:p>
        </w:tc>
        <w:tc>
          <w:tcPr>
            <w:tcW w:w="851" w:type="dxa"/>
            <w:vAlign w:val="top"/>
          </w:tcPr>
          <w:p>
            <w:pPr>
              <w:spacing w:before="305" w:line="195" w:lineRule="auto"/>
              <w:ind w:left="2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3"/>
                <w:szCs w:val="23"/>
              </w:rPr>
              <w:t>700</w:t>
            </w:r>
          </w:p>
        </w:tc>
        <w:tc>
          <w:tcPr>
            <w:tcW w:w="5092" w:type="dxa"/>
            <w:vAlign w:val="top"/>
          </w:tcPr>
          <w:p>
            <w:pPr>
              <w:spacing w:before="33" w:line="278" w:lineRule="auto"/>
              <w:ind w:left="1096" w:hanging="107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0"/>
                <w:sz w:val="23"/>
                <w:szCs w:val="23"/>
              </w:rPr>
              <w:t>按照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开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采煤层划分：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煤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105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煤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200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t</w:t>
            </w:r>
            <w:r>
              <w:rPr>
                <w:rFonts w:ascii="FangSong" w:eastAsia="FangSong" w:hAnsi="FangSong" w:cs="FangSong"/>
                <w:spacing w:val="-5"/>
                <w:sz w:val="23"/>
                <w:szCs w:val="23"/>
              </w:rPr>
              <w:t>、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煤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353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煤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42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3"/>
                <w:szCs w:val="23"/>
              </w:rPr>
              <w:t>t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。</w:t>
            </w:r>
          </w:p>
        </w:tc>
      </w:tr>
      <w:tr>
        <w:tblPrEx>
          <w:tblW w:w="9703" w:type="dxa"/>
          <w:tblInd w:w="2" w:type="dxa"/>
          <w:tblLayout w:type="fixed"/>
        </w:tblPrEx>
        <w:trPr>
          <w:trHeight w:val="746"/>
        </w:trPr>
        <w:tc>
          <w:tcPr>
            <w:tcW w:w="2997" w:type="dxa"/>
            <w:vAlign w:val="top"/>
          </w:tcPr>
          <w:p>
            <w:pPr>
              <w:spacing w:before="253" w:line="234" w:lineRule="auto"/>
              <w:ind w:left="96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、剥离量</w:t>
            </w:r>
          </w:p>
        </w:tc>
        <w:tc>
          <w:tcPr>
            <w:tcW w:w="763" w:type="dxa"/>
            <w:vAlign w:val="top"/>
          </w:tcPr>
          <w:p>
            <w:pPr>
              <w:spacing w:before="253" w:line="229" w:lineRule="auto"/>
              <w:ind w:left="1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7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sz w:val="23"/>
                <w:szCs w:val="23"/>
              </w:rPr>
              <w:t>m³</w:t>
            </w:r>
          </w:p>
        </w:tc>
        <w:tc>
          <w:tcPr>
            <w:tcW w:w="851" w:type="dxa"/>
            <w:vAlign w:val="top"/>
          </w:tcPr>
          <w:p>
            <w:pPr>
              <w:spacing w:before="294" w:line="195" w:lineRule="auto"/>
              <w:ind w:left="1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800</w:t>
            </w:r>
          </w:p>
        </w:tc>
        <w:tc>
          <w:tcPr>
            <w:tcW w:w="5092" w:type="dxa"/>
            <w:vAlign w:val="top"/>
          </w:tcPr>
          <w:p>
            <w:pPr>
              <w:spacing w:before="78" w:line="225" w:lineRule="auto"/>
              <w:ind w:left="2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采矿二部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400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m³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、外委生产剥离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2030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³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、</w:t>
            </w:r>
          </w:p>
          <w:p>
            <w:pPr>
              <w:spacing w:before="79" w:line="225" w:lineRule="auto"/>
              <w:ind w:left="120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外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委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建设剥离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370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m³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。</w:t>
            </w:r>
          </w:p>
        </w:tc>
      </w:tr>
    </w:tbl>
    <w:p>
      <w:pPr>
        <w:sectPr>
          <w:headerReference w:type="default" r:id="rId18"/>
          <w:footerReference w:type="default" r:id="rId19"/>
          <w:pgSz w:w="11905" w:h="16839"/>
          <w:pgMar w:top="1195" w:right="956" w:bottom="1153" w:left="1240" w:header="886" w:footer="996" w:gutter="0"/>
          <w:pgNumType w:start="11"/>
          <w:cols w:space="708"/>
        </w:sectPr>
      </w:pPr>
    </w:p>
    <w:tbl>
      <w:tblPr>
        <w:tblStyle w:val="TableNormal4"/>
        <w:tblW w:w="97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97"/>
        <w:gridCol w:w="763"/>
        <w:gridCol w:w="851"/>
        <w:gridCol w:w="5092"/>
      </w:tblGrid>
      <w:tr>
        <w:tblPrEx>
          <w:tblW w:w="970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6"/>
        </w:trPr>
        <w:tc>
          <w:tcPr>
            <w:tcW w:w="2997" w:type="dxa"/>
            <w:vAlign w:val="top"/>
          </w:tcPr>
          <w:p>
            <w:pPr>
              <w:spacing w:before="86" w:line="320" w:lineRule="exact"/>
              <w:ind w:left="79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position w:val="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二、排弃指标</w:t>
            </w:r>
          </w:p>
        </w:tc>
        <w:tc>
          <w:tcPr>
            <w:tcW w:w="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784"/>
        </w:trPr>
        <w:tc>
          <w:tcPr>
            <w:tcW w:w="2997" w:type="dxa"/>
            <w:vAlign w:val="top"/>
          </w:tcPr>
          <w:p>
            <w:pPr>
              <w:spacing w:before="272" w:line="225" w:lineRule="auto"/>
              <w:ind w:left="86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8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8"/>
                <w:sz w:val="23"/>
                <w:szCs w:val="23"/>
              </w:rPr>
              <w:t>、</w:t>
            </w:r>
            <w:r>
              <w:rPr>
                <w:rFonts w:ascii="FangSong" w:eastAsia="FangSong" w:hAnsi="FangSong" w:cs="FangSong"/>
                <w:spacing w:val="-18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8"/>
                <w:sz w:val="23"/>
                <w:szCs w:val="23"/>
              </w:rPr>
              <w:t>内排土场</w:t>
            </w:r>
          </w:p>
        </w:tc>
        <w:tc>
          <w:tcPr>
            <w:tcW w:w="763" w:type="dxa"/>
            <w:vAlign w:val="top"/>
          </w:tcPr>
          <w:p>
            <w:pPr>
              <w:spacing w:before="272" w:line="229" w:lineRule="auto"/>
              <w:ind w:left="1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7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sz w:val="23"/>
                <w:szCs w:val="23"/>
              </w:rPr>
              <w:t>m³</w:t>
            </w:r>
          </w:p>
        </w:tc>
        <w:tc>
          <w:tcPr>
            <w:tcW w:w="851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1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635</w:t>
            </w:r>
          </w:p>
        </w:tc>
        <w:tc>
          <w:tcPr>
            <w:tcW w:w="5092" w:type="dxa"/>
            <w:vAlign w:val="top"/>
          </w:tcPr>
          <w:p>
            <w:pPr>
              <w:spacing w:before="116" w:line="225" w:lineRule="auto"/>
              <w:ind w:left="19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其中碾压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1080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³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，导水砂砾层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35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³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，</w:t>
            </w:r>
          </w:p>
          <w:p>
            <w:pPr>
              <w:spacing w:before="79" w:line="225" w:lineRule="auto"/>
              <w:ind w:left="137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正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常排弃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1520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m³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0"/>
          <w:footerReference w:type="default" r:id="rId21"/>
          <w:type w:val="nextPage"/>
          <w:pgSz w:w="11905" w:h="16839"/>
          <w:pgMar w:top="1195" w:right="956" w:bottom="1153" w:left="1240" w:header="886" w:footer="996" w:gutter="0"/>
          <w:pgNumType w:start="12"/>
          <w:cols w:space="708"/>
          <w:titlePg w:val="0"/>
        </w:sectPr>
      </w:pPr>
    </w:p>
    <w:tbl>
      <w:tblPr>
        <w:tblStyle w:val="TableNormal5"/>
        <w:tblW w:w="97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97"/>
        <w:gridCol w:w="763"/>
        <w:gridCol w:w="851"/>
        <w:gridCol w:w="5092"/>
      </w:tblGrid>
      <w:tr>
        <w:tblPrEx>
          <w:tblW w:w="970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1"/>
        </w:trPr>
        <w:tc>
          <w:tcPr>
            <w:tcW w:w="2997" w:type="dxa"/>
            <w:vAlign w:val="top"/>
          </w:tcPr>
          <w:p>
            <w:pPr>
              <w:spacing w:before="43" w:line="323" w:lineRule="exact"/>
              <w:ind w:left="36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4"/>
                <w:position w:val="2"/>
                <w:sz w:val="23"/>
                <w:szCs w:val="2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2"/>
                <w:position w:val="2"/>
                <w:sz w:val="23"/>
                <w:szCs w:val="23"/>
              </w:rPr>
              <w:t>213#</w:t>
            </w:r>
            <w:r>
              <w:rPr>
                <w:rFonts w:ascii="FangSong" w:eastAsia="FangSong" w:hAnsi="FangSong" w:cs="FangSong"/>
                <w:spacing w:val="2"/>
                <w:position w:val="2"/>
                <w:sz w:val="23"/>
                <w:szCs w:val="23"/>
              </w:rPr>
              <w:t>北卡车排土场</w:t>
            </w:r>
          </w:p>
        </w:tc>
        <w:tc>
          <w:tcPr>
            <w:tcW w:w="76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spacing w:before="149" w:line="195" w:lineRule="auto"/>
              <w:ind w:left="2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00</w:t>
            </w:r>
          </w:p>
        </w:tc>
        <w:tc>
          <w:tcPr>
            <w:tcW w:w="5092" w:type="dxa"/>
            <w:vAlign w:val="top"/>
          </w:tcPr>
          <w:p>
            <w:pPr>
              <w:spacing w:before="108" w:line="224" w:lineRule="auto"/>
              <w:ind w:left="11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表土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³</w:t>
            </w: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 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(具体情况根据绿化工程调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整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)</w:t>
            </w:r>
          </w:p>
        </w:tc>
      </w:tr>
      <w:tr>
        <w:tblPrEx>
          <w:tblW w:w="9703" w:type="dxa"/>
          <w:tblInd w:w="2" w:type="dxa"/>
          <w:tblLayout w:type="fixed"/>
        </w:tblPrEx>
        <w:trPr>
          <w:trHeight w:val="851"/>
        </w:trPr>
        <w:tc>
          <w:tcPr>
            <w:tcW w:w="2997" w:type="dxa"/>
            <w:vAlign w:val="top"/>
          </w:tcPr>
          <w:p>
            <w:pPr>
              <w:spacing w:before="304" w:line="234" w:lineRule="auto"/>
              <w:ind w:left="48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2"/>
                <w:sz w:val="23"/>
                <w:szCs w:val="23"/>
              </w:rPr>
              <w:t>、新河道堤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防填筑</w:t>
            </w:r>
          </w:p>
        </w:tc>
        <w:tc>
          <w:tcPr>
            <w:tcW w:w="7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5" w:lineRule="auto"/>
              <w:ind w:left="31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5</w:t>
            </w:r>
          </w:p>
        </w:tc>
        <w:tc>
          <w:tcPr>
            <w:tcW w:w="5092" w:type="dxa"/>
            <w:vAlign w:val="top"/>
          </w:tcPr>
          <w:p>
            <w:pPr>
              <w:spacing w:before="103" w:line="300" w:lineRule="auto"/>
              <w:ind w:left="2165" w:right="100" w:hanging="206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其中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标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/5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标砂砾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25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m³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标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/10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标砂砾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40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5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1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3"/>
                <w:szCs w:val="23"/>
              </w:rPr>
              <w:t>m³</w:t>
            </w:r>
            <w:r>
              <w:rPr>
                <w:rFonts w:ascii="FangSong" w:eastAsia="FangSong" w:hAnsi="FangSong" w:cs="FangSong"/>
                <w:spacing w:val="-11"/>
                <w:sz w:val="23"/>
                <w:szCs w:val="23"/>
              </w:rPr>
              <w:t>。</w:t>
            </w:r>
          </w:p>
        </w:tc>
      </w:tr>
      <w:tr>
        <w:tblPrEx>
          <w:tblW w:w="9703" w:type="dxa"/>
          <w:tblInd w:w="2" w:type="dxa"/>
          <w:tblLayout w:type="fixed"/>
        </w:tblPrEx>
        <w:trPr>
          <w:trHeight w:val="406"/>
        </w:trPr>
        <w:tc>
          <w:tcPr>
            <w:tcW w:w="2997" w:type="dxa"/>
            <w:vAlign w:val="top"/>
          </w:tcPr>
          <w:p>
            <w:pPr>
              <w:spacing w:before="84" w:line="305" w:lineRule="exact"/>
              <w:ind w:left="68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9"/>
                <w:position w:val="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</w:t>
            </w:r>
            <w:r>
              <w:rPr>
                <w:rFonts w:ascii="FangSong" w:eastAsia="FangSong" w:hAnsi="FangSong" w:cs="FangSong"/>
                <w:spacing w:val="6"/>
                <w:position w:val="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、破碎站指标</w:t>
            </w:r>
          </w:p>
        </w:tc>
        <w:tc>
          <w:tcPr>
            <w:tcW w:w="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6"/>
        </w:trPr>
        <w:tc>
          <w:tcPr>
            <w:tcW w:w="2997" w:type="dxa"/>
            <w:vAlign w:val="top"/>
          </w:tcPr>
          <w:p>
            <w:pPr>
              <w:spacing w:before="86" w:line="234" w:lineRule="auto"/>
              <w:ind w:left="38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1"/>
                <w:sz w:val="23"/>
                <w:szCs w:val="23"/>
              </w:rPr>
              <w:t>、采矿二部破碎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指标</w:t>
            </w:r>
          </w:p>
        </w:tc>
        <w:tc>
          <w:tcPr>
            <w:tcW w:w="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Merge w:val="restart"/>
            <w:tcBorders>
              <w:bottom w:val="nil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75" w:line="313" w:lineRule="exact"/>
              <w:ind w:left="1708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position w:val="5"/>
                <w:sz w:val="23"/>
                <w:szCs w:val="23"/>
              </w:rPr>
              <w:t>破碎站总指标</w:t>
            </w:r>
            <w:r>
              <w:rPr>
                <w:rFonts w:ascii="FangSong" w:eastAsia="FangSong" w:hAnsi="FangSong" w:cs="FangSong"/>
                <w:spacing w:val="7"/>
                <w:position w:val="5"/>
                <w:sz w:val="23"/>
                <w:szCs w:val="23"/>
              </w:rPr>
              <w:t>：</w:t>
            </w:r>
          </w:p>
          <w:p>
            <w:pPr>
              <w:spacing w:line="322" w:lineRule="exact"/>
              <w:ind w:left="16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position w:val="2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position w:val="2"/>
                <w:sz w:val="23"/>
                <w:szCs w:val="23"/>
              </w:rPr>
              <w:t>#</w:t>
            </w:r>
            <w:r>
              <w:rPr>
                <w:rFonts w:ascii="FangSong" w:eastAsia="FangSong" w:hAnsi="FangSong" w:cs="FangSong"/>
                <w:spacing w:val="-3"/>
                <w:position w:val="2"/>
                <w:sz w:val="23"/>
                <w:szCs w:val="23"/>
              </w:rPr>
              <w:t>破碎站</w:t>
            </w:r>
            <w:r>
              <w:rPr>
                <w:rFonts w:ascii="FangSong" w:eastAsia="FangSong" w:hAnsi="FangSong" w:cs="FangSong"/>
                <w:spacing w:val="-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3"/>
                <w:szCs w:val="23"/>
              </w:rPr>
              <w:t>350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position w:val="2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3"/>
                <w:szCs w:val="23"/>
              </w:rPr>
              <w:t>t</w:t>
            </w:r>
          </w:p>
          <w:p>
            <w:pPr>
              <w:spacing w:before="37" w:line="322" w:lineRule="exact"/>
              <w:ind w:left="165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2"/>
                <w:sz w:val="23"/>
                <w:szCs w:val="23"/>
              </w:rPr>
              <w:t>5#</w:t>
            </w:r>
            <w:r>
              <w:rPr>
                <w:rFonts w:ascii="FangSong" w:eastAsia="FangSong" w:hAnsi="FangSong" w:cs="FangSong"/>
                <w:spacing w:val="-4"/>
                <w:position w:val="2"/>
                <w:sz w:val="23"/>
                <w:szCs w:val="23"/>
              </w:rPr>
              <w:t>破碎站</w:t>
            </w:r>
            <w:r>
              <w:rPr>
                <w:rFonts w:ascii="FangSong" w:eastAsia="FangSong" w:hAnsi="FangSong" w:cs="FangSong"/>
                <w:spacing w:val="-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  <w:sz w:val="23"/>
                <w:szCs w:val="23"/>
              </w:rPr>
              <w:t>350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position w:val="2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3"/>
                <w:szCs w:val="23"/>
              </w:rPr>
              <w:t>t</w:t>
            </w: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42" w:line="322" w:lineRule="exact"/>
              <w:ind w:left="86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  <w:sz w:val="23"/>
                <w:szCs w:val="23"/>
              </w:rPr>
              <w:t>4#</w:t>
            </w:r>
            <w:r>
              <w:rPr>
                <w:rFonts w:ascii="FangSong" w:eastAsia="FangSong" w:hAnsi="FangSong" w:cs="FangSong"/>
                <w:spacing w:val="-3"/>
                <w:position w:val="2"/>
                <w:sz w:val="23"/>
                <w:szCs w:val="23"/>
              </w:rPr>
              <w:t>破碎站</w:t>
            </w:r>
          </w:p>
        </w:tc>
        <w:tc>
          <w:tcPr>
            <w:tcW w:w="763" w:type="dxa"/>
            <w:vAlign w:val="top"/>
          </w:tcPr>
          <w:p>
            <w:pPr>
              <w:spacing w:before="42" w:line="322" w:lineRule="exact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3"/>
                <w:position w:val="2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2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1"/>
                <w:position w:val="2"/>
                <w:sz w:val="23"/>
                <w:szCs w:val="23"/>
              </w:rPr>
              <w:t>t</w:t>
            </w:r>
          </w:p>
        </w:tc>
        <w:tc>
          <w:tcPr>
            <w:tcW w:w="851" w:type="dxa"/>
            <w:vAlign w:val="top"/>
          </w:tcPr>
          <w:p>
            <w:pPr>
              <w:spacing w:before="127" w:line="194" w:lineRule="auto"/>
              <w:ind w:left="2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50</w:t>
            </w:r>
          </w:p>
        </w:tc>
        <w:tc>
          <w:tcPr>
            <w:tcW w:w="509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1146"/>
        </w:trPr>
        <w:tc>
          <w:tcPr>
            <w:tcW w:w="2997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75" w:line="323" w:lineRule="exact"/>
              <w:ind w:left="86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23"/>
                <w:szCs w:val="23"/>
              </w:rPr>
              <w:t>1.2</w:t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2"/>
                <w:sz w:val="23"/>
                <w:szCs w:val="23"/>
              </w:rPr>
              <w:t>5#</w:t>
            </w:r>
            <w:r>
              <w:rPr>
                <w:rFonts w:ascii="FangSong" w:eastAsia="FangSong" w:hAnsi="FangSong" w:cs="FangSong"/>
                <w:spacing w:val="3"/>
                <w:position w:val="2"/>
                <w:sz w:val="23"/>
                <w:szCs w:val="23"/>
              </w:rPr>
              <w:t>破碎</w:t>
            </w:r>
            <w:r>
              <w:rPr>
                <w:rFonts w:ascii="FangSong" w:eastAsia="FangSong" w:hAnsi="FangSong" w:cs="FangSong"/>
                <w:spacing w:val="2"/>
                <w:position w:val="2"/>
                <w:sz w:val="23"/>
                <w:szCs w:val="23"/>
              </w:rPr>
              <w:t>站</w:t>
            </w:r>
          </w:p>
        </w:tc>
        <w:tc>
          <w:tcPr>
            <w:tcW w:w="76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75" w:line="323" w:lineRule="exact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3"/>
                <w:position w:val="2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2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1"/>
                <w:position w:val="2"/>
                <w:sz w:val="23"/>
                <w:szCs w:val="23"/>
              </w:rPr>
              <w:t>t</w:t>
            </w:r>
          </w:p>
        </w:tc>
        <w:tc>
          <w:tcPr>
            <w:tcW w:w="851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spacing w:before="66" w:line="194" w:lineRule="auto"/>
              <w:ind w:left="2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50</w:t>
            </w:r>
          </w:p>
        </w:tc>
        <w:tc>
          <w:tcPr>
            <w:tcW w:w="50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8" w:line="237" w:lineRule="auto"/>
              <w:ind w:left="81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、期末二量</w:t>
            </w:r>
          </w:p>
        </w:tc>
        <w:tc>
          <w:tcPr>
            <w:tcW w:w="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8" w:line="234" w:lineRule="auto"/>
              <w:ind w:left="86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、回采煤量</w:t>
            </w:r>
          </w:p>
        </w:tc>
        <w:tc>
          <w:tcPr>
            <w:tcW w:w="763" w:type="dxa"/>
            <w:vAlign w:val="top"/>
          </w:tcPr>
          <w:p>
            <w:pPr>
              <w:spacing w:before="44" w:line="323" w:lineRule="exact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3"/>
                <w:position w:val="2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2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1"/>
                <w:position w:val="2"/>
                <w:sz w:val="23"/>
                <w:szCs w:val="23"/>
              </w:rPr>
              <w:t>t</w:t>
            </w:r>
          </w:p>
        </w:tc>
        <w:tc>
          <w:tcPr>
            <w:tcW w:w="851" w:type="dxa"/>
            <w:vAlign w:val="top"/>
          </w:tcPr>
          <w:p>
            <w:pPr>
              <w:spacing w:before="128" w:line="195" w:lineRule="auto"/>
              <w:ind w:left="2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28</w:t>
            </w:r>
          </w:p>
        </w:tc>
        <w:tc>
          <w:tcPr>
            <w:tcW w:w="5092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74" w:line="323" w:lineRule="exact"/>
              <w:ind w:left="134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1"/>
                <w:sz w:val="23"/>
                <w:szCs w:val="23"/>
              </w:rPr>
              <w:t>2024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position w:val="1"/>
                <w:sz w:val="23"/>
                <w:szCs w:val="23"/>
              </w:rPr>
              <w:t>年按</w:t>
            </w:r>
            <w:r>
              <w:rPr>
                <w:rFonts w:ascii="FangSong" w:eastAsia="FangSong" w:hAnsi="FangSong" w:cs="FangSong"/>
                <w:spacing w:val="-1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3"/>
                <w:szCs w:val="23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position w:val="1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1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3"/>
                <w:szCs w:val="23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position w:val="1"/>
                <w:sz w:val="23"/>
                <w:szCs w:val="23"/>
              </w:rPr>
              <w:t>计算</w:t>
            </w: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25" w:lineRule="auto"/>
              <w:ind w:left="115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可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采期</w:t>
            </w:r>
          </w:p>
        </w:tc>
        <w:tc>
          <w:tcPr>
            <w:tcW w:w="763" w:type="dxa"/>
            <w:vAlign w:val="top"/>
          </w:tcPr>
          <w:p>
            <w:pPr>
              <w:spacing w:before="87" w:line="226" w:lineRule="auto"/>
              <w:ind w:left="27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月</w:t>
            </w:r>
          </w:p>
        </w:tc>
        <w:tc>
          <w:tcPr>
            <w:tcW w:w="851" w:type="dxa"/>
            <w:vAlign w:val="top"/>
          </w:tcPr>
          <w:p>
            <w:pPr>
              <w:spacing w:before="127" w:line="195" w:lineRule="auto"/>
              <w:ind w:left="28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9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8"/>
                <w:sz w:val="23"/>
                <w:szCs w:val="23"/>
              </w:rPr>
              <w:t>.1</w:t>
            </w:r>
          </w:p>
        </w:tc>
        <w:tc>
          <w:tcPr>
            <w:tcW w:w="509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34" w:lineRule="auto"/>
              <w:ind w:left="84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、开拓煤量</w:t>
            </w:r>
          </w:p>
        </w:tc>
        <w:tc>
          <w:tcPr>
            <w:tcW w:w="763" w:type="dxa"/>
            <w:vAlign w:val="top"/>
          </w:tcPr>
          <w:p>
            <w:pPr>
              <w:spacing w:before="43" w:line="323" w:lineRule="exact"/>
              <w:ind w:left="21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3"/>
                <w:position w:val="2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2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1"/>
                <w:position w:val="2"/>
                <w:sz w:val="23"/>
                <w:szCs w:val="23"/>
              </w:rPr>
              <w:t>t</w:t>
            </w:r>
          </w:p>
        </w:tc>
        <w:tc>
          <w:tcPr>
            <w:tcW w:w="851" w:type="dxa"/>
            <w:vAlign w:val="top"/>
          </w:tcPr>
          <w:p>
            <w:pPr>
              <w:spacing w:before="129" w:line="194" w:lineRule="auto"/>
              <w:ind w:left="24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05</w:t>
            </w:r>
          </w:p>
        </w:tc>
        <w:tc>
          <w:tcPr>
            <w:tcW w:w="509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8" w:line="225" w:lineRule="auto"/>
              <w:ind w:left="115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可</w:t>
            </w:r>
            <w:r>
              <w:rPr>
                <w:rFonts w:ascii="FangSong" w:eastAsia="FangSong" w:hAnsi="FangSong" w:cs="FangSong"/>
                <w:spacing w:val="3"/>
                <w:sz w:val="23"/>
                <w:szCs w:val="23"/>
              </w:rPr>
              <w:t>采期</w:t>
            </w:r>
          </w:p>
        </w:tc>
        <w:tc>
          <w:tcPr>
            <w:tcW w:w="763" w:type="dxa"/>
            <w:vAlign w:val="top"/>
          </w:tcPr>
          <w:p>
            <w:pPr>
              <w:spacing w:before="88" w:line="226" w:lineRule="auto"/>
              <w:ind w:left="27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月</w:t>
            </w:r>
          </w:p>
        </w:tc>
        <w:tc>
          <w:tcPr>
            <w:tcW w:w="851" w:type="dxa"/>
            <w:vAlign w:val="top"/>
          </w:tcPr>
          <w:p>
            <w:pPr>
              <w:spacing w:before="128" w:line="195" w:lineRule="auto"/>
              <w:ind w:left="28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7.</w:t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3</w:t>
            </w:r>
          </w:p>
        </w:tc>
        <w:tc>
          <w:tcPr>
            <w:tcW w:w="50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311" w:lineRule="exact"/>
              <w:ind w:left="79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8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五、钻爆指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26" w:lineRule="auto"/>
              <w:ind w:left="102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0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爆</w:t>
            </w:r>
            <w:r>
              <w:rPr>
                <w:rFonts w:ascii="FangSong" w:eastAsia="FangSong" w:hAnsi="FangSong" w:cs="FangSong"/>
                <w:spacing w:val="7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破总量</w:t>
            </w:r>
          </w:p>
        </w:tc>
        <w:tc>
          <w:tcPr>
            <w:tcW w:w="763" w:type="dxa"/>
            <w:vAlign w:val="top"/>
          </w:tcPr>
          <w:p>
            <w:pPr>
              <w:spacing w:before="87" w:line="229" w:lineRule="auto"/>
              <w:ind w:left="1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7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sz w:val="23"/>
                <w:szCs w:val="23"/>
              </w:rPr>
              <w:t>m³</w:t>
            </w:r>
          </w:p>
        </w:tc>
        <w:tc>
          <w:tcPr>
            <w:tcW w:w="851" w:type="dxa"/>
            <w:vAlign w:val="top"/>
          </w:tcPr>
          <w:p>
            <w:pPr>
              <w:spacing w:before="128" w:line="195" w:lineRule="auto"/>
              <w:ind w:left="1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3"/>
                <w:szCs w:val="23"/>
              </w:rPr>
              <w:t>1742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8" w:line="225" w:lineRule="auto"/>
              <w:ind w:left="5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 xml:space="preserve">  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本部钻爆任务</w:t>
            </w:r>
          </w:p>
        </w:tc>
        <w:tc>
          <w:tcPr>
            <w:tcW w:w="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6" w:line="234" w:lineRule="auto"/>
              <w:ind w:left="86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、钻孔进米</w:t>
            </w:r>
          </w:p>
        </w:tc>
        <w:tc>
          <w:tcPr>
            <w:tcW w:w="763" w:type="dxa"/>
            <w:vAlign w:val="top"/>
          </w:tcPr>
          <w:p>
            <w:pPr>
              <w:spacing w:before="180" w:line="162" w:lineRule="exact"/>
              <w:ind w:left="28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m</w:t>
            </w:r>
          </w:p>
        </w:tc>
        <w:tc>
          <w:tcPr>
            <w:tcW w:w="851" w:type="dxa"/>
            <w:vAlign w:val="top"/>
          </w:tcPr>
          <w:p>
            <w:pPr>
              <w:spacing w:before="128" w:line="194" w:lineRule="auto"/>
              <w:ind w:left="6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3"/>
                <w:szCs w:val="23"/>
              </w:rPr>
              <w:t>263158</w:t>
            </w:r>
          </w:p>
        </w:tc>
        <w:tc>
          <w:tcPr>
            <w:tcW w:w="5092" w:type="dxa"/>
            <w:vAlign w:val="top"/>
          </w:tcPr>
          <w:p>
            <w:pPr>
              <w:spacing w:before="43" w:line="322" w:lineRule="exact"/>
              <w:ind w:left="173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8"/>
                <w:position w:val="2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position w:val="2"/>
                <w:sz w:val="23"/>
                <w:szCs w:val="23"/>
              </w:rPr>
              <w:t>#</w:t>
            </w:r>
            <w:r>
              <w:rPr>
                <w:rFonts w:ascii="Times New Roman" w:eastAsia="Times New Roman" w:hAnsi="Times New Roman" w:cs="Times New Roman"/>
                <w:spacing w:val="-6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position w:val="2"/>
                <w:sz w:val="23"/>
                <w:szCs w:val="2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6"/>
                <w:position w:val="2"/>
                <w:sz w:val="23"/>
                <w:szCs w:val="23"/>
              </w:rPr>
              <w:t>2#</w:t>
            </w:r>
            <w:r>
              <w:rPr>
                <w:rFonts w:ascii="Times New Roman" w:eastAsia="Times New Roman" w:hAnsi="Times New Roman" w:cs="Times New Roman"/>
                <w:spacing w:val="-6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position w:val="2"/>
                <w:sz w:val="23"/>
                <w:szCs w:val="2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6"/>
                <w:position w:val="2"/>
                <w:sz w:val="23"/>
                <w:szCs w:val="23"/>
              </w:rPr>
              <w:t>3#</w:t>
            </w:r>
            <w:r>
              <w:rPr>
                <w:rFonts w:ascii="FangSong" w:eastAsia="FangSong" w:hAnsi="FangSong" w:cs="FangSong"/>
                <w:spacing w:val="-6"/>
                <w:position w:val="2"/>
                <w:sz w:val="23"/>
                <w:szCs w:val="23"/>
              </w:rPr>
              <w:t>钻机</w:t>
            </w: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34" w:lineRule="auto"/>
              <w:ind w:left="96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、爆破量</w:t>
            </w:r>
          </w:p>
        </w:tc>
        <w:tc>
          <w:tcPr>
            <w:tcW w:w="763" w:type="dxa"/>
            <w:vAlign w:val="top"/>
          </w:tcPr>
          <w:p>
            <w:pPr>
              <w:spacing w:before="87" w:line="229" w:lineRule="auto"/>
              <w:ind w:left="1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7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1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sz w:val="23"/>
                <w:szCs w:val="23"/>
              </w:rPr>
              <w:t>m³</w:t>
            </w:r>
          </w:p>
        </w:tc>
        <w:tc>
          <w:tcPr>
            <w:tcW w:w="851" w:type="dxa"/>
            <w:vAlign w:val="top"/>
          </w:tcPr>
          <w:p>
            <w:pPr>
              <w:spacing w:before="128" w:line="195" w:lineRule="auto"/>
              <w:ind w:left="25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3"/>
                <w:szCs w:val="23"/>
              </w:rPr>
              <w:t>800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8" w:line="234" w:lineRule="auto"/>
              <w:ind w:left="84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、爆破用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药</w:t>
            </w:r>
          </w:p>
        </w:tc>
        <w:tc>
          <w:tcPr>
            <w:tcW w:w="763" w:type="dxa"/>
            <w:vAlign w:val="top"/>
          </w:tcPr>
          <w:p>
            <w:pPr>
              <w:spacing w:before="44" w:line="323" w:lineRule="exact"/>
              <w:ind w:left="34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3"/>
                <w:szCs w:val="23"/>
              </w:rPr>
              <w:t>t</w:t>
            </w:r>
          </w:p>
        </w:tc>
        <w:tc>
          <w:tcPr>
            <w:tcW w:w="851" w:type="dxa"/>
            <w:vAlign w:val="top"/>
          </w:tcPr>
          <w:p>
            <w:pPr>
              <w:spacing w:before="128" w:line="195" w:lineRule="auto"/>
              <w:ind w:left="18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200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6" w:line="234" w:lineRule="auto"/>
              <w:ind w:left="83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、火药单耗</w:t>
            </w:r>
          </w:p>
        </w:tc>
        <w:tc>
          <w:tcPr>
            <w:tcW w:w="763" w:type="dxa"/>
            <w:vAlign w:val="top"/>
          </w:tcPr>
          <w:p>
            <w:pPr>
              <w:spacing w:before="43" w:line="322" w:lineRule="exact"/>
              <w:ind w:left="16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position w:val="4"/>
                <w:sz w:val="23"/>
                <w:szCs w:val="23"/>
              </w:rPr>
              <w:t>g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23"/>
                <w:szCs w:val="23"/>
              </w:rPr>
              <w:t>/</w:t>
            </w:r>
            <w:r>
              <w:rPr>
                <w:rFonts w:ascii="Times New Roman" w:eastAsia="Times New Roman" w:hAnsi="Times New Roman" w:cs="Times New Roman"/>
                <w:position w:val="4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4"/>
                <w:sz w:val="23"/>
                <w:szCs w:val="23"/>
              </w:rPr>
              <w:t>³</w:t>
            </w:r>
          </w:p>
        </w:tc>
        <w:tc>
          <w:tcPr>
            <w:tcW w:w="851" w:type="dxa"/>
            <w:vAlign w:val="top"/>
          </w:tcPr>
          <w:p>
            <w:pPr>
              <w:spacing w:before="127" w:line="195" w:lineRule="auto"/>
              <w:ind w:left="2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275</w:t>
            </w:r>
          </w:p>
        </w:tc>
        <w:tc>
          <w:tcPr>
            <w:tcW w:w="5092" w:type="dxa"/>
            <w:vAlign w:val="top"/>
          </w:tcPr>
          <w:p>
            <w:pPr>
              <w:spacing w:before="43" w:line="322" w:lineRule="exact"/>
              <w:ind w:left="72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2"/>
                <w:position w:val="3"/>
                <w:sz w:val="23"/>
                <w:szCs w:val="23"/>
              </w:rPr>
              <w:t>其中：煤为</w:t>
            </w:r>
            <w:r>
              <w:rPr>
                <w:rFonts w:ascii="FangSong" w:eastAsia="FangSong" w:hAnsi="FangSong" w:cs="FangSong"/>
                <w:spacing w:val="-2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23"/>
                <w:szCs w:val="23"/>
              </w:rPr>
              <w:t>170g/m³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position w:val="3"/>
                <w:sz w:val="23"/>
                <w:szCs w:val="23"/>
              </w:rPr>
              <w:t>、岩为</w:t>
            </w:r>
            <w:r>
              <w:rPr>
                <w:rFonts w:ascii="FangSong" w:eastAsia="FangSong" w:hAnsi="FangSong" w:cs="FangSong"/>
                <w:spacing w:val="-1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  <w:sz w:val="23"/>
                <w:szCs w:val="23"/>
              </w:rPr>
              <w:t>310g/m³</w:t>
            </w: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26" w:lineRule="auto"/>
              <w:ind w:left="84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8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6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6"/>
                <w:sz w:val="23"/>
                <w:szCs w:val="23"/>
              </w:rPr>
              <w:t>、</w:t>
            </w:r>
            <w:r>
              <w:rPr>
                <w:rFonts w:ascii="FangSong" w:eastAsia="FangSong" w:hAnsi="FangSong" w:cs="FangSong"/>
                <w:spacing w:val="-16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6"/>
                <w:sz w:val="23"/>
                <w:szCs w:val="23"/>
              </w:rPr>
              <w:t>电子雷管</w:t>
            </w:r>
          </w:p>
        </w:tc>
        <w:tc>
          <w:tcPr>
            <w:tcW w:w="763" w:type="dxa"/>
            <w:vAlign w:val="top"/>
          </w:tcPr>
          <w:p>
            <w:pPr>
              <w:spacing w:before="87" w:line="227" w:lineRule="auto"/>
              <w:ind w:left="267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发</w:t>
            </w:r>
          </w:p>
        </w:tc>
        <w:tc>
          <w:tcPr>
            <w:tcW w:w="851" w:type="dxa"/>
            <w:vAlign w:val="top"/>
          </w:tcPr>
          <w:p>
            <w:pPr>
              <w:spacing w:before="121" w:line="194" w:lineRule="auto"/>
              <w:ind w:left="13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3333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8" w:line="234" w:lineRule="auto"/>
              <w:ind w:left="72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、</w:t>
            </w:r>
            <w:r>
              <w:rPr>
                <w:rFonts w:ascii="FangSong" w:eastAsia="FangSong" w:hAnsi="FangSong" w:cs="FangSong"/>
                <w:sz w:val="23"/>
                <w:szCs w:val="23"/>
              </w:rPr>
              <w:t>空气间隔器</w:t>
            </w:r>
          </w:p>
        </w:tc>
        <w:tc>
          <w:tcPr>
            <w:tcW w:w="763" w:type="dxa"/>
            <w:vAlign w:val="top"/>
          </w:tcPr>
          <w:p>
            <w:pPr>
              <w:spacing w:before="88" w:line="226" w:lineRule="auto"/>
              <w:ind w:left="269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z w:val="23"/>
                <w:szCs w:val="23"/>
              </w:rPr>
              <w:t>个</w:t>
            </w:r>
          </w:p>
        </w:tc>
        <w:tc>
          <w:tcPr>
            <w:tcW w:w="851" w:type="dxa"/>
            <w:vAlign w:val="top"/>
          </w:tcPr>
          <w:p>
            <w:pPr>
              <w:spacing w:before="129" w:line="194" w:lineRule="auto"/>
              <w:ind w:left="1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3"/>
                <w:szCs w:val="23"/>
              </w:rPr>
              <w:t>2436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6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26" w:lineRule="auto"/>
              <w:ind w:left="57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3"/>
                <w:szCs w:val="23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 xml:space="preserve">  </w:t>
            </w:r>
            <w:r>
              <w:rPr>
                <w:rFonts w:ascii="FangSong" w:eastAsia="FangSong" w:hAnsi="FangSong" w:cs="FangSong"/>
                <w:spacing w:val="6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外委钻爆任务</w:t>
            </w:r>
          </w:p>
        </w:tc>
        <w:tc>
          <w:tcPr>
            <w:tcW w:w="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34" w:lineRule="auto"/>
              <w:ind w:left="98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、爆破量</w:t>
            </w:r>
          </w:p>
        </w:tc>
        <w:tc>
          <w:tcPr>
            <w:tcW w:w="763" w:type="dxa"/>
            <w:vAlign w:val="top"/>
          </w:tcPr>
          <w:p>
            <w:pPr>
              <w:spacing w:before="87" w:line="229" w:lineRule="auto"/>
              <w:ind w:left="117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FangSong" w:eastAsia="FangSong" w:hAnsi="FangSong" w:cs="FangSong"/>
                <w:spacing w:val="-15"/>
                <w:position w:val="-1"/>
                <w:sz w:val="23"/>
                <w:szCs w:val="23"/>
              </w:rPr>
              <w:t>万</w:t>
            </w:r>
            <w:r>
              <w:rPr>
                <w:rFonts w:ascii="FangSong" w:eastAsia="FangSong" w:hAnsi="FangSong" w:cs="FangSong"/>
                <w:spacing w:val="-14"/>
                <w:position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position w:val="-1"/>
                <w:sz w:val="23"/>
                <w:szCs w:val="2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4"/>
                <w:position w:val="6"/>
                <w:sz w:val="15"/>
                <w:szCs w:val="15"/>
              </w:rPr>
              <w:t>3</w:t>
            </w:r>
          </w:p>
        </w:tc>
        <w:tc>
          <w:tcPr>
            <w:tcW w:w="851" w:type="dxa"/>
            <w:vAlign w:val="top"/>
          </w:tcPr>
          <w:p>
            <w:pPr>
              <w:spacing w:before="128" w:line="195" w:lineRule="auto"/>
              <w:ind w:left="2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3"/>
                <w:szCs w:val="23"/>
              </w:rPr>
              <w:t>42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8" w:line="234" w:lineRule="auto"/>
              <w:ind w:left="552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11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</w:t>
            </w:r>
            <w:r>
              <w:rPr>
                <w:rFonts w:ascii="FangSong" w:eastAsia="FangSong" w:hAnsi="FangSong" w:cs="FangSong"/>
                <w:spacing w:val="8"/>
                <w:sz w:val="23"/>
                <w:szCs w:val="2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、主要技术参数</w:t>
            </w:r>
          </w:p>
        </w:tc>
        <w:tc>
          <w:tcPr>
            <w:tcW w:w="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2"/>
          <w:footerReference w:type="default" r:id="rId23"/>
          <w:pgSz w:w="11905" w:h="16839"/>
          <w:pgMar w:top="1195" w:right="956" w:bottom="1156" w:left="1240" w:header="886" w:footer="996" w:gutter="0"/>
          <w:pgNumType w:start="13"/>
          <w:cols w:space="708"/>
        </w:sectPr>
      </w:pPr>
    </w:p>
    <w:tbl>
      <w:tblPr>
        <w:tblStyle w:val="TableNormal6"/>
        <w:tblW w:w="97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97"/>
        <w:gridCol w:w="763"/>
        <w:gridCol w:w="851"/>
        <w:gridCol w:w="5092"/>
      </w:tblGrid>
      <w:tr>
        <w:tblPrEx>
          <w:tblW w:w="970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23" w:lineRule="auto"/>
              <w:ind w:left="6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-1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一</w:t>
            </w:r>
            <w:r>
              <w:rPr>
                <w:rFonts w:ascii="FangSong" w:eastAsia="FangSong" w:hAnsi="FangSong" w:cs="FangSong"/>
                <w:spacing w:val="-50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采煤工作线平均长度</w:t>
            </w:r>
          </w:p>
        </w:tc>
        <w:tc>
          <w:tcPr>
            <w:tcW w:w="763" w:type="dxa"/>
            <w:vAlign w:val="top"/>
          </w:tcPr>
          <w:p>
            <w:pPr>
              <w:spacing w:before="180" w:line="162" w:lineRule="exact"/>
              <w:ind w:left="28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m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23" w:lineRule="auto"/>
              <w:ind w:left="1134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9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9"/>
                <w:sz w:val="23"/>
                <w:szCs w:val="23"/>
              </w:rPr>
              <w:t>煤</w:t>
            </w:r>
          </w:p>
        </w:tc>
        <w:tc>
          <w:tcPr>
            <w:tcW w:w="763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6" w:line="162" w:lineRule="exact"/>
              <w:ind w:left="28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m</w:t>
            </w:r>
          </w:p>
        </w:tc>
        <w:tc>
          <w:tcPr>
            <w:tcW w:w="851" w:type="dxa"/>
            <w:vAlign w:val="top"/>
          </w:tcPr>
          <w:p>
            <w:pPr>
              <w:spacing w:before="128" w:line="195" w:lineRule="auto"/>
              <w:ind w:left="2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200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8" w:line="223" w:lineRule="auto"/>
              <w:ind w:left="1111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6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0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0"/>
                <w:sz w:val="23"/>
                <w:szCs w:val="23"/>
              </w:rPr>
              <w:t>、</w:t>
            </w:r>
            <w:r>
              <w:rPr>
                <w:rFonts w:ascii="FangSong" w:eastAsia="FangSong" w:hAnsi="FangSong" w:cs="FangSong"/>
                <w:spacing w:val="-20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0"/>
                <w:sz w:val="23"/>
                <w:szCs w:val="23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0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0"/>
                <w:sz w:val="23"/>
                <w:szCs w:val="23"/>
              </w:rPr>
              <w:t>煤</w:t>
            </w:r>
          </w:p>
        </w:tc>
        <w:tc>
          <w:tcPr>
            <w:tcW w:w="7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spacing w:before="128" w:line="195" w:lineRule="auto"/>
              <w:ind w:left="25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3"/>
                <w:szCs w:val="23"/>
              </w:rPr>
              <w:t>600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23" w:lineRule="auto"/>
              <w:ind w:left="111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4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1"/>
                <w:sz w:val="23"/>
                <w:szCs w:val="23"/>
              </w:rPr>
              <w:t>、</w:t>
            </w:r>
            <w:r>
              <w:rPr>
                <w:rFonts w:ascii="FangSong" w:eastAsia="FangSong" w:hAnsi="FangSong" w:cs="FangSong"/>
                <w:spacing w:val="-2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1"/>
                <w:sz w:val="23"/>
                <w:szCs w:val="2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2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1"/>
                <w:sz w:val="23"/>
                <w:szCs w:val="23"/>
              </w:rPr>
              <w:t>煤</w:t>
            </w:r>
          </w:p>
        </w:tc>
        <w:tc>
          <w:tcPr>
            <w:tcW w:w="7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spacing w:before="127" w:line="195" w:lineRule="auto"/>
              <w:ind w:left="25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3"/>
                <w:szCs w:val="23"/>
              </w:rPr>
              <w:t>00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23" w:lineRule="auto"/>
              <w:ind w:left="111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4"/>
                <w:sz w:val="23"/>
                <w:szCs w:val="2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0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0"/>
                <w:sz w:val="23"/>
                <w:szCs w:val="23"/>
              </w:rPr>
              <w:t>、</w:t>
            </w:r>
            <w:r>
              <w:rPr>
                <w:rFonts w:ascii="FangSong" w:eastAsia="FangSong" w:hAnsi="FangSong" w:cs="FangSong"/>
                <w:spacing w:val="-20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0"/>
                <w:sz w:val="23"/>
                <w:szCs w:val="23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20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0"/>
                <w:sz w:val="23"/>
                <w:szCs w:val="23"/>
              </w:rPr>
              <w:t>煤</w:t>
            </w:r>
          </w:p>
        </w:tc>
        <w:tc>
          <w:tcPr>
            <w:tcW w:w="7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spacing w:before="128" w:line="195" w:lineRule="auto"/>
              <w:ind w:left="2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400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8" w:line="223" w:lineRule="auto"/>
              <w:ind w:left="6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-19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二</w:t>
            </w:r>
            <w:r>
              <w:rPr>
                <w:rFonts w:ascii="FangSong" w:eastAsia="FangSong" w:hAnsi="FangSong" w:cs="FangSong"/>
                <w:spacing w:val="-50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20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4"/>
                <w:sz w:val="23"/>
                <w:szCs w:val="23"/>
              </w:rPr>
              <w:t>剥离工作线平均长度</w:t>
            </w:r>
          </w:p>
        </w:tc>
        <w:tc>
          <w:tcPr>
            <w:tcW w:w="763" w:type="dxa"/>
            <w:vAlign w:val="top"/>
          </w:tcPr>
          <w:p>
            <w:pPr>
              <w:spacing w:before="181" w:line="162" w:lineRule="exact"/>
              <w:ind w:left="28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m</w:t>
            </w:r>
          </w:p>
        </w:tc>
        <w:tc>
          <w:tcPr>
            <w:tcW w:w="851" w:type="dxa"/>
            <w:vAlign w:val="top"/>
          </w:tcPr>
          <w:p>
            <w:pPr>
              <w:spacing w:before="128" w:line="195" w:lineRule="auto"/>
              <w:ind w:left="19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3"/>
                <w:szCs w:val="23"/>
              </w:rPr>
              <w:t>1400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7"/>
        </w:trPr>
        <w:tc>
          <w:tcPr>
            <w:tcW w:w="2997" w:type="dxa"/>
            <w:vAlign w:val="top"/>
          </w:tcPr>
          <w:p>
            <w:pPr>
              <w:spacing w:before="87" w:line="225" w:lineRule="auto"/>
              <w:ind w:left="4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三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采场最低标高</w:t>
            </w:r>
          </w:p>
        </w:tc>
        <w:tc>
          <w:tcPr>
            <w:tcW w:w="763" w:type="dxa"/>
            <w:vAlign w:val="top"/>
          </w:tcPr>
          <w:p>
            <w:pPr>
              <w:spacing w:before="180" w:line="162" w:lineRule="exact"/>
              <w:ind w:left="28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m</w:t>
            </w:r>
          </w:p>
        </w:tc>
        <w:tc>
          <w:tcPr>
            <w:tcW w:w="851" w:type="dxa"/>
            <w:vAlign w:val="top"/>
          </w:tcPr>
          <w:p>
            <w:pPr>
              <w:spacing w:before="127" w:line="195" w:lineRule="auto"/>
              <w:ind w:left="2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248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9"/>
        </w:trPr>
        <w:tc>
          <w:tcPr>
            <w:tcW w:w="2997" w:type="dxa"/>
            <w:vAlign w:val="top"/>
          </w:tcPr>
          <w:p>
            <w:pPr>
              <w:spacing w:before="88" w:line="225" w:lineRule="auto"/>
              <w:ind w:left="42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四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2"/>
                <w:sz w:val="23"/>
                <w:szCs w:val="23"/>
              </w:rPr>
              <w:t>最大开采深度</w:t>
            </w:r>
          </w:p>
        </w:tc>
        <w:tc>
          <w:tcPr>
            <w:tcW w:w="763" w:type="dxa"/>
            <w:vAlign w:val="top"/>
          </w:tcPr>
          <w:p>
            <w:pPr>
              <w:spacing w:before="181" w:line="161" w:lineRule="exact"/>
              <w:ind w:left="28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m</w:t>
            </w:r>
          </w:p>
        </w:tc>
        <w:tc>
          <w:tcPr>
            <w:tcW w:w="851" w:type="dxa"/>
            <w:vAlign w:val="top"/>
          </w:tcPr>
          <w:p>
            <w:pPr>
              <w:spacing w:before="129" w:line="194" w:lineRule="auto"/>
              <w:ind w:left="24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3"/>
                <w:szCs w:val="23"/>
              </w:rPr>
              <w:t>237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4"/>
          <w:footerReference w:type="default" r:id="rId25"/>
          <w:type w:val="nextPage"/>
          <w:pgSz w:w="11905" w:h="16839"/>
          <w:pgMar w:top="1195" w:right="956" w:bottom="1156" w:left="1240" w:header="886" w:footer="996" w:gutter="0"/>
          <w:pgNumType w:start="14"/>
          <w:cols w:space="708"/>
          <w:titlePg w:val="0"/>
        </w:sectPr>
      </w:pPr>
    </w:p>
    <w:p>
      <w:pPr>
        <w:spacing w:line="409" w:lineRule="auto"/>
        <w:rPr>
          <w:rFonts w:ascii="Arial"/>
          <w:sz w:val="21"/>
        </w:rPr>
      </w:pPr>
      <w:r>
        <w:pict>
          <v:shape id="_x0000_s1025" style="width:439.35pt;height:0.75pt;margin-top:59.05pt;margin-left:85.05pt;mso-position-horizontal-relative:page;mso-position-vertical-relative:page;position:absolute;z-index:251658240" coordorigin="0,0" coordsize="8787,15" o:allowincell="f" path="m,l8786,l8786,14l,14l,xe" filled="t" fillcolor="black" stroked="f"/>
        </w:pict>
      </w:r>
    </w:p>
    <w:p>
      <w:pPr>
        <w:spacing w:before="74" w:line="227" w:lineRule="auto"/>
        <w:ind w:left="216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6"/>
          <w:sz w:val="23"/>
          <w:szCs w:val="23"/>
        </w:rPr>
        <w:t>元宝山露天煤矿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2023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年度矿山地质环境治理计划书</w:t>
      </w:r>
    </w:p>
    <w:p/>
    <w:p>
      <w:pPr>
        <w:spacing w:line="66" w:lineRule="auto"/>
        <w:rPr>
          <w:rFonts w:ascii="Arial"/>
          <w:sz w:val="2"/>
        </w:rPr>
      </w:pPr>
    </w:p>
    <w:tbl>
      <w:tblPr>
        <w:tblStyle w:val="TableNormal7"/>
        <w:tblW w:w="970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97"/>
        <w:gridCol w:w="763"/>
        <w:gridCol w:w="851"/>
        <w:gridCol w:w="5092"/>
      </w:tblGrid>
      <w:tr>
        <w:tblPrEx>
          <w:tblW w:w="970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1"/>
        </w:trPr>
        <w:tc>
          <w:tcPr>
            <w:tcW w:w="2997" w:type="dxa"/>
            <w:vAlign w:val="top"/>
          </w:tcPr>
          <w:p>
            <w:pPr>
              <w:spacing w:before="87" w:line="226" w:lineRule="auto"/>
              <w:ind w:left="78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FangSong" w:eastAsia="FangSong" w:hAnsi="FangSong" w:cs="FangSong"/>
                <w:spacing w:val="-12"/>
                <w:sz w:val="23"/>
                <w:szCs w:val="23"/>
              </w:rPr>
              <w:t>(</w:t>
            </w:r>
            <w:r>
              <w:rPr>
                <w:rFonts w:ascii="FangSong" w:eastAsia="FangSong" w:hAnsi="FangSong" w:cs="FangSong"/>
                <w:spacing w:val="-7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五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)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6"/>
                <w:sz w:val="23"/>
                <w:szCs w:val="23"/>
              </w:rPr>
              <w:t>边坡角</w:t>
            </w:r>
          </w:p>
        </w:tc>
        <w:tc>
          <w:tcPr>
            <w:tcW w:w="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6"/>
        </w:trPr>
        <w:tc>
          <w:tcPr>
            <w:tcW w:w="2997" w:type="dxa"/>
            <w:vAlign w:val="top"/>
          </w:tcPr>
          <w:p>
            <w:pPr>
              <w:spacing w:before="83" w:line="234" w:lineRule="auto"/>
              <w:ind w:left="863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4"/>
                <w:sz w:val="23"/>
                <w:szCs w:val="23"/>
              </w:rPr>
              <w:t>、采场南帮</w:t>
            </w:r>
          </w:p>
        </w:tc>
        <w:tc>
          <w:tcPr>
            <w:tcW w:w="763" w:type="dxa"/>
            <w:vAlign w:val="top"/>
          </w:tcPr>
          <w:p>
            <w:pPr>
              <w:spacing w:before="124" w:line="281" w:lineRule="exact"/>
              <w:ind w:left="3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position w:val="-4"/>
                <w:sz w:val="23"/>
                <w:szCs w:val="23"/>
              </w:rPr>
              <w:t>°</w:t>
            </w:r>
          </w:p>
        </w:tc>
        <w:tc>
          <w:tcPr>
            <w:tcW w:w="851" w:type="dxa"/>
            <w:vAlign w:val="top"/>
          </w:tcPr>
          <w:p>
            <w:pPr>
              <w:spacing w:before="124" w:line="195" w:lineRule="auto"/>
              <w:ind w:left="31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3"/>
                <w:szCs w:val="23"/>
              </w:rPr>
              <w:t>17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6"/>
        </w:trPr>
        <w:tc>
          <w:tcPr>
            <w:tcW w:w="2997" w:type="dxa"/>
            <w:vAlign w:val="top"/>
          </w:tcPr>
          <w:p>
            <w:pPr>
              <w:spacing w:before="83" w:line="234" w:lineRule="auto"/>
              <w:ind w:left="840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、采场东帮</w:t>
            </w:r>
          </w:p>
        </w:tc>
        <w:tc>
          <w:tcPr>
            <w:tcW w:w="763" w:type="dxa"/>
            <w:vAlign w:val="top"/>
          </w:tcPr>
          <w:p>
            <w:pPr>
              <w:spacing w:before="123" w:line="282" w:lineRule="exact"/>
              <w:ind w:left="3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position w:val="-4"/>
                <w:sz w:val="23"/>
                <w:szCs w:val="23"/>
              </w:rPr>
              <w:t>°</w:t>
            </w:r>
          </w:p>
        </w:tc>
        <w:tc>
          <w:tcPr>
            <w:tcW w:w="851" w:type="dxa"/>
            <w:vAlign w:val="top"/>
          </w:tcPr>
          <w:p>
            <w:pPr>
              <w:spacing w:before="123" w:line="195" w:lineRule="auto"/>
              <w:ind w:left="31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3"/>
                <w:szCs w:val="23"/>
              </w:rPr>
              <w:t>18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6"/>
        </w:trPr>
        <w:tc>
          <w:tcPr>
            <w:tcW w:w="2997" w:type="dxa"/>
            <w:vAlign w:val="top"/>
          </w:tcPr>
          <w:p>
            <w:pPr>
              <w:spacing w:before="85" w:line="234" w:lineRule="auto"/>
              <w:ind w:left="96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 xml:space="preserve"> </w:t>
            </w:r>
            <w:r>
              <w:rPr>
                <w:rFonts w:ascii="FangSong" w:eastAsia="FangSong" w:hAnsi="FangSong" w:cs="FangSong"/>
                <w:spacing w:val="-3"/>
                <w:sz w:val="23"/>
                <w:szCs w:val="23"/>
              </w:rPr>
              <w:t>、排土场</w:t>
            </w:r>
          </w:p>
        </w:tc>
        <w:tc>
          <w:tcPr>
            <w:tcW w:w="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06"/>
        </w:trPr>
        <w:tc>
          <w:tcPr>
            <w:tcW w:w="2997" w:type="dxa"/>
            <w:vAlign w:val="top"/>
          </w:tcPr>
          <w:p>
            <w:pPr>
              <w:spacing w:before="87" w:line="225" w:lineRule="auto"/>
              <w:ind w:left="816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 xml:space="preserve">  </w:t>
            </w:r>
            <w:r>
              <w:rPr>
                <w:rFonts w:ascii="FangSong" w:eastAsia="FangSong" w:hAnsi="FangSong" w:cs="FangSong"/>
                <w:spacing w:val="-1"/>
                <w:sz w:val="23"/>
                <w:szCs w:val="23"/>
              </w:rPr>
              <w:t>内排土场</w:t>
            </w:r>
          </w:p>
        </w:tc>
        <w:tc>
          <w:tcPr>
            <w:tcW w:w="763" w:type="dxa"/>
            <w:vAlign w:val="top"/>
          </w:tcPr>
          <w:p>
            <w:pPr>
              <w:spacing w:before="127" w:line="278" w:lineRule="exact"/>
              <w:ind w:left="3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position w:val="-4"/>
                <w:sz w:val="23"/>
                <w:szCs w:val="23"/>
              </w:rPr>
              <w:t>°</w:t>
            </w:r>
          </w:p>
        </w:tc>
        <w:tc>
          <w:tcPr>
            <w:tcW w:w="851" w:type="dxa"/>
            <w:vAlign w:val="top"/>
          </w:tcPr>
          <w:p>
            <w:pPr>
              <w:spacing w:before="127" w:line="195" w:lineRule="auto"/>
              <w:ind w:left="31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3"/>
                <w:szCs w:val="23"/>
              </w:rPr>
              <w:t>18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703" w:type="dxa"/>
          <w:tblInd w:w="2" w:type="dxa"/>
          <w:tblLayout w:type="fixed"/>
        </w:tblPrEx>
        <w:trPr>
          <w:trHeight w:val="411"/>
        </w:trPr>
        <w:tc>
          <w:tcPr>
            <w:tcW w:w="2997" w:type="dxa"/>
            <w:vAlign w:val="top"/>
          </w:tcPr>
          <w:p>
            <w:pPr>
              <w:spacing w:before="42" w:line="323" w:lineRule="exact"/>
              <w:ind w:left="365"/>
              <w:rPr>
                <w:rFonts w:ascii="FangSong" w:eastAsia="FangSong" w:hAnsi="FangSong" w:cs="FangSong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7"/>
                <w:position w:val="2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3"/>
                <w:szCs w:val="23"/>
              </w:rPr>
              <w:t>.2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23"/>
                <w:szCs w:val="23"/>
              </w:rPr>
              <w:t>213#</w:t>
            </w:r>
            <w:r>
              <w:rPr>
                <w:rFonts w:ascii="FangSong" w:eastAsia="FangSong" w:hAnsi="FangSong" w:cs="FangSong"/>
                <w:spacing w:val="6"/>
                <w:position w:val="2"/>
                <w:sz w:val="23"/>
                <w:szCs w:val="23"/>
              </w:rPr>
              <w:t>北卡车排土场</w:t>
            </w:r>
          </w:p>
        </w:tc>
        <w:tc>
          <w:tcPr>
            <w:tcW w:w="763" w:type="dxa"/>
            <w:vAlign w:val="top"/>
          </w:tcPr>
          <w:p>
            <w:pPr>
              <w:spacing w:before="126" w:line="284" w:lineRule="exact"/>
              <w:ind w:left="34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position w:val="-4"/>
                <w:sz w:val="23"/>
                <w:szCs w:val="23"/>
              </w:rPr>
              <w:t>°</w:t>
            </w:r>
          </w:p>
        </w:tc>
        <w:tc>
          <w:tcPr>
            <w:tcW w:w="851" w:type="dxa"/>
            <w:vAlign w:val="top"/>
          </w:tcPr>
          <w:p>
            <w:pPr>
              <w:spacing w:before="126" w:line="195" w:lineRule="auto"/>
              <w:ind w:left="31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3"/>
                <w:szCs w:val="23"/>
              </w:rPr>
              <w:t>15</w:t>
            </w:r>
          </w:p>
        </w:tc>
        <w:tc>
          <w:tcPr>
            <w:tcW w:w="50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97" w:line="369" w:lineRule="exact"/>
        <w:ind w:left="476"/>
        <w:outlineLvl w:val="1"/>
        <w:rPr>
          <w:rFonts w:ascii="SimHei" w:eastAsia="SimHei" w:hAnsi="SimHei" w:cs="SimHei"/>
          <w:sz w:val="28"/>
          <w:szCs w:val="28"/>
        </w:rPr>
      </w:pPr>
      <w:bookmarkStart w:id="5" w:name="_bookmark6"/>
      <w:bookmarkEnd w:id="5"/>
      <w:r>
        <w:rPr>
          <w:rFonts w:ascii="SimHei" w:eastAsia="SimHei" w:hAnsi="SimHei" w:cs="SimHei"/>
          <w:spacing w:val="-4"/>
          <w:position w:val="2"/>
          <w:sz w:val="28"/>
          <w:szCs w:val="28"/>
        </w:rPr>
        <w:t>二</w:t>
      </w:r>
      <w:r>
        <w:rPr>
          <w:rFonts w:ascii="SimHei" w:eastAsia="SimHei" w:hAnsi="SimHei" w:cs="SimHei"/>
          <w:spacing w:val="-2"/>
          <w:position w:val="2"/>
          <w:sz w:val="28"/>
          <w:szCs w:val="28"/>
        </w:rPr>
        <w:t>、开采范围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91" w:line="410" w:lineRule="auto"/>
        <w:ind w:left="465" w:right="458" w:firstLine="56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023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年重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点开采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北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帮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二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区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西开采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416-308m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，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北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帮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二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区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东开采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404-248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，东帮开采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380-332m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。经计算，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2023</w:t>
      </w:r>
      <w:r>
        <w:rPr>
          <w:rFonts w:ascii="SimSun" w:eastAsia="SimSun" w:hAnsi="SimSun" w:cs="SimSun"/>
          <w:spacing w:val="-2"/>
          <w:sz w:val="28"/>
          <w:szCs w:val="28"/>
        </w:rPr>
        <w:t>年本部电铲作业的煤量为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700</w:t>
      </w:r>
      <w:r>
        <w:rPr>
          <w:rFonts w:ascii="SimSun" w:eastAsia="SimSun" w:hAnsi="SimSun" w:cs="SimSun"/>
          <w:spacing w:val="-6"/>
          <w:sz w:val="28"/>
          <w:szCs w:val="28"/>
        </w:rPr>
        <w:t>万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t</w:t>
      </w:r>
      <w:r>
        <w:rPr>
          <w:rFonts w:ascii="SimSun" w:eastAsia="SimSun" w:hAnsi="SimSun" w:cs="SimSun"/>
          <w:spacing w:val="-3"/>
          <w:sz w:val="28"/>
          <w:szCs w:val="28"/>
        </w:rPr>
        <w:t>。根据矿山生产计划安排，剥离物料计划全部去往内排土场进行排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弃。</w:t>
      </w:r>
    </w:p>
    <w:p>
      <w:pPr>
        <w:sectPr>
          <w:headerReference w:type="default" r:id="rId26"/>
          <w:footerReference w:type="default" r:id="rId27"/>
          <w:pgSz w:w="11905" w:h="16839"/>
          <w:pgMar w:top="400" w:right="956" w:bottom="1153" w:left="1240" w:header="0" w:footer="996" w:gutter="0"/>
          <w:pgNumType w:start="15"/>
          <w:cols w:space="708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8966" w:lineRule="exact"/>
        <w:textAlignment w:val="center"/>
      </w:pPr>
      <w:r>
        <w:drawing>
          <wp:inline distT="0" distB="0" distL="0" distR="0">
            <wp:extent cx="5574791" cy="5693663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574791" cy="5693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1" w:line="219" w:lineRule="auto"/>
        <w:ind w:left="253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图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2023</w:t>
      </w:r>
      <w:r>
        <w:rPr>
          <w:rFonts w:ascii="SimSun" w:eastAsia="SimSun" w:hAnsi="SimSun" w:cs="SimSun"/>
          <w:spacing w:val="-5"/>
          <w:sz w:val="28"/>
          <w:szCs w:val="28"/>
        </w:rPr>
        <w:t>年度采剥平面布置图</w:t>
      </w:r>
    </w:p>
    <w:p>
      <w:pPr>
        <w:spacing w:before="291" w:line="228" w:lineRule="auto"/>
        <w:ind w:left="2712"/>
        <w:outlineLvl w:val="0"/>
        <w:rPr>
          <w:rFonts w:ascii="SimHei" w:eastAsia="SimHei" w:hAnsi="SimHei" w:cs="SimHei"/>
          <w:sz w:val="29"/>
          <w:szCs w:val="29"/>
        </w:rPr>
      </w:pPr>
      <w:bookmarkStart w:id="6" w:name="_bookmark7"/>
      <w:bookmarkEnd w:id="6"/>
      <w:bookmarkStart w:id="7" w:name="_bookmark8"/>
      <w:bookmarkEnd w:id="7"/>
      <w:r>
        <w:rPr>
          <w:rFonts w:ascii="SimHei" w:eastAsia="SimHei" w:hAnsi="SimHei" w:cs="SimHei"/>
          <w:spacing w:val="12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四章</w:t>
      </w:r>
      <w:r>
        <w:rPr>
          <w:rFonts w:ascii="SimHei" w:eastAsia="SimHei" w:hAnsi="SimHei" w:cs="SimHei"/>
          <w:spacing w:val="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9"/>
          <w:sz w:val="29"/>
          <w:szCs w:val="29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矿山地质环境问题</w:t>
      </w:r>
    </w:p>
    <w:p>
      <w:pPr>
        <w:spacing w:before="301" w:line="456" w:lineRule="exact"/>
        <w:ind w:left="16"/>
        <w:outlineLvl w:val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position w:val="3"/>
          <w:sz w:val="28"/>
          <w:szCs w:val="28"/>
        </w:rPr>
        <w:t>一、</w:t>
      </w:r>
      <w:r>
        <w:rPr>
          <w:rFonts w:ascii="SimHei" w:eastAsia="SimHei" w:hAnsi="SimHei" w:cs="SimHei"/>
          <w:spacing w:val="-1"/>
          <w:position w:val="3"/>
          <w:sz w:val="28"/>
          <w:szCs w:val="28"/>
        </w:rPr>
        <w:t>矿山地质环境问题现状</w:t>
      </w:r>
    </w:p>
    <w:p>
      <w:pPr>
        <w:spacing w:before="280" w:line="410" w:lineRule="auto"/>
        <w:ind w:left="12" w:firstLine="48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根据现场调</w:t>
      </w:r>
      <w:r>
        <w:rPr>
          <w:rFonts w:ascii="SimSun" w:eastAsia="SimSun" w:hAnsi="SimSun" w:cs="SimSun"/>
          <w:spacing w:val="-3"/>
          <w:sz w:val="28"/>
          <w:szCs w:val="28"/>
        </w:rPr>
        <w:t>查，现状破坏矿山地质环境的单元主要为露天采场、选煤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工</w:t>
      </w:r>
      <w:r>
        <w:rPr>
          <w:rFonts w:ascii="SimSun" w:eastAsia="SimSun" w:hAnsi="SimSun" w:cs="SimSun"/>
          <w:spacing w:val="3"/>
          <w:sz w:val="28"/>
          <w:szCs w:val="28"/>
        </w:rPr>
        <w:t>业场地、西排土场、南排土场、采矿一部、采矿二部、办公生活区、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火药库、矿区道路，共损毁土地面积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1726.4129hm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。现状对矿山地质环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境问</w:t>
      </w:r>
      <w:r>
        <w:rPr>
          <w:rFonts w:ascii="SimSun" w:eastAsia="SimSun" w:hAnsi="SimSun" w:cs="SimSun"/>
          <w:spacing w:val="-1"/>
          <w:sz w:val="28"/>
          <w:szCs w:val="28"/>
        </w:rPr>
        <w:t>题分别论述如下：</w:t>
      </w:r>
    </w:p>
    <w:p>
      <w:pPr>
        <w:sectPr>
          <w:headerReference w:type="default" r:id="rId29"/>
          <w:footerReference w:type="default" r:id="rId30"/>
          <w:pgSz w:w="11905" w:h="16839"/>
          <w:pgMar w:top="1195" w:right="1414" w:bottom="1156" w:left="1701" w:header="886" w:footer="996" w:gutter="0"/>
          <w:pgNumType w:start="16"/>
          <w:cols w:space="708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32" w:lineRule="auto"/>
        <w:ind w:left="51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、露天采场</w:t>
      </w:r>
    </w:p>
    <w:p>
      <w:pPr>
        <w:spacing w:before="224" w:line="411" w:lineRule="auto"/>
        <w:ind w:left="10" w:right="76" w:firstLine="4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露天采场位于矿区南部，现已形成剥离台阶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18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个，分别为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+452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4"/>
          <w:sz w:val="28"/>
          <w:szCs w:val="28"/>
        </w:rPr>
        <w:t>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平、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+436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+428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+416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+404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z w:val="28"/>
          <w:szCs w:val="28"/>
        </w:rPr>
        <w:t>+392m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</w:rPr>
        <w:t>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平</w:t>
      </w:r>
      <w:r>
        <w:rPr>
          <w:rFonts w:ascii="SimSun" w:eastAsia="SimSun" w:hAnsi="SimSun" w:cs="SimSun"/>
          <w:spacing w:val="-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+380m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+368m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+356m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+344m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+332m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平、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+320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4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308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2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+296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+284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+272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平、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+260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水平</w:t>
      </w:r>
      <w:r>
        <w:rPr>
          <w:rFonts w:ascii="SimSun" w:eastAsia="SimSun" w:hAnsi="SimSun" w:cs="SimSun"/>
          <w:spacing w:val="-2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+248m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水平，台阶高度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12-24m</w:t>
      </w:r>
      <w:r>
        <w:rPr>
          <w:rFonts w:ascii="SimSun" w:eastAsia="SimSun" w:hAnsi="SimSun" w:cs="SimSun"/>
          <w:spacing w:val="-2"/>
          <w:sz w:val="28"/>
          <w:szCs w:val="28"/>
        </w:rPr>
        <w:t>；</w:t>
      </w:r>
    </w:p>
    <w:p>
      <w:pPr>
        <w:spacing w:before="7" w:line="415" w:lineRule="auto"/>
        <w:ind w:left="6" w:firstLine="4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形成采煤台</w:t>
      </w:r>
      <w:r>
        <w:rPr>
          <w:rFonts w:ascii="SimSun" w:eastAsia="SimSun" w:hAnsi="SimSun" w:cs="SimSun"/>
          <w:spacing w:val="-1"/>
          <w:sz w:val="28"/>
          <w:szCs w:val="28"/>
        </w:rPr>
        <w:t>阶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14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个，分别为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+404m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+392m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+380m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平、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+368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+356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+344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z w:val="28"/>
          <w:szCs w:val="28"/>
        </w:rPr>
        <w:t>+332m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z w:val="28"/>
          <w:szCs w:val="28"/>
        </w:rPr>
        <w:t>+320m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</w:rPr>
        <w:t>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平、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+308m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+296m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+284m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+272m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水平、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+260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</w:rPr>
        <w:t>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8"/>
          <w:sz w:val="28"/>
          <w:szCs w:val="28"/>
        </w:rPr>
        <w:t>平</w:t>
      </w:r>
      <w:r>
        <w:rPr>
          <w:rFonts w:ascii="SimSun" w:eastAsia="SimSun" w:hAnsi="SimSun" w:cs="SimSun"/>
          <w:spacing w:val="-10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+248m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水平，台阶高度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12m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，采掘带宽度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30m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，煤台阶坡面角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70°</w:t>
      </w:r>
      <w:r>
        <w:rPr>
          <w:rFonts w:ascii="SimSun" w:eastAsia="SimSun" w:hAnsi="SimSun" w:cs="SimSun"/>
          <w:spacing w:val="-9"/>
          <w:sz w:val="28"/>
          <w:szCs w:val="28"/>
        </w:rPr>
        <w:t>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2017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年以后矿山开始实现采场内排，主要内排区域为采场南侧</w:t>
      </w:r>
      <w:r>
        <w:rPr>
          <w:rFonts w:ascii="SimSun" w:eastAsia="SimSun" w:hAnsi="SimSun" w:cs="SimSun"/>
          <w:sz w:val="28"/>
          <w:szCs w:val="28"/>
        </w:rPr>
        <w:t>。该采场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西南侧</w:t>
      </w:r>
      <w:r>
        <w:rPr>
          <w:rFonts w:ascii="SimSun" w:eastAsia="SimSun" w:hAnsi="SimSun" w:cs="SimSun"/>
          <w:spacing w:val="3"/>
          <w:sz w:val="28"/>
          <w:szCs w:val="28"/>
        </w:rPr>
        <w:t>已不再开采，现做为内排土场使用，内排土场各台阶平盘宽度均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大于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0m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，坡面角均小于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33°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。露天采场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包括内排土场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SimSun" w:eastAsia="SimSun" w:hAnsi="SimSun" w:cs="SimSun"/>
          <w:sz w:val="28"/>
          <w:szCs w:val="28"/>
        </w:rPr>
        <w:t>损毁土地面积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615</w:t>
      </w:r>
      <w:r>
        <w:rPr>
          <w:rFonts w:ascii="Times New Roman" w:eastAsia="Times New Roman" w:hAnsi="Times New Roman" w:cs="Times New Roman"/>
          <w:sz w:val="28"/>
          <w:szCs w:val="28"/>
        </w:rPr>
        <w:t>.2475hm</w:t>
      </w:r>
      <w:r>
        <w:rPr>
          <w:rFonts w:ascii="Times New Roman" w:eastAsia="Times New Roman" w:hAnsi="Times New Roman" w:cs="Times New Roman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z w:val="28"/>
          <w:szCs w:val="28"/>
        </w:rPr>
        <w:t>。</w:t>
      </w:r>
    </w:p>
    <w:p>
      <w:pPr>
        <w:spacing w:line="219" w:lineRule="auto"/>
        <w:ind w:left="59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</w:t>
      </w:r>
      <w:r>
        <w:rPr>
          <w:rFonts w:ascii="SimSun" w:eastAsia="SimSun" w:hAnsi="SimSun" w:cs="SimSun"/>
          <w:spacing w:val="-4"/>
          <w:sz w:val="28"/>
          <w:szCs w:val="28"/>
        </w:rPr>
        <w:t>)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崩</w:t>
      </w:r>
      <w:r>
        <w:rPr>
          <w:rFonts w:ascii="SimSun" w:eastAsia="SimSun" w:hAnsi="SimSun" w:cs="SimSun"/>
          <w:spacing w:val="-3"/>
          <w:sz w:val="28"/>
          <w:szCs w:val="28"/>
        </w:rPr>
        <w:t>塌</w:t>
      </w:r>
      <w:r>
        <w:rPr>
          <w:rFonts w:ascii="SimSun" w:eastAsia="SimSun" w:hAnsi="SimSun" w:cs="SimSun"/>
          <w:spacing w:val="-2"/>
          <w:sz w:val="28"/>
          <w:szCs w:val="28"/>
        </w:rPr>
        <w:t>、滑坡地质灾害</w:t>
      </w:r>
    </w:p>
    <w:p>
      <w:pPr>
        <w:spacing w:before="294" w:line="414" w:lineRule="auto"/>
        <w:ind w:left="12" w:right="112" w:firstLine="55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年全年监测数据显示南帮、北帮、东帮、西帮边坡整体处于稳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定状态，未出现滑坡地质灾害。</w:t>
      </w:r>
      <w:r>
        <w:rPr>
          <w:rFonts w:ascii="SimSun" w:eastAsia="SimSun" w:hAnsi="SimSun" w:cs="SimSun"/>
          <w:sz w:val="28"/>
          <w:szCs w:val="28"/>
        </w:rPr>
        <w:t>矿山已在各边帮进行设立监测点进行监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测，现状条件下，露天采场</w:t>
      </w:r>
      <w:r>
        <w:rPr>
          <w:rFonts w:ascii="SimSun" w:eastAsia="SimSun" w:hAnsi="SimSun" w:cs="SimSun"/>
          <w:sz w:val="28"/>
          <w:szCs w:val="28"/>
        </w:rPr>
        <w:t>的各边坡均处于稳定状态，崩塌、滑坡地质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灾害不发育</w:t>
      </w:r>
      <w:r>
        <w:rPr>
          <w:rFonts w:ascii="SimSun" w:eastAsia="SimSun" w:hAnsi="SimSun" w:cs="SimSun"/>
          <w:spacing w:val="-1"/>
          <w:sz w:val="28"/>
          <w:szCs w:val="28"/>
        </w:rPr>
        <w:t>。</w:t>
      </w:r>
    </w:p>
    <w:p>
      <w:pPr>
        <w:sectPr>
          <w:headerReference w:type="default" r:id="rId31"/>
          <w:footerReference w:type="default" r:id="rId32"/>
          <w:pgSz w:w="11905" w:h="16839"/>
          <w:pgMar w:top="1195" w:right="1340" w:bottom="1156" w:left="1701" w:header="886" w:footer="996" w:gutter="0"/>
          <w:pgNumType w:start="17"/>
          <w:cols w:space="708"/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5491" w:lineRule="exact"/>
        <w:ind w:firstLine="732"/>
        <w:textAlignment w:val="center"/>
      </w:pPr>
      <w:r>
        <w:drawing>
          <wp:inline distT="0" distB="0" distL="0" distR="0">
            <wp:extent cx="4648200" cy="348691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3486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2" w:line="219" w:lineRule="auto"/>
        <w:ind w:left="33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4-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露天采场</w:t>
      </w:r>
    </w:p>
    <w:p>
      <w:pPr>
        <w:spacing w:before="291" w:line="221" w:lineRule="auto"/>
        <w:ind w:left="486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地面</w:t>
      </w:r>
      <w:r>
        <w:rPr>
          <w:rFonts w:ascii="SimSun" w:eastAsia="SimSun" w:hAnsi="SimSun" w:cs="SimSun"/>
          <w:sz w:val="28"/>
          <w:szCs w:val="28"/>
        </w:rPr>
        <w:t>塌陷地质灾害</w:t>
      </w:r>
    </w:p>
    <w:p>
      <w:pPr>
        <w:spacing w:before="295" w:line="411" w:lineRule="auto"/>
        <w:ind w:left="12" w:firstLine="47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2016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月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日，赤峰宝马矿业有限责任公司煤矿发生特别重大瓦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斯爆炸事故，据调查组调查</w:t>
      </w:r>
      <w:r>
        <w:rPr>
          <w:rFonts w:ascii="SimSun" w:eastAsia="SimSun" w:hAnsi="SimSun" w:cs="SimSun"/>
          <w:sz w:val="28"/>
          <w:szCs w:val="28"/>
        </w:rPr>
        <w:t>，赤峰宝马矿业有限责任公司煤矿越界开采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区域已经进入元宝山露天煤</w:t>
      </w:r>
      <w:r>
        <w:rPr>
          <w:rFonts w:ascii="SimSun" w:eastAsia="SimSun" w:hAnsi="SimSun" w:cs="SimSun"/>
          <w:sz w:val="28"/>
          <w:szCs w:val="28"/>
        </w:rPr>
        <w:t>矿的采矿权范围内，对元宝山露天煤矿采矿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已产生影响，发生了地面塌</w:t>
      </w:r>
      <w:r>
        <w:rPr>
          <w:rFonts w:ascii="SimSun" w:eastAsia="SimSun" w:hAnsi="SimSun" w:cs="SimSun"/>
          <w:sz w:val="28"/>
          <w:szCs w:val="28"/>
        </w:rPr>
        <w:t>陷地质灾害，采空区在地表形成一个直径为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的塌陷坑。据调查访</w:t>
      </w:r>
      <w:r>
        <w:rPr>
          <w:rFonts w:ascii="SimSun" w:eastAsia="SimSun" w:hAnsi="SimSun" w:cs="SimSun"/>
          <w:sz w:val="28"/>
          <w:szCs w:val="28"/>
        </w:rPr>
        <w:t>问、收集相关资料可知，宝马矿业越界开采元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宝山露天煤矿矿区范围中部面积约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1.49km</w:t>
      </w:r>
      <w:r>
        <w:rPr>
          <w:rFonts w:ascii="Times New Roman" w:eastAsia="Times New Roman" w:hAnsi="Times New Roman" w:cs="Times New Roman"/>
          <w:spacing w:val="-5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5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，越界开采煤层为元露天煤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号煤</w:t>
      </w:r>
      <w:r>
        <w:rPr>
          <w:rFonts w:ascii="SimSun" w:eastAsia="SimSun" w:hAnsi="SimSun" w:cs="SimSun"/>
          <w:spacing w:val="-8"/>
          <w:sz w:val="28"/>
          <w:szCs w:val="28"/>
        </w:rPr>
        <w:t>层</w:t>
      </w:r>
      <w:r>
        <w:rPr>
          <w:rFonts w:ascii="SimSun" w:eastAsia="SimSun" w:hAnsi="SimSun" w:cs="SimSun"/>
          <w:spacing w:val="-7"/>
          <w:sz w:val="28"/>
          <w:szCs w:val="28"/>
        </w:rPr>
        <w:t>，越界开采标高约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180-230m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，开采深度约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50m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，越界开采资源量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约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400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多万吨，现状采空区顶部元露天煤矿开采最低标高为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440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，现状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条件下露天采场存在地面塌</w:t>
      </w:r>
      <w:r>
        <w:rPr>
          <w:rFonts w:ascii="SimSun" w:eastAsia="SimSun" w:hAnsi="SimSun" w:cs="SimSun"/>
          <w:sz w:val="28"/>
          <w:szCs w:val="28"/>
        </w:rPr>
        <w:t>陷地质灾害隐患。</w:t>
      </w:r>
    </w:p>
    <w:p>
      <w:pPr>
        <w:spacing w:before="2" w:line="417" w:lineRule="auto"/>
        <w:ind w:left="10" w:right="2" w:firstLine="4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经野外调查</w:t>
      </w:r>
      <w:r>
        <w:rPr>
          <w:rFonts w:ascii="SimSun" w:eastAsia="SimSun" w:hAnsi="SimSun" w:cs="SimSun"/>
          <w:spacing w:val="-5"/>
          <w:sz w:val="28"/>
          <w:szCs w:val="28"/>
        </w:rPr>
        <w:t>、</w:t>
      </w:r>
      <w:r>
        <w:rPr>
          <w:rFonts w:ascii="SimSun" w:eastAsia="SimSun" w:hAnsi="SimSun" w:cs="SimSun"/>
          <w:spacing w:val="-3"/>
          <w:sz w:val="28"/>
          <w:szCs w:val="28"/>
        </w:rPr>
        <w:t>收集资料，矿山企业对宝马矿业越界开采形成采空区地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表进行人工监测，现</w:t>
      </w:r>
      <w:r>
        <w:rPr>
          <w:rFonts w:ascii="SimSun" w:eastAsia="SimSun" w:hAnsi="SimSun" w:cs="SimSun"/>
          <w:sz w:val="28"/>
          <w:szCs w:val="28"/>
        </w:rPr>
        <w:t>状地表未发生地面塌陷地质灾害，综上所述，矿区</w:t>
      </w:r>
    </w:p>
    <w:p>
      <w:pPr>
        <w:sectPr>
          <w:headerReference w:type="default" r:id="rId34"/>
          <w:footerReference w:type="default" r:id="rId35"/>
          <w:pgSz w:w="11905" w:h="16839"/>
          <w:pgMar w:top="1195" w:right="1414" w:bottom="1156" w:left="1701" w:header="886" w:footer="996" w:gutter="0"/>
          <w:pgNumType w:start="18"/>
          <w:cols w:space="708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现状条件下地质灾害不发育，采空</w:t>
      </w:r>
      <w:r>
        <w:rPr>
          <w:rFonts w:ascii="SimSun" w:eastAsia="SimSun" w:hAnsi="SimSun" w:cs="SimSun"/>
          <w:sz w:val="28"/>
          <w:szCs w:val="28"/>
        </w:rPr>
        <w:t>区存在地面塌陷地质灾害隐患。</w:t>
      </w:r>
    </w:p>
    <w:p>
      <w:pPr>
        <w:spacing w:before="290" w:line="219" w:lineRule="auto"/>
        <w:ind w:left="49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含水层破坏现状</w:t>
      </w:r>
    </w:p>
    <w:p>
      <w:pPr>
        <w:spacing w:before="293" w:line="411" w:lineRule="auto"/>
        <w:ind w:left="14" w:right="193" w:firstLine="4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元宝山露天煤矿矿区地下</w:t>
      </w:r>
      <w:r>
        <w:rPr>
          <w:rFonts w:ascii="SimSun" w:eastAsia="SimSun" w:hAnsi="SimSun" w:cs="SimSun"/>
          <w:spacing w:val="-2"/>
          <w:sz w:val="28"/>
          <w:szCs w:val="28"/>
        </w:rPr>
        <w:t>水主要包括第四系孔隙潜水强富水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中等富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水含水层、第四系孔隙承压水弱</w:t>
      </w:r>
      <w:r>
        <w:rPr>
          <w:rFonts w:ascii="SimSun" w:eastAsia="SimSun" w:hAnsi="SimSun" w:cs="SimSun"/>
          <w:sz w:val="28"/>
          <w:szCs w:val="28"/>
        </w:rPr>
        <w:t>含水层和富水性很弱的白垩系含煤系孔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隙裂隙承压</w:t>
      </w:r>
      <w:r>
        <w:rPr>
          <w:rFonts w:ascii="SimSun" w:eastAsia="SimSun" w:hAnsi="SimSun" w:cs="SimSun"/>
          <w:spacing w:val="-1"/>
          <w:sz w:val="28"/>
          <w:szCs w:val="28"/>
        </w:rPr>
        <w:t>弱含水层。</w:t>
      </w:r>
    </w:p>
    <w:p>
      <w:pPr>
        <w:spacing w:before="1" w:line="217" w:lineRule="auto"/>
        <w:ind w:left="49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①含水</w:t>
      </w:r>
      <w:r>
        <w:rPr>
          <w:rFonts w:ascii="SimSun" w:eastAsia="SimSun" w:hAnsi="SimSun" w:cs="SimSun"/>
          <w:spacing w:val="-1"/>
          <w:sz w:val="28"/>
          <w:szCs w:val="28"/>
        </w:rPr>
        <w:t>层结构破坏</w:t>
      </w:r>
    </w:p>
    <w:p>
      <w:pPr>
        <w:spacing w:before="297" w:line="411" w:lineRule="auto"/>
        <w:ind w:left="10" w:right="69" w:firstLine="4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元宝山露天煤矿现</w:t>
      </w:r>
      <w:r>
        <w:rPr>
          <w:rFonts w:ascii="SimSun" w:eastAsia="SimSun" w:hAnsi="SimSun" w:cs="SimSun"/>
          <w:spacing w:val="-3"/>
          <w:sz w:val="28"/>
          <w:szCs w:val="28"/>
        </w:rPr>
        <w:t>状</w:t>
      </w:r>
      <w:r>
        <w:rPr>
          <w:rFonts w:ascii="SimSun" w:eastAsia="SimSun" w:hAnsi="SimSun" w:cs="SimSun"/>
          <w:spacing w:val="-2"/>
          <w:sz w:val="28"/>
          <w:szCs w:val="28"/>
        </w:rPr>
        <w:t>条件下仅在露天采场对含水层结构造成了破坏，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露</w:t>
      </w:r>
      <w:r>
        <w:rPr>
          <w:rFonts w:ascii="SimSun" w:eastAsia="SimSun" w:hAnsi="SimSun" w:cs="SimSun"/>
          <w:spacing w:val="-10"/>
          <w:sz w:val="28"/>
          <w:szCs w:val="28"/>
        </w:rPr>
        <w:t>天采场目前长约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2.6km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，宽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2.3km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，采掘深度为</w:t>
      </w:r>
      <w:r>
        <w:rPr>
          <w:rFonts w:ascii="SimSun" w:eastAsia="SimSun" w:hAnsi="SimSun" w:cs="SimSun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237m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，第四系松散岩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类孔隙潜水含水层埋藏深度西部为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16-20m</w:t>
      </w:r>
      <w:r>
        <w:rPr>
          <w:rFonts w:ascii="SimSun" w:eastAsia="SimSun" w:hAnsi="SimSun" w:cs="SimSun"/>
          <w:spacing w:val="-8"/>
          <w:sz w:val="28"/>
          <w:szCs w:val="28"/>
        </w:rPr>
        <w:t>，东部为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16-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18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m</w:t>
      </w:r>
      <w:r>
        <w:rPr>
          <w:rFonts w:ascii="SimSun" w:eastAsia="SimSun" w:hAnsi="SimSun" w:cs="SimSun"/>
          <w:spacing w:val="-8"/>
          <w:sz w:val="28"/>
          <w:szCs w:val="28"/>
        </w:rPr>
        <w:t>，含水层厚度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西部为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左右，东部为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20m</w:t>
      </w:r>
      <w:r>
        <w:rPr>
          <w:rFonts w:ascii="SimSun" w:eastAsia="SimSun" w:hAnsi="SimSun" w:cs="SimSun"/>
          <w:spacing w:val="-3"/>
          <w:sz w:val="28"/>
          <w:szCs w:val="28"/>
        </w:rPr>
        <w:t>左右。第四系以下的白垩系碎屑岩类孔隙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裂隙弱含水层，总之</w:t>
      </w:r>
      <w:r>
        <w:rPr>
          <w:rFonts w:ascii="SimSun" w:eastAsia="SimSun" w:hAnsi="SimSun" w:cs="SimSun"/>
          <w:sz w:val="28"/>
          <w:szCs w:val="28"/>
        </w:rPr>
        <w:t>露天采场内第四系含水层和白垩系含水层结构被彻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底破</w:t>
      </w:r>
      <w:r>
        <w:rPr>
          <w:rFonts w:ascii="SimSun" w:eastAsia="SimSun" w:hAnsi="SimSun" w:cs="SimSun"/>
          <w:spacing w:val="-4"/>
          <w:sz w:val="28"/>
          <w:szCs w:val="28"/>
        </w:rPr>
        <w:t>坏</w:t>
      </w:r>
      <w:r>
        <w:rPr>
          <w:rFonts w:ascii="SimSun" w:eastAsia="SimSun" w:hAnsi="SimSun" w:cs="SimSun"/>
          <w:spacing w:val="-3"/>
          <w:sz w:val="28"/>
          <w:szCs w:val="28"/>
        </w:rPr>
        <w:t>，已破坏面积为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615.2475hm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3"/>
          <w:sz w:val="28"/>
          <w:szCs w:val="28"/>
        </w:rPr>
        <w:t>。</w:t>
      </w:r>
    </w:p>
    <w:p>
      <w:pPr>
        <w:spacing w:before="1" w:line="217" w:lineRule="auto"/>
        <w:ind w:left="48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②矿坑疏干对含水层影</w:t>
      </w:r>
      <w:r>
        <w:rPr>
          <w:rFonts w:ascii="SimSun" w:eastAsia="SimSun" w:hAnsi="SimSun" w:cs="SimSun"/>
          <w:sz w:val="28"/>
          <w:szCs w:val="28"/>
        </w:rPr>
        <w:t>响</w:t>
      </w:r>
    </w:p>
    <w:p>
      <w:pPr>
        <w:spacing w:before="299" w:line="411" w:lineRule="auto"/>
        <w:ind w:left="11" w:firstLine="482"/>
        <w:rPr>
          <w:rFonts w:ascii="SimSun" w:eastAsia="SimSun" w:hAnsi="SimSun" w:cs="SimSun"/>
          <w:sz w:val="28"/>
          <w:szCs w:val="28"/>
        </w:rPr>
        <w:sectPr>
          <w:headerReference w:type="default" r:id="rId36"/>
          <w:footerReference w:type="default" r:id="rId37"/>
          <w:pgSz w:w="11905" w:h="16839"/>
          <w:pgMar w:top="1195" w:right="1316" w:bottom="1156" w:left="1701" w:header="886" w:footer="996" w:gutter="0"/>
          <w:pgNumType w:start="19"/>
          <w:cols w:space="708"/>
        </w:sectPr>
      </w:pPr>
      <w:r>
        <w:rPr>
          <w:rFonts w:ascii="SimSun" w:eastAsia="SimSun" w:hAnsi="SimSun" w:cs="SimSun"/>
          <w:spacing w:val="-6"/>
          <w:sz w:val="28"/>
          <w:szCs w:val="28"/>
        </w:rPr>
        <w:t>元宝山露天</w:t>
      </w:r>
      <w:r>
        <w:rPr>
          <w:rFonts w:ascii="SimSun" w:eastAsia="SimSun" w:hAnsi="SimSun" w:cs="SimSun"/>
          <w:spacing w:val="-5"/>
          <w:sz w:val="28"/>
          <w:szCs w:val="28"/>
        </w:rPr>
        <w:t>煤</w:t>
      </w:r>
      <w:r>
        <w:rPr>
          <w:rFonts w:ascii="SimSun" w:eastAsia="SimSun" w:hAnsi="SimSun" w:cs="SimSun"/>
          <w:spacing w:val="-3"/>
          <w:sz w:val="28"/>
          <w:szCs w:val="28"/>
        </w:rPr>
        <w:t>矿开采对地下水的影响，主要是矿区大量疏干排水造成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的部分含水层疏干和地下</w:t>
      </w:r>
      <w:r>
        <w:rPr>
          <w:rFonts w:ascii="SimSun" w:eastAsia="SimSun" w:hAnsi="SimSun" w:cs="SimSun"/>
          <w:sz w:val="28"/>
          <w:szCs w:val="28"/>
        </w:rPr>
        <w:t>水水位下降问题，原第四系松散岩类孔隙潜水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含水层厚度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5-40m</w:t>
      </w:r>
      <w:r>
        <w:rPr>
          <w:rFonts w:ascii="SimSun" w:eastAsia="SimSun" w:hAnsi="SimSun" w:cs="SimSun"/>
          <w:spacing w:val="-4"/>
          <w:sz w:val="28"/>
          <w:szCs w:val="28"/>
        </w:rPr>
        <w:t>。由于该矿区的主要含水层是第四系孔隙潜水强富水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中等富水含水层，因此疏</w:t>
      </w:r>
      <w:r>
        <w:rPr>
          <w:rFonts w:ascii="SimSun" w:eastAsia="SimSun" w:hAnsi="SimSun" w:cs="SimSun"/>
          <w:sz w:val="28"/>
          <w:szCs w:val="28"/>
        </w:rPr>
        <w:t>干排水主要是对第四系孔隙潜水含水层的影响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较为明显，经野外调查、收集资料，对露天采场东侧周边</w:t>
      </w:r>
      <w:r>
        <w:rPr>
          <w:rFonts w:ascii="SimSun" w:eastAsia="SimSun" w:hAnsi="SimSun" w:cs="SimSu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个检测井(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J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5</w:t>
      </w:r>
      <w:r>
        <w:rPr>
          <w:rFonts w:ascii="SimSun" w:eastAsia="SimSun" w:hAnsi="SimSun" w:cs="SimSun"/>
          <w:spacing w:val="-11"/>
          <w:sz w:val="28"/>
          <w:szCs w:val="28"/>
        </w:rPr>
        <w:t>)、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个</w:t>
      </w:r>
      <w:r>
        <w:rPr>
          <w:rFonts w:ascii="SimSun" w:eastAsia="SimSun" w:hAnsi="SimSun" w:cs="SimSun"/>
          <w:spacing w:val="-11"/>
          <w:sz w:val="28"/>
          <w:szCs w:val="28"/>
        </w:rPr>
        <w:t>观</w:t>
      </w:r>
      <w:r>
        <w:rPr>
          <w:rFonts w:ascii="SimSun" w:eastAsia="SimSun" w:hAnsi="SimSun" w:cs="SimSun"/>
          <w:spacing w:val="-6"/>
          <w:sz w:val="28"/>
          <w:szCs w:val="28"/>
        </w:rPr>
        <w:t>测孔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S2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S5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E2-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收集地下水监测数据可知，截止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2018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-15"/>
          <w:sz w:val="28"/>
          <w:szCs w:val="28"/>
        </w:rPr>
        <w:t>月</w:t>
      </w:r>
      <w:r>
        <w:rPr>
          <w:rFonts w:ascii="SimSun" w:eastAsia="SimSun" w:hAnsi="SimSun" w:cs="SimSun"/>
          <w:spacing w:val="-9"/>
          <w:sz w:val="28"/>
          <w:szCs w:val="28"/>
        </w:rPr>
        <w:t>，水位标高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434.22-438.63m</w:t>
      </w:r>
      <w:r>
        <w:rPr>
          <w:rFonts w:ascii="SimSun" w:eastAsia="SimSun" w:hAnsi="SimSun" w:cs="SimSun"/>
          <w:spacing w:val="-9"/>
          <w:sz w:val="28"/>
          <w:szCs w:val="28"/>
        </w:rPr>
        <w:t>，水位埋深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15.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13-42.43m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含水层厚度约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20m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左右</w:t>
      </w:r>
      <w:r>
        <w:rPr>
          <w:rFonts w:ascii="SimSun" w:eastAsia="SimSun" w:hAnsi="SimSun" w:cs="SimSun"/>
          <w:spacing w:val="-12"/>
          <w:sz w:val="28"/>
          <w:szCs w:val="28"/>
        </w:rPr>
        <w:t>；</w:t>
      </w:r>
      <w:r>
        <w:rPr>
          <w:rFonts w:ascii="SimSun" w:eastAsia="SimSun" w:hAnsi="SimSun" w:cs="SimSun"/>
          <w:spacing w:val="-7"/>
          <w:sz w:val="28"/>
          <w:szCs w:val="28"/>
        </w:rPr>
        <w:t>矿区于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1990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年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月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日开始疏干排水。</w:t>
      </w:r>
    </w:p>
    <w:p>
      <w:pPr>
        <w:spacing w:before="1" w:line="217" w:lineRule="auto"/>
        <w:ind w:left="48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③对矿区及附近水源</w:t>
      </w:r>
      <w:r>
        <w:rPr>
          <w:rFonts w:ascii="SimSun" w:eastAsia="SimSun" w:hAnsi="SimSun" w:cs="SimSun"/>
          <w:sz w:val="28"/>
          <w:szCs w:val="28"/>
        </w:rPr>
        <w:t>的影响</w:t>
      </w:r>
    </w:p>
    <w:p>
      <w:pPr>
        <w:sectPr>
          <w:headerReference w:type="default" r:id="rId38"/>
          <w:footerReference w:type="default" r:id="rId39"/>
          <w:type w:val="nextPage"/>
          <w:pgSz w:w="11905" w:h="16839"/>
          <w:pgMar w:top="1195" w:right="1316" w:bottom="1156" w:left="1701" w:header="886" w:footer="996" w:gutter="0"/>
          <w:pgNumType w:start="20"/>
          <w:cols w:space="708"/>
          <w:titlePg w:val="0"/>
        </w:sect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405" w:lineRule="auto"/>
        <w:ind w:left="10" w:firstLine="48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矿区内分布有英金河，附近有老哈河。这两条河</w:t>
      </w:r>
      <w:r>
        <w:rPr>
          <w:rFonts w:ascii="SimSun" w:eastAsia="SimSun" w:hAnsi="SimSun" w:cs="SimSun"/>
          <w:spacing w:val="-1"/>
          <w:sz w:val="28"/>
          <w:szCs w:val="28"/>
        </w:rPr>
        <w:t>流均属西辽河水系。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英金河于东八家处汇</w:t>
      </w:r>
      <w:r>
        <w:rPr>
          <w:rFonts w:ascii="SimSun" w:eastAsia="SimSun" w:hAnsi="SimSun" w:cs="SimSun"/>
          <w:sz w:val="28"/>
          <w:szCs w:val="28"/>
        </w:rPr>
        <w:t>入老哈河。英金河从矿区中部通过，河床由冲洪积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砂砾石、细砂含粉土组成，矿山为保证露天开采，矿山于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2013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月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6"/>
          <w:sz w:val="28"/>
          <w:szCs w:val="28"/>
        </w:rPr>
        <w:t>日至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2013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年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月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日实施了改河工程。改河工程全线长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4.04km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。其中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6"/>
          <w:sz w:val="28"/>
          <w:szCs w:val="28"/>
        </w:rPr>
        <w:t>改</w:t>
      </w:r>
      <w:r>
        <w:rPr>
          <w:rFonts w:ascii="SimSun" w:eastAsia="SimSun" w:hAnsi="SimSun" w:cs="SimSun"/>
          <w:spacing w:val="-9"/>
          <w:sz w:val="28"/>
          <w:szCs w:val="28"/>
        </w:rPr>
        <w:t>河</w:t>
      </w:r>
      <w:r>
        <w:rPr>
          <w:rFonts w:ascii="SimSun" w:eastAsia="SimSun" w:hAnsi="SimSun" w:cs="SimSun"/>
          <w:spacing w:val="-8"/>
          <w:sz w:val="28"/>
          <w:szCs w:val="28"/>
        </w:rPr>
        <w:t>段长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1.60km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，上游与张家营子桥连接，长度为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1.60km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，下游与英金</w:t>
      </w:r>
    </w:p>
    <w:p>
      <w:pPr>
        <w:spacing w:line="377" w:lineRule="exact"/>
        <w:ind w:left="1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position w:val="1"/>
          <w:sz w:val="28"/>
          <w:szCs w:val="28"/>
        </w:rPr>
        <w:t>新</w:t>
      </w:r>
      <w:r>
        <w:rPr>
          <w:rFonts w:ascii="SimSun" w:eastAsia="SimSun" w:hAnsi="SimSun" w:cs="SimSun"/>
          <w:spacing w:val="-8"/>
          <w:position w:val="1"/>
          <w:sz w:val="28"/>
          <w:szCs w:val="28"/>
        </w:rPr>
        <w:t>村</w:t>
      </w:r>
      <w:r>
        <w:rPr>
          <w:rFonts w:ascii="SimSun" w:eastAsia="SimSun" w:hAnsi="SimSun" w:cs="SimSun"/>
          <w:spacing w:val="-5"/>
          <w:position w:val="1"/>
          <w:sz w:val="28"/>
          <w:szCs w:val="28"/>
        </w:rPr>
        <w:t>防洪堤连接，长度为</w:t>
      </w:r>
      <w:r>
        <w:rPr>
          <w:rFonts w:ascii="SimSun" w:eastAsia="SimSun" w:hAnsi="SimSun" w:cs="SimSun"/>
          <w:spacing w:val="-5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"/>
          <w:sz w:val="28"/>
          <w:szCs w:val="28"/>
        </w:rPr>
        <w:t>0.840km</w:t>
      </w:r>
      <w:r>
        <w:rPr>
          <w:rFonts w:ascii="Times New Roman" w:eastAsia="Times New Roman" w:hAnsi="Times New Roman" w:cs="Times New Roman"/>
          <w:spacing w:val="-5"/>
          <w:position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position w:val="1"/>
          <w:sz w:val="28"/>
          <w:szCs w:val="28"/>
        </w:rPr>
        <w:t>。采用混凝土护坡。</w:t>
      </w:r>
    </w:p>
    <w:p>
      <w:pPr>
        <w:spacing w:before="243" w:line="423" w:lineRule="auto"/>
        <w:ind w:left="12" w:right="158" w:firstLine="4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老哈河分布在露天采区南侧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4km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处，河床由冲洪积砂砾、细砂、粉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土等组成，与第四系含水层</w:t>
      </w:r>
      <w:r>
        <w:rPr>
          <w:rFonts w:ascii="SimSun" w:eastAsia="SimSun" w:hAnsi="SimSun" w:cs="SimSun"/>
          <w:sz w:val="28"/>
          <w:szCs w:val="28"/>
        </w:rPr>
        <w:t>相互连通，露天矿疏干形成的降落漏斗已跨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过老哈河，地下水疏干对</w:t>
      </w:r>
      <w:r>
        <w:rPr>
          <w:rFonts w:ascii="SimSun" w:eastAsia="SimSun" w:hAnsi="SimSun" w:cs="SimSun"/>
          <w:sz w:val="28"/>
          <w:szCs w:val="28"/>
        </w:rPr>
        <w:t>老哈河水有一定影响。</w:t>
      </w:r>
    </w:p>
    <w:p>
      <w:pPr>
        <w:spacing w:before="2" w:line="411" w:lineRule="auto"/>
        <w:ind w:left="10" w:right="52" w:firstLine="48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地下水降落</w:t>
      </w:r>
      <w:r>
        <w:rPr>
          <w:rFonts w:ascii="SimSun" w:eastAsia="SimSun" w:hAnsi="SimSun" w:cs="SimSun"/>
          <w:spacing w:val="-3"/>
          <w:sz w:val="28"/>
          <w:szCs w:val="28"/>
        </w:rPr>
        <w:t>漏斗范围内为河谷平原区，是主要产粮区，农田灌溉主要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以地下水灌溉，只有</w:t>
      </w:r>
      <w:r>
        <w:rPr>
          <w:rFonts w:ascii="SimSun" w:eastAsia="SimSun" w:hAnsi="SimSun" w:cs="SimSun"/>
          <w:sz w:val="28"/>
          <w:szCs w:val="28"/>
        </w:rPr>
        <w:t>在雨季部分地区利用洪水灌溉。露天矿采取分流疏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干水的方式供给农灌</w:t>
      </w:r>
      <w:r>
        <w:rPr>
          <w:rFonts w:ascii="SimSun" w:eastAsia="SimSun" w:hAnsi="SimSun" w:cs="SimSun"/>
          <w:sz w:val="28"/>
          <w:szCs w:val="28"/>
        </w:rPr>
        <w:t>，在露天采场外围地区，露天矿采取增打农灌井的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方法进行补偿农灌水</w:t>
      </w:r>
      <w:r>
        <w:rPr>
          <w:rFonts w:ascii="SimSun" w:eastAsia="SimSun" w:hAnsi="SimSun" w:cs="SimSun"/>
          <w:sz w:val="28"/>
          <w:szCs w:val="28"/>
        </w:rPr>
        <w:t>源。</w:t>
      </w:r>
    </w:p>
    <w:p>
      <w:pPr>
        <w:spacing w:before="2" w:line="217" w:lineRule="auto"/>
        <w:ind w:left="48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④对地下水水质影响</w:t>
      </w:r>
    </w:p>
    <w:p>
      <w:pPr>
        <w:spacing w:before="294" w:line="411" w:lineRule="auto"/>
        <w:ind w:left="12" w:right="52" w:firstLine="48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露天采场排水主</w:t>
      </w:r>
      <w:r>
        <w:rPr>
          <w:rFonts w:ascii="SimSun" w:eastAsia="SimSun" w:hAnsi="SimSun" w:cs="SimSun"/>
          <w:spacing w:val="-4"/>
          <w:sz w:val="28"/>
          <w:szCs w:val="28"/>
        </w:rPr>
        <w:t>要</w:t>
      </w:r>
      <w:r>
        <w:rPr>
          <w:rFonts w:ascii="SimSun" w:eastAsia="SimSun" w:hAnsi="SimSun" w:cs="SimSun"/>
          <w:spacing w:val="-3"/>
          <w:sz w:val="28"/>
          <w:szCs w:val="28"/>
        </w:rPr>
        <w:t>为疏干排水和采掘坑排水。上述排水皆有专用管道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和排水渠集中汇入矿区的排</w:t>
      </w:r>
      <w:r>
        <w:rPr>
          <w:rFonts w:ascii="SimSun" w:eastAsia="SimSun" w:hAnsi="SimSun" w:cs="SimSun"/>
          <w:sz w:val="28"/>
          <w:szCs w:val="28"/>
        </w:rPr>
        <w:t>水总渠，无肓目漫排问题，全部利用，具体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如下下表，现状设备完好，</w:t>
      </w:r>
      <w:r>
        <w:rPr>
          <w:rFonts w:ascii="SimSun" w:eastAsia="SimSun" w:hAnsi="SimSun" w:cs="SimSun"/>
          <w:sz w:val="28"/>
          <w:szCs w:val="28"/>
        </w:rPr>
        <w:t>正常运行。根据水样分析结果，疏干水水化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学</w:t>
      </w:r>
      <w:r>
        <w:rPr>
          <w:rFonts w:ascii="SimSun" w:eastAsia="SimSun" w:hAnsi="SimSun" w:cs="SimSun"/>
          <w:spacing w:val="-8"/>
          <w:sz w:val="28"/>
          <w:szCs w:val="28"/>
        </w:rPr>
        <w:t>类</w:t>
      </w:r>
      <w:r>
        <w:rPr>
          <w:rFonts w:ascii="SimSun" w:eastAsia="SimSun" w:hAnsi="SimSun" w:cs="SimSun"/>
          <w:spacing w:val="-5"/>
          <w:sz w:val="28"/>
          <w:szCs w:val="28"/>
        </w:rPr>
        <w:t>型为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HCO</w:t>
      </w:r>
      <w:r>
        <w:rPr>
          <w:rFonts w:ascii="Times New Roman" w:eastAsia="Times New Roman" w:hAnsi="Times New Roman" w:cs="Times New Roman"/>
          <w:spacing w:val="-5"/>
          <w:position w:val="-2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-CaMg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型水，矿化度一般小于</w:t>
      </w:r>
      <w:r>
        <w:rPr>
          <w:rFonts w:ascii="SimSun" w:eastAsia="SimSun" w:hAnsi="SimSun" w:cs="SimSun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1.0g/l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，分析排水去向及水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质，疏干水对地下水水质基</w:t>
      </w:r>
      <w:r>
        <w:rPr>
          <w:rFonts w:ascii="SimSun" w:eastAsia="SimSun" w:hAnsi="SimSun" w:cs="SimSun"/>
          <w:sz w:val="28"/>
          <w:szCs w:val="28"/>
        </w:rPr>
        <w:t>本无影响。</w:t>
      </w:r>
    </w:p>
    <w:p>
      <w:pPr>
        <w:spacing w:before="3" w:line="219" w:lineRule="auto"/>
        <w:ind w:left="492"/>
        <w:rPr>
          <w:rFonts w:ascii="SimSun" w:eastAsia="SimSun" w:hAnsi="SimSun" w:cs="SimSun"/>
          <w:sz w:val="28"/>
          <w:szCs w:val="28"/>
        </w:rPr>
        <w:sectPr>
          <w:headerReference w:type="default" r:id="rId40"/>
          <w:footerReference w:type="default" r:id="rId41"/>
          <w:pgSz w:w="11905" w:h="16839"/>
          <w:pgMar w:top="1195" w:right="1364" w:bottom="1156" w:left="1701" w:header="886" w:footer="996" w:gutter="0"/>
          <w:pgNumType w:start="21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地形地貌景观影响</w:t>
      </w:r>
      <w:r>
        <w:rPr>
          <w:rFonts w:ascii="SimSun" w:eastAsia="SimSun" w:hAnsi="SimSun" w:cs="SimSun"/>
          <w:sz w:val="28"/>
          <w:szCs w:val="28"/>
        </w:rPr>
        <w:t>现状</w:t>
      </w:r>
    </w:p>
    <w:p>
      <w:pPr>
        <w:spacing w:before="292" w:line="423" w:lineRule="auto"/>
        <w:ind w:left="6" w:right="517" w:firstLine="48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矿山开采对河谷区进</w:t>
      </w:r>
      <w:r>
        <w:rPr>
          <w:rFonts w:ascii="SimSun" w:eastAsia="SimSun" w:hAnsi="SimSun" w:cs="SimSun"/>
          <w:sz w:val="28"/>
          <w:szCs w:val="28"/>
        </w:rPr>
        <w:t>行深层次的开挖，露天采场现状开采深度为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237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，破坏了原</w:t>
      </w:r>
      <w:r>
        <w:rPr>
          <w:rFonts w:ascii="SimSun" w:eastAsia="SimSun" w:hAnsi="SimSun" w:cs="SimSun"/>
          <w:spacing w:val="-3"/>
          <w:sz w:val="28"/>
          <w:szCs w:val="28"/>
        </w:rPr>
        <w:t>河</w:t>
      </w:r>
      <w:r>
        <w:rPr>
          <w:rFonts w:ascii="SimSun" w:eastAsia="SimSun" w:hAnsi="SimSun" w:cs="SimSun"/>
          <w:spacing w:val="-2"/>
          <w:sz w:val="28"/>
          <w:szCs w:val="28"/>
        </w:rPr>
        <w:t>谷地貌，大大改变了原生地形地貌景观。</w:t>
      </w:r>
    </w:p>
    <w:p>
      <w:pPr>
        <w:sectPr>
          <w:headerReference w:type="default" r:id="rId42"/>
          <w:footerReference w:type="default" r:id="rId43"/>
          <w:type w:val="nextPage"/>
          <w:pgSz w:w="11905" w:h="16839"/>
          <w:pgMar w:top="1195" w:right="1364" w:bottom="1156" w:left="1701" w:header="886" w:footer="996" w:gutter="0"/>
          <w:pgNumType w:start="22"/>
          <w:cols w:space="708"/>
          <w:titlePg w:val="0"/>
        </w:sect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19" w:lineRule="auto"/>
        <w:ind w:left="48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</w:t>
      </w:r>
      <w:r>
        <w:rPr>
          <w:rFonts w:ascii="SimSun" w:eastAsia="SimSun" w:hAnsi="SimSun" w:cs="SimSun"/>
          <w:sz w:val="28"/>
          <w:szCs w:val="28"/>
        </w:rPr>
        <w:t>地资源影响现状</w:t>
      </w:r>
    </w:p>
    <w:p>
      <w:pPr>
        <w:spacing w:before="242" w:line="422" w:lineRule="auto"/>
        <w:ind w:left="11" w:right="105" w:firstLine="47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矿</w:t>
      </w:r>
      <w:r>
        <w:rPr>
          <w:rFonts w:ascii="SimSun" w:eastAsia="SimSun" w:hAnsi="SimSun" w:cs="SimSun"/>
          <w:spacing w:val="-4"/>
          <w:sz w:val="28"/>
          <w:szCs w:val="28"/>
        </w:rPr>
        <w:t>山</w:t>
      </w:r>
      <w:r>
        <w:rPr>
          <w:rFonts w:ascii="SimSun" w:eastAsia="SimSun" w:hAnsi="SimSun" w:cs="SimSun"/>
          <w:spacing w:val="-3"/>
          <w:sz w:val="28"/>
          <w:szCs w:val="28"/>
        </w:rPr>
        <w:t>现状露天采场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(</w:t>
      </w:r>
      <w:r>
        <w:rPr>
          <w:rFonts w:ascii="SimSun" w:eastAsia="SimSun" w:hAnsi="SimSun" w:cs="SimSun"/>
          <w:spacing w:val="-3"/>
          <w:sz w:val="28"/>
          <w:szCs w:val="28"/>
        </w:rPr>
        <w:t>包括内排土场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)</w:t>
      </w:r>
      <w:r>
        <w:rPr>
          <w:rFonts w:ascii="SimSun" w:eastAsia="SimSun" w:hAnsi="SimSun" w:cs="SimSun"/>
          <w:spacing w:val="-3"/>
          <w:sz w:val="28"/>
          <w:szCs w:val="28"/>
        </w:rPr>
        <w:t>损毁土地面积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615.2475hm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，据土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地利用现状图，露天采场</w:t>
      </w:r>
      <w:r>
        <w:rPr>
          <w:rFonts w:ascii="SimSun" w:eastAsia="SimSun" w:hAnsi="SimSun" w:cs="SimSun"/>
          <w:sz w:val="28"/>
          <w:szCs w:val="28"/>
        </w:rPr>
        <w:t>处土地类型为水浇地、有林地、其他林地、其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他草地、内陆滩涂、沟</w:t>
      </w:r>
      <w:r>
        <w:rPr>
          <w:rFonts w:ascii="SimSun" w:eastAsia="SimSun" w:hAnsi="SimSun" w:cs="SimSun"/>
          <w:sz w:val="28"/>
          <w:szCs w:val="28"/>
        </w:rPr>
        <w:t>渠、水工建筑用地及采矿用地。</w:t>
      </w:r>
    </w:p>
    <w:p>
      <w:pPr>
        <w:spacing w:before="2" w:line="232" w:lineRule="auto"/>
        <w:ind w:left="56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、采矿一部</w:t>
      </w:r>
    </w:p>
    <w:p>
      <w:pPr>
        <w:spacing w:before="271" w:line="574" w:lineRule="exact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position w:val="22"/>
          <w:sz w:val="28"/>
          <w:szCs w:val="28"/>
        </w:rPr>
        <w:t>采矿一</w:t>
      </w:r>
      <w:r>
        <w:rPr>
          <w:rFonts w:ascii="SimSun" w:eastAsia="SimSun" w:hAnsi="SimSun" w:cs="SimSun"/>
          <w:spacing w:val="4"/>
          <w:position w:val="22"/>
          <w:sz w:val="28"/>
          <w:szCs w:val="28"/>
        </w:rPr>
        <w:t>部</w:t>
      </w:r>
      <w:r>
        <w:rPr>
          <w:rFonts w:ascii="SimSun" w:eastAsia="SimSun" w:hAnsi="SimSun" w:cs="SimSun"/>
          <w:spacing w:val="3"/>
          <w:position w:val="22"/>
          <w:sz w:val="28"/>
          <w:szCs w:val="28"/>
        </w:rPr>
        <w:t>位于露天采场西侧，主要服务于露天采场，现已建成办公</w:t>
      </w:r>
    </w:p>
    <w:p>
      <w:pPr>
        <w:spacing w:line="377" w:lineRule="exact"/>
        <w:ind w:left="1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1"/>
          <w:sz w:val="28"/>
          <w:szCs w:val="28"/>
        </w:rPr>
        <w:t>楼、车库、硫化</w:t>
      </w:r>
      <w:r>
        <w:rPr>
          <w:rFonts w:ascii="SimSun" w:eastAsia="SimSun" w:hAnsi="SimSun" w:cs="SimSun"/>
          <w:spacing w:val="-2"/>
          <w:position w:val="1"/>
          <w:sz w:val="28"/>
          <w:szCs w:val="28"/>
        </w:rPr>
        <w:t>车间、浴池等，总占地面积为</w:t>
      </w:r>
      <w:r>
        <w:rPr>
          <w:rFonts w:ascii="SimSun" w:eastAsia="SimSun" w:hAnsi="SimSun" w:cs="SimSun"/>
          <w:spacing w:val="-2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8"/>
          <w:szCs w:val="28"/>
        </w:rPr>
        <w:t>4.3749hm</w:t>
      </w:r>
      <w:r>
        <w:rPr>
          <w:rFonts w:ascii="Times New Roman" w:eastAsia="Times New Roman" w:hAnsi="Times New Roman" w:cs="Times New Roman"/>
          <w:spacing w:val="-2"/>
          <w:position w:val="10"/>
          <w:sz w:val="17"/>
          <w:szCs w:val="17"/>
        </w:rPr>
        <w:t>2</w:t>
      </w:r>
      <w:r>
        <w:rPr>
          <w:rFonts w:ascii="SimSun" w:eastAsia="SimSun" w:hAnsi="SimSun" w:cs="SimSun"/>
          <w:spacing w:val="-2"/>
          <w:position w:val="1"/>
          <w:sz w:val="28"/>
          <w:szCs w:val="28"/>
        </w:rPr>
        <w:t>。</w:t>
      </w:r>
    </w:p>
    <w:p>
      <w:pPr>
        <w:spacing w:before="211" w:line="5445" w:lineRule="exact"/>
        <w:ind w:firstLine="763"/>
        <w:textAlignment w:val="center"/>
      </w:pPr>
      <w:r>
        <w:drawing>
          <wp:inline distT="0" distB="0" distL="0" distR="0">
            <wp:extent cx="4610100" cy="345795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345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7" w:line="219" w:lineRule="auto"/>
        <w:ind w:left="33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</w:t>
      </w:r>
      <w:r>
        <w:rPr>
          <w:rFonts w:ascii="SimSun" w:eastAsia="SimSun" w:hAnsi="SimSun" w:cs="SimSun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片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4-2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采矿一部</w:t>
      </w:r>
    </w:p>
    <w:p>
      <w:pPr>
        <w:spacing w:before="291" w:line="220" w:lineRule="auto"/>
        <w:ind w:left="59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地质灾害现状</w:t>
      </w:r>
    </w:p>
    <w:p>
      <w:pPr>
        <w:spacing w:before="290" w:line="406" w:lineRule="auto"/>
        <w:ind w:left="16" w:firstLine="554"/>
        <w:rPr>
          <w:rFonts w:ascii="SimSun" w:eastAsia="SimSun" w:hAnsi="SimSun" w:cs="SimSun"/>
          <w:sz w:val="28"/>
          <w:szCs w:val="28"/>
        </w:rPr>
        <w:sectPr>
          <w:headerReference w:type="default" r:id="rId45"/>
          <w:footerReference w:type="default" r:id="rId46"/>
          <w:pgSz w:w="11905" w:h="16839"/>
          <w:pgMar w:top="1195" w:right="1416" w:bottom="1156" w:left="1701" w:header="886" w:footer="996" w:gutter="0"/>
          <w:pgNumType w:start="23"/>
          <w:cols w:space="708"/>
        </w:sectPr>
      </w:pPr>
      <w:r>
        <w:rPr>
          <w:rFonts w:ascii="SimSun" w:eastAsia="SimSun" w:hAnsi="SimSun" w:cs="SimSun"/>
          <w:spacing w:val="6"/>
          <w:sz w:val="28"/>
          <w:szCs w:val="28"/>
        </w:rPr>
        <w:t>根据现</w:t>
      </w:r>
      <w:r>
        <w:rPr>
          <w:rFonts w:ascii="SimSun" w:eastAsia="SimSun" w:hAnsi="SimSun" w:cs="SimSun"/>
          <w:spacing w:val="3"/>
          <w:sz w:val="28"/>
          <w:szCs w:val="28"/>
        </w:rPr>
        <w:t>场调查，采矿一部周围地势平缓，该区域北侧距宝马矿业约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18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km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，未遭受相邻矿山地下开采引发地</w:t>
      </w:r>
      <w:r>
        <w:rPr>
          <w:rFonts w:ascii="SimSun" w:eastAsia="SimSun" w:hAnsi="SimSun" w:cs="SimSun"/>
          <w:spacing w:val="-1"/>
          <w:sz w:val="28"/>
          <w:szCs w:val="28"/>
        </w:rPr>
        <w:t>面塌陷影响，现状地质灾害不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发</w:t>
      </w:r>
      <w:r>
        <w:rPr>
          <w:rFonts w:ascii="SimSun" w:eastAsia="SimSun" w:hAnsi="SimSun" w:cs="SimSun"/>
          <w:spacing w:val="-4"/>
          <w:sz w:val="28"/>
          <w:szCs w:val="28"/>
        </w:rPr>
        <w:t>育。</w:t>
      </w:r>
    </w:p>
    <w:p>
      <w:pPr>
        <w:spacing w:before="26" w:line="219" w:lineRule="auto"/>
        <w:ind w:left="56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含水</w:t>
      </w:r>
      <w:r>
        <w:rPr>
          <w:rFonts w:ascii="SimSun" w:eastAsia="SimSun" w:hAnsi="SimSun" w:cs="SimSun"/>
          <w:sz w:val="28"/>
          <w:szCs w:val="28"/>
        </w:rPr>
        <w:t>层破坏现状</w:t>
      </w:r>
    </w:p>
    <w:p>
      <w:pPr>
        <w:sectPr>
          <w:headerReference w:type="default" r:id="rId47"/>
          <w:footerReference w:type="default" r:id="rId48"/>
          <w:type w:val="nextPage"/>
          <w:pgSz w:w="11905" w:h="16839"/>
          <w:pgMar w:top="1195" w:right="1416" w:bottom="1156" w:left="1701" w:header="886" w:footer="996" w:gutter="0"/>
          <w:pgNumType w:start="24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19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采矿一部的建设未揭</w:t>
      </w:r>
      <w:r>
        <w:rPr>
          <w:rFonts w:ascii="SimSun" w:eastAsia="SimSun" w:hAnsi="SimSun" w:cs="SimSun"/>
          <w:sz w:val="28"/>
          <w:szCs w:val="28"/>
        </w:rPr>
        <w:t>露含水层，未破坏含水层。</w:t>
      </w:r>
    </w:p>
    <w:p>
      <w:pPr>
        <w:spacing w:before="291" w:line="219" w:lineRule="auto"/>
        <w:ind w:left="57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地形地貌景观影响</w:t>
      </w:r>
      <w:r>
        <w:rPr>
          <w:rFonts w:ascii="SimSun" w:eastAsia="SimSun" w:hAnsi="SimSun" w:cs="SimSun"/>
          <w:sz w:val="28"/>
          <w:szCs w:val="28"/>
        </w:rPr>
        <w:t>现状</w:t>
      </w:r>
    </w:p>
    <w:p>
      <w:pPr>
        <w:spacing w:before="292" w:line="411" w:lineRule="auto"/>
        <w:ind w:left="34" w:firstLine="53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采矿一</w:t>
      </w:r>
      <w:r>
        <w:rPr>
          <w:rFonts w:ascii="SimSun" w:eastAsia="SimSun" w:hAnsi="SimSun" w:cs="SimSun"/>
          <w:spacing w:val="4"/>
          <w:sz w:val="28"/>
          <w:szCs w:val="28"/>
        </w:rPr>
        <w:t>部</w:t>
      </w:r>
      <w:r>
        <w:rPr>
          <w:rFonts w:ascii="SimSun" w:eastAsia="SimSun" w:hAnsi="SimSun" w:cs="SimSun"/>
          <w:spacing w:val="3"/>
          <w:sz w:val="28"/>
          <w:szCs w:val="28"/>
        </w:rPr>
        <w:t>建设过程中对原地貌进行整平，修建了与原有地貌不协调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的</w:t>
      </w:r>
      <w:r>
        <w:rPr>
          <w:rFonts w:ascii="SimSun" w:eastAsia="SimSun" w:hAnsi="SimSun" w:cs="SimSun"/>
          <w:spacing w:val="-9"/>
          <w:sz w:val="28"/>
          <w:szCs w:val="28"/>
        </w:rPr>
        <w:t>建筑物，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9"/>
          <w:sz w:val="28"/>
          <w:szCs w:val="28"/>
        </w:rPr>
        <w:t>破坏了原有地形地貌景观。</w:t>
      </w:r>
    </w:p>
    <w:p>
      <w:pPr>
        <w:spacing w:before="1" w:line="218" w:lineRule="auto"/>
        <w:ind w:left="56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</w:t>
      </w:r>
      <w:r>
        <w:rPr>
          <w:rFonts w:ascii="SimSun" w:eastAsia="SimSun" w:hAnsi="SimSun" w:cs="SimSun"/>
          <w:sz w:val="28"/>
          <w:szCs w:val="28"/>
        </w:rPr>
        <w:t>地资源影响现状</w:t>
      </w:r>
    </w:p>
    <w:p>
      <w:pPr>
        <w:spacing w:before="242" w:line="420" w:lineRule="auto"/>
        <w:ind w:left="11" w:firstLine="55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采矿一部总面积为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4.3749h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4"/>
          <w:sz w:val="28"/>
          <w:szCs w:val="28"/>
        </w:rPr>
        <w:t>，据土地利用现状图，采矿一部处土地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类型为水浇地及采矿用</w:t>
      </w:r>
      <w:r>
        <w:rPr>
          <w:rFonts w:ascii="SimSun" w:eastAsia="SimSun" w:hAnsi="SimSun" w:cs="SimSun"/>
          <w:sz w:val="28"/>
          <w:szCs w:val="28"/>
        </w:rPr>
        <w:t>地。</w:t>
      </w:r>
    </w:p>
    <w:p>
      <w:pPr>
        <w:spacing w:before="24" w:line="232" w:lineRule="auto"/>
        <w:ind w:left="57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、采矿二部</w:t>
      </w:r>
    </w:p>
    <w:p>
      <w:pPr>
        <w:spacing w:before="272" w:line="402" w:lineRule="auto"/>
        <w:ind w:left="11" w:right="41" w:firstLine="55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采矿二部位于露天采场南侧，主要服务于露天采场，已建成车库</w:t>
      </w:r>
      <w:r>
        <w:rPr>
          <w:rFonts w:ascii="SimSun" w:eastAsia="SimSun" w:hAnsi="SimSun" w:cs="SimSun"/>
          <w:sz w:val="28"/>
          <w:szCs w:val="28"/>
        </w:rPr>
        <w:t>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4"/>
          <w:sz w:val="28"/>
          <w:szCs w:val="28"/>
        </w:rPr>
        <w:t>食堂、浴池、参观台等</w:t>
      </w:r>
      <w:r>
        <w:rPr>
          <w:rFonts w:ascii="SimSun" w:eastAsia="SimSun" w:hAnsi="SimSun" w:cs="SimSun"/>
          <w:spacing w:val="-2"/>
          <w:sz w:val="28"/>
          <w:szCs w:val="28"/>
        </w:rPr>
        <w:t>。总占地面积为</w:t>
      </w:r>
      <w:r>
        <w:rPr>
          <w:rFonts w:ascii="SimSun" w:eastAsia="SimSun" w:hAnsi="SimSun" w:cs="SimSun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12.6674hm</w:t>
      </w:r>
      <w:r>
        <w:rPr>
          <w:rFonts w:ascii="Times New Roman" w:eastAsia="Times New Roman" w:hAnsi="Times New Roman" w:cs="Times New Roman"/>
          <w:spacing w:val="-2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2"/>
          <w:sz w:val="28"/>
          <w:szCs w:val="28"/>
        </w:rPr>
        <w:t>。</w:t>
      </w:r>
    </w:p>
    <w:p>
      <w:pPr>
        <w:spacing w:line="5019" w:lineRule="exact"/>
        <w:ind w:firstLine="1046"/>
        <w:textAlignment w:val="center"/>
      </w:pPr>
      <w:r>
        <w:drawing>
          <wp:inline distT="0" distB="0" distL="0" distR="0">
            <wp:extent cx="4248911" cy="318668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248911" cy="3186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4" w:line="219" w:lineRule="auto"/>
        <w:ind w:left="33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4-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采矿二部</w:t>
      </w:r>
    </w:p>
    <w:p>
      <w:pPr>
        <w:spacing w:before="292" w:line="220" w:lineRule="auto"/>
        <w:ind w:left="592"/>
        <w:rPr>
          <w:rFonts w:ascii="SimSun" w:eastAsia="SimSun" w:hAnsi="SimSun" w:cs="SimSun"/>
          <w:sz w:val="28"/>
          <w:szCs w:val="28"/>
        </w:rPr>
        <w:sectPr>
          <w:headerReference w:type="default" r:id="rId50"/>
          <w:footerReference w:type="default" r:id="rId51"/>
          <w:pgSz w:w="11905" w:h="16839"/>
          <w:pgMar w:top="1195" w:right="1416" w:bottom="1156" w:left="1701" w:header="886" w:footer="996" w:gutter="0"/>
          <w:pgNumType w:start="25"/>
          <w:cols w:space="708"/>
        </w:sect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地质灾害现状</w:t>
      </w:r>
    </w:p>
    <w:p>
      <w:pPr>
        <w:spacing w:before="289" w:line="424" w:lineRule="auto"/>
        <w:ind w:left="6" w:firstLine="5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根据现</w:t>
      </w:r>
      <w:r>
        <w:rPr>
          <w:rFonts w:ascii="SimSun" w:eastAsia="SimSun" w:hAnsi="SimSun" w:cs="SimSun"/>
          <w:spacing w:val="3"/>
          <w:sz w:val="28"/>
          <w:szCs w:val="28"/>
        </w:rPr>
        <w:t>场调查，采矿二部周围地势平缓，该区域北侧距宝马矿业约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2.79</w:t>
      </w:r>
      <w:r>
        <w:rPr>
          <w:rFonts w:ascii="Times New Roman" w:eastAsia="Times New Roman" w:hAnsi="Times New Roman" w:cs="Times New Roman"/>
          <w:sz w:val="28"/>
          <w:szCs w:val="28"/>
        </w:rPr>
        <w:t>km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"/>
          <w:sz w:val="28"/>
          <w:szCs w:val="28"/>
        </w:rPr>
        <w:t>，未遭受相邻矿山地下开采引发地面塌</w:t>
      </w:r>
      <w:r>
        <w:rPr>
          <w:rFonts w:ascii="SimSun" w:eastAsia="SimSun" w:hAnsi="SimSun" w:cs="SimSun"/>
          <w:sz w:val="28"/>
          <w:szCs w:val="28"/>
        </w:rPr>
        <w:t>陷影响，现状地质灾害不</w:t>
      </w:r>
    </w:p>
    <w:p>
      <w:pPr>
        <w:sectPr>
          <w:headerReference w:type="default" r:id="rId52"/>
          <w:footerReference w:type="default" r:id="rId53"/>
          <w:type w:val="nextPage"/>
          <w:pgSz w:w="11905" w:h="16839"/>
          <w:pgMar w:top="1195" w:right="1416" w:bottom="1156" w:left="1701" w:header="886" w:footer="996" w:gutter="0"/>
          <w:pgNumType w:start="26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1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发</w:t>
      </w:r>
      <w:r>
        <w:rPr>
          <w:rFonts w:ascii="SimSun" w:eastAsia="SimSun" w:hAnsi="SimSun" w:cs="SimSun"/>
          <w:spacing w:val="-4"/>
          <w:sz w:val="28"/>
          <w:szCs w:val="28"/>
        </w:rPr>
        <w:t>育。</w:t>
      </w:r>
    </w:p>
    <w:p>
      <w:pPr>
        <w:spacing w:before="290" w:line="219" w:lineRule="auto"/>
        <w:ind w:left="56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含水</w:t>
      </w:r>
      <w:r>
        <w:rPr>
          <w:rFonts w:ascii="SimSun" w:eastAsia="SimSun" w:hAnsi="SimSun" w:cs="SimSun"/>
          <w:sz w:val="28"/>
          <w:szCs w:val="28"/>
        </w:rPr>
        <w:t>层破坏现状</w:t>
      </w:r>
    </w:p>
    <w:p>
      <w:pPr>
        <w:spacing w:before="291" w:line="219" w:lineRule="auto"/>
        <w:ind w:left="5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采矿二部的建设未揭</w:t>
      </w:r>
      <w:r>
        <w:rPr>
          <w:rFonts w:ascii="SimSun" w:eastAsia="SimSun" w:hAnsi="SimSun" w:cs="SimSun"/>
          <w:sz w:val="28"/>
          <w:szCs w:val="28"/>
        </w:rPr>
        <w:t>露含水层，未破坏含水层。</w:t>
      </w:r>
    </w:p>
    <w:p>
      <w:pPr>
        <w:spacing w:before="291" w:line="219" w:lineRule="auto"/>
        <w:ind w:left="57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地形地貌景观影响</w:t>
      </w:r>
      <w:r>
        <w:rPr>
          <w:rFonts w:ascii="SimSun" w:eastAsia="SimSun" w:hAnsi="SimSun" w:cs="SimSun"/>
          <w:sz w:val="28"/>
          <w:szCs w:val="28"/>
        </w:rPr>
        <w:t>现状</w:t>
      </w:r>
    </w:p>
    <w:p>
      <w:pPr>
        <w:spacing w:before="293" w:line="411" w:lineRule="auto"/>
        <w:ind w:left="12" w:right="2" w:firstLine="55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采矿二</w:t>
      </w:r>
      <w:r>
        <w:rPr>
          <w:rFonts w:ascii="SimSun" w:eastAsia="SimSun" w:hAnsi="SimSun" w:cs="SimSun"/>
          <w:spacing w:val="4"/>
          <w:sz w:val="28"/>
          <w:szCs w:val="28"/>
        </w:rPr>
        <w:t>部</w:t>
      </w:r>
      <w:r>
        <w:rPr>
          <w:rFonts w:ascii="SimSun" w:eastAsia="SimSun" w:hAnsi="SimSun" w:cs="SimSun"/>
          <w:spacing w:val="3"/>
          <w:sz w:val="28"/>
          <w:szCs w:val="28"/>
        </w:rPr>
        <w:t>建设过程中对原地貌进行整平，修建了与原有地形地貌不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协调的建筑物，破坏了原有</w:t>
      </w:r>
      <w:r>
        <w:rPr>
          <w:rFonts w:ascii="SimSun" w:eastAsia="SimSun" w:hAnsi="SimSun" w:cs="SimSun"/>
          <w:sz w:val="28"/>
          <w:szCs w:val="28"/>
        </w:rPr>
        <w:t>地形地貌景观。</w:t>
      </w:r>
    </w:p>
    <w:p>
      <w:pPr>
        <w:spacing w:before="1" w:line="218" w:lineRule="auto"/>
        <w:ind w:left="56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</w:t>
      </w:r>
      <w:r>
        <w:rPr>
          <w:rFonts w:ascii="SimSun" w:eastAsia="SimSun" w:hAnsi="SimSun" w:cs="SimSun"/>
          <w:sz w:val="28"/>
          <w:szCs w:val="28"/>
        </w:rPr>
        <w:t>地资源影响现状</w:t>
      </w:r>
    </w:p>
    <w:p>
      <w:pPr>
        <w:spacing w:before="242" w:line="420" w:lineRule="auto"/>
        <w:ind w:left="17" w:right="2" w:firstLine="55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采矿</w:t>
      </w:r>
      <w:r>
        <w:rPr>
          <w:rFonts w:ascii="SimSun" w:eastAsia="SimSun" w:hAnsi="SimSun" w:cs="SimSun"/>
          <w:spacing w:val="-1"/>
          <w:sz w:val="28"/>
          <w:szCs w:val="28"/>
        </w:rPr>
        <w:t>二部总占地面积为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12.6674hm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，据土地利用现状图，采矿二部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处土地类</w:t>
      </w:r>
      <w:r>
        <w:rPr>
          <w:rFonts w:ascii="SimSun" w:eastAsia="SimSun" w:hAnsi="SimSun" w:cs="SimSun"/>
          <w:spacing w:val="-1"/>
          <w:sz w:val="28"/>
          <w:szCs w:val="28"/>
        </w:rPr>
        <w:t>型全部为采矿用地。</w:t>
      </w:r>
    </w:p>
    <w:p>
      <w:pPr>
        <w:spacing w:before="25" w:line="232" w:lineRule="auto"/>
        <w:ind w:left="56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、选煤厂</w:t>
      </w:r>
    </w:p>
    <w:p>
      <w:pPr>
        <w:spacing w:before="271" w:line="395" w:lineRule="auto"/>
        <w:ind w:left="10" w:firstLine="55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选煤厂</w:t>
      </w:r>
      <w:r>
        <w:rPr>
          <w:rFonts w:ascii="SimSun" w:eastAsia="SimSun" w:hAnsi="SimSun" w:cs="SimSun"/>
          <w:spacing w:val="4"/>
          <w:sz w:val="28"/>
          <w:szCs w:val="28"/>
        </w:rPr>
        <w:t>位</w:t>
      </w:r>
      <w:r>
        <w:rPr>
          <w:rFonts w:ascii="SimSun" w:eastAsia="SimSun" w:hAnsi="SimSun" w:cs="SimSun"/>
          <w:spacing w:val="3"/>
          <w:sz w:val="28"/>
          <w:szCs w:val="28"/>
        </w:rPr>
        <w:t>于露天采场西侧、西排土场西南侧，为矿山原煤的重要分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选</w:t>
      </w:r>
      <w:r>
        <w:rPr>
          <w:rFonts w:ascii="SimSun" w:eastAsia="SimSun" w:hAnsi="SimSun" w:cs="SimSun"/>
          <w:spacing w:val="5"/>
          <w:sz w:val="28"/>
          <w:szCs w:val="28"/>
        </w:rPr>
        <w:t>场</w:t>
      </w:r>
      <w:r>
        <w:rPr>
          <w:rFonts w:ascii="SimSun" w:eastAsia="SimSun" w:hAnsi="SimSun" w:cs="SimSun"/>
          <w:spacing w:val="3"/>
          <w:sz w:val="28"/>
          <w:szCs w:val="28"/>
        </w:rPr>
        <w:t>地，主要修建有储煤仓、皮带输送机、筛分车间、压滤车间、洗煤</w:t>
      </w:r>
    </w:p>
    <w:p>
      <w:pPr>
        <w:spacing w:line="378" w:lineRule="exact"/>
        <w:ind w:left="1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1"/>
          <w:sz w:val="28"/>
          <w:szCs w:val="28"/>
        </w:rPr>
        <w:t>池等，总占地面积</w:t>
      </w:r>
      <w:r>
        <w:rPr>
          <w:rFonts w:ascii="SimSun" w:eastAsia="SimSun" w:hAnsi="SimSun" w:cs="SimSun"/>
          <w:spacing w:val="-4"/>
          <w:position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8"/>
          <w:szCs w:val="28"/>
        </w:rPr>
        <w:t>24.6700h</w:t>
      </w:r>
      <w:r>
        <w:rPr>
          <w:rFonts w:ascii="Times New Roman" w:eastAsia="Times New Roman" w:hAnsi="Times New Roman" w:cs="Times New Roman"/>
          <w:spacing w:val="-2"/>
          <w:position w:val="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position w:val="10"/>
          <w:sz w:val="17"/>
          <w:szCs w:val="17"/>
        </w:rPr>
        <w:t>2</w:t>
      </w:r>
      <w:r>
        <w:rPr>
          <w:rFonts w:ascii="SimSun" w:eastAsia="SimSun" w:hAnsi="SimSun" w:cs="SimSun"/>
          <w:spacing w:val="-4"/>
          <w:position w:val="1"/>
          <w:sz w:val="28"/>
          <w:szCs w:val="28"/>
        </w:rPr>
        <w:t>。</w:t>
      </w:r>
    </w:p>
    <w:p>
      <w:pPr>
        <w:spacing w:before="217" w:line="4808" w:lineRule="exact"/>
        <w:ind w:firstLine="1191"/>
        <w:textAlignment w:val="center"/>
        <w:sectPr>
          <w:headerReference w:type="default" r:id="rId54"/>
          <w:footerReference w:type="default" r:id="rId55"/>
          <w:pgSz w:w="11905" w:h="16839"/>
          <w:pgMar w:top="1195" w:right="1414" w:bottom="1156" w:left="1701" w:header="886" w:footer="996" w:gutter="0"/>
          <w:pgNumType w:start="27"/>
          <w:cols w:space="708"/>
        </w:sectPr>
      </w:pPr>
      <w:r>
        <w:drawing>
          <wp:inline distT="0" distB="0" distL="0" distR="0">
            <wp:extent cx="4069079" cy="3052571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069079" cy="3052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3" w:line="221" w:lineRule="auto"/>
        <w:ind w:left="345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4-4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选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煤厂</w:t>
      </w:r>
    </w:p>
    <w:p>
      <w:pPr>
        <w:sectPr>
          <w:headerReference w:type="default" r:id="rId57"/>
          <w:footerReference w:type="default" r:id="rId58"/>
          <w:type w:val="nextPage"/>
          <w:pgSz w:w="11905" w:h="16839"/>
          <w:pgMar w:top="1195" w:right="1414" w:bottom="1156" w:left="1701" w:header="886" w:footer="996" w:gutter="0"/>
          <w:pgNumType w:start="28"/>
          <w:cols w:space="708"/>
          <w:titlePg w:val="0"/>
        </w:sect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地质灾害现状</w:t>
      </w:r>
    </w:p>
    <w:p>
      <w:pPr>
        <w:spacing w:before="291" w:line="411" w:lineRule="auto"/>
        <w:ind w:left="13" w:right="63" w:firstLine="55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选煤厂位于</w:t>
      </w:r>
      <w:r>
        <w:rPr>
          <w:rFonts w:ascii="SimSun" w:eastAsia="SimSun" w:hAnsi="SimSun" w:cs="SimSun"/>
          <w:spacing w:val="1"/>
          <w:sz w:val="28"/>
          <w:szCs w:val="28"/>
        </w:rPr>
        <w:t>西部的缓坡丘陵上，地形起伏不大，无高切边坡存在，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经调查现状条件下不存在地质灾</w:t>
      </w:r>
      <w:r>
        <w:rPr>
          <w:rFonts w:ascii="SimSun" w:eastAsia="SimSun" w:hAnsi="SimSun" w:cs="SimSun"/>
          <w:sz w:val="28"/>
          <w:szCs w:val="28"/>
        </w:rPr>
        <w:t>害。</w:t>
      </w:r>
    </w:p>
    <w:p>
      <w:pPr>
        <w:spacing w:line="219" w:lineRule="auto"/>
        <w:ind w:left="56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含水</w:t>
      </w:r>
      <w:r>
        <w:rPr>
          <w:rFonts w:ascii="SimSun" w:eastAsia="SimSun" w:hAnsi="SimSun" w:cs="SimSun"/>
          <w:sz w:val="28"/>
          <w:szCs w:val="28"/>
        </w:rPr>
        <w:t>层破坏现状</w:t>
      </w:r>
    </w:p>
    <w:p>
      <w:pPr>
        <w:spacing w:before="292" w:line="411" w:lineRule="auto"/>
        <w:ind w:left="14" w:firstLine="55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选煤厂</w:t>
      </w:r>
      <w:r>
        <w:rPr>
          <w:rFonts w:ascii="SimSun" w:eastAsia="SimSun" w:hAnsi="SimSun" w:cs="SimSun"/>
          <w:spacing w:val="4"/>
          <w:sz w:val="28"/>
          <w:szCs w:val="28"/>
        </w:rPr>
        <w:t>的</w:t>
      </w:r>
      <w:r>
        <w:rPr>
          <w:rFonts w:ascii="SimSun" w:eastAsia="SimSun" w:hAnsi="SimSun" w:cs="SimSun"/>
          <w:spacing w:val="3"/>
          <w:sz w:val="28"/>
          <w:szCs w:val="28"/>
        </w:rPr>
        <w:t>修建未揭露含水层，未破坏含水层。洗煤池的废水经过处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理后通过排水渠排放至指定区域，</w:t>
      </w:r>
      <w:r>
        <w:rPr>
          <w:rFonts w:ascii="SimSun" w:eastAsia="SimSun" w:hAnsi="SimSun" w:cs="SimSun"/>
          <w:sz w:val="28"/>
          <w:szCs w:val="28"/>
        </w:rPr>
        <w:t>不会对地下水水质造成影响。</w:t>
      </w:r>
    </w:p>
    <w:p>
      <w:pPr>
        <w:spacing w:line="219" w:lineRule="auto"/>
        <w:ind w:left="57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地形地貌景观影响</w:t>
      </w:r>
      <w:r>
        <w:rPr>
          <w:rFonts w:ascii="SimSun" w:eastAsia="SimSun" w:hAnsi="SimSun" w:cs="SimSun"/>
          <w:sz w:val="28"/>
          <w:szCs w:val="28"/>
        </w:rPr>
        <w:t>现状</w:t>
      </w:r>
    </w:p>
    <w:p>
      <w:pPr>
        <w:spacing w:before="293" w:line="411" w:lineRule="auto"/>
        <w:ind w:left="17" w:firstLine="55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选煤厂</w:t>
      </w:r>
      <w:r>
        <w:rPr>
          <w:rFonts w:ascii="SimSun" w:eastAsia="SimSun" w:hAnsi="SimSun" w:cs="SimSun"/>
          <w:spacing w:val="4"/>
          <w:sz w:val="28"/>
          <w:szCs w:val="28"/>
        </w:rPr>
        <w:t>的</w:t>
      </w:r>
      <w:r>
        <w:rPr>
          <w:rFonts w:ascii="SimSun" w:eastAsia="SimSun" w:hAnsi="SimSun" w:cs="SimSun"/>
          <w:spacing w:val="3"/>
          <w:sz w:val="28"/>
          <w:szCs w:val="28"/>
        </w:rPr>
        <w:t>修建使得原有的丘陵地貌上人为兴建了建筑物斑块，造成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与原有地形地貌景观的不协调，破</w:t>
      </w:r>
      <w:r>
        <w:rPr>
          <w:rFonts w:ascii="SimSun" w:eastAsia="SimSun" w:hAnsi="SimSun" w:cs="SimSun"/>
          <w:sz w:val="28"/>
          <w:szCs w:val="28"/>
        </w:rPr>
        <w:t>坏了原有的地形地貌景观。</w:t>
      </w:r>
    </w:p>
    <w:p>
      <w:pPr>
        <w:spacing w:line="218" w:lineRule="auto"/>
        <w:ind w:left="56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</w:t>
      </w:r>
      <w:r>
        <w:rPr>
          <w:rFonts w:ascii="SimSun" w:eastAsia="SimSun" w:hAnsi="SimSun" w:cs="SimSun"/>
          <w:sz w:val="28"/>
          <w:szCs w:val="28"/>
        </w:rPr>
        <w:t>地资源影响现状</w:t>
      </w:r>
    </w:p>
    <w:p>
      <w:pPr>
        <w:spacing w:before="244" w:line="420" w:lineRule="auto"/>
        <w:ind w:left="11" w:firstLine="558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选煤</w:t>
      </w:r>
      <w:r>
        <w:rPr>
          <w:rFonts w:ascii="SimSun" w:eastAsia="SimSun" w:hAnsi="SimSun" w:cs="SimSun"/>
          <w:spacing w:val="-1"/>
          <w:sz w:val="28"/>
          <w:szCs w:val="28"/>
        </w:rPr>
        <w:t>厂总占地面积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24.6700hm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，据土地利用现状图，选煤厂处土地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类型为旱地、有林地、其</w:t>
      </w:r>
      <w:r>
        <w:rPr>
          <w:rFonts w:ascii="SimSun" w:eastAsia="SimSun" w:hAnsi="SimSun" w:cs="SimSun"/>
          <w:sz w:val="28"/>
          <w:szCs w:val="28"/>
        </w:rPr>
        <w:t>他林地及采矿用地。</w:t>
      </w:r>
    </w:p>
    <w:p>
      <w:pPr>
        <w:spacing w:before="23" w:line="232" w:lineRule="auto"/>
        <w:ind w:left="57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、办公生活区</w:t>
      </w:r>
    </w:p>
    <w:p>
      <w:pPr>
        <w:spacing w:before="273" w:line="426" w:lineRule="auto"/>
        <w:ind w:left="12" w:firstLine="56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办</w:t>
      </w:r>
      <w:r>
        <w:rPr>
          <w:rFonts w:ascii="SimSun" w:eastAsia="SimSun" w:hAnsi="SimSun" w:cs="SimSun"/>
          <w:spacing w:val="3"/>
          <w:sz w:val="28"/>
          <w:szCs w:val="28"/>
        </w:rPr>
        <w:t>公生活区位于露天采场东南，为矿山行政中心及生活区，主要修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5"/>
          <w:sz w:val="28"/>
          <w:szCs w:val="28"/>
        </w:rPr>
        <w:t>建</w:t>
      </w:r>
      <w:r>
        <w:rPr>
          <w:rFonts w:ascii="SimSun" w:eastAsia="SimSun" w:hAnsi="SimSun" w:cs="SimSun"/>
          <w:spacing w:val="12"/>
          <w:sz w:val="28"/>
          <w:szCs w:val="28"/>
        </w:rPr>
        <w:t>有机关办公区、机电修配厂、货场、综合生活区等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2"/>
          <w:sz w:val="28"/>
          <w:szCs w:val="28"/>
        </w:rPr>
        <w:t>，总</w:t>
      </w:r>
      <w:r>
        <w:rPr>
          <w:rFonts w:ascii="SimSun" w:eastAsia="SimSun" w:hAnsi="SimSun" w:cs="SimSun"/>
          <w:spacing w:val="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2"/>
          <w:sz w:val="28"/>
          <w:szCs w:val="28"/>
        </w:rPr>
        <w:t>占地面积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34.6522</w:t>
      </w:r>
      <w:r>
        <w:rPr>
          <w:rFonts w:ascii="Times New Roman" w:eastAsia="Times New Roman" w:hAnsi="Times New Roman" w:cs="Times New Roman"/>
          <w:sz w:val="28"/>
          <w:szCs w:val="28"/>
        </w:rPr>
        <w:t>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z w:val="28"/>
          <w:szCs w:val="28"/>
        </w:rPr>
        <w:t>。</w:t>
      </w:r>
    </w:p>
    <w:p>
      <w:pPr>
        <w:sectPr>
          <w:headerReference w:type="default" r:id="rId59"/>
          <w:footerReference w:type="default" r:id="rId60"/>
          <w:pgSz w:w="11905" w:h="16839"/>
          <w:pgMar w:top="1195" w:right="1416" w:bottom="1156" w:left="1701" w:header="886" w:footer="996" w:gutter="0"/>
          <w:pgNumType w:start="29"/>
          <w:cols w:space="708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4608" w:lineRule="exact"/>
        <w:ind w:firstLine="1322"/>
        <w:textAlignment w:val="center"/>
      </w:pPr>
      <w:r>
        <w:drawing>
          <wp:inline distT="0" distB="0" distL="0" distR="0">
            <wp:extent cx="3899915" cy="292608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899915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8" w:line="220" w:lineRule="auto"/>
        <w:ind w:left="317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照片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4-5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办公生活区</w:t>
      </w:r>
    </w:p>
    <w:p>
      <w:pPr>
        <w:spacing w:before="290" w:line="220" w:lineRule="auto"/>
        <w:ind w:left="59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地质灾害现状</w:t>
      </w:r>
    </w:p>
    <w:p>
      <w:pPr>
        <w:spacing w:before="291" w:line="411" w:lineRule="auto"/>
        <w:ind w:left="20" w:firstLine="55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办</w:t>
      </w:r>
      <w:r>
        <w:rPr>
          <w:rFonts w:ascii="SimSun" w:eastAsia="SimSun" w:hAnsi="SimSun" w:cs="SimSun"/>
          <w:spacing w:val="3"/>
          <w:sz w:val="28"/>
          <w:szCs w:val="28"/>
        </w:rPr>
        <w:t>公生活区修建于河谷平原区域，地形起伏不大，经调查现状条件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下不存在地质灾害。</w:t>
      </w:r>
    </w:p>
    <w:p>
      <w:pPr>
        <w:spacing w:line="219" w:lineRule="auto"/>
        <w:ind w:left="56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含水</w:t>
      </w:r>
      <w:r>
        <w:rPr>
          <w:rFonts w:ascii="SimSun" w:eastAsia="SimSun" w:hAnsi="SimSun" w:cs="SimSun"/>
          <w:sz w:val="28"/>
          <w:szCs w:val="28"/>
        </w:rPr>
        <w:t>层破坏现状</w:t>
      </w:r>
    </w:p>
    <w:p>
      <w:pPr>
        <w:spacing w:before="292" w:line="411" w:lineRule="auto"/>
        <w:ind w:left="14" w:firstLine="56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6"/>
          <w:sz w:val="28"/>
          <w:szCs w:val="28"/>
        </w:rPr>
        <w:t>办</w:t>
      </w:r>
      <w:r>
        <w:rPr>
          <w:rFonts w:ascii="SimSun" w:eastAsia="SimSun" w:hAnsi="SimSun" w:cs="SimSun"/>
          <w:spacing w:val="3"/>
          <w:sz w:val="28"/>
          <w:szCs w:val="28"/>
        </w:rPr>
        <w:t>公生活区的修建未揭露含水层，未破坏含水层。生活用水经过处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理后通过排水渠排放至指定区域，</w:t>
      </w:r>
      <w:r>
        <w:rPr>
          <w:rFonts w:ascii="SimSun" w:eastAsia="SimSun" w:hAnsi="SimSun" w:cs="SimSun"/>
          <w:sz w:val="28"/>
          <w:szCs w:val="28"/>
        </w:rPr>
        <w:t>不会对地下水水质造成影响。</w:t>
      </w:r>
    </w:p>
    <w:p>
      <w:pPr>
        <w:spacing w:line="219" w:lineRule="auto"/>
        <w:ind w:left="57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地形地貌景观影响</w:t>
      </w:r>
      <w:r>
        <w:rPr>
          <w:rFonts w:ascii="SimSun" w:eastAsia="SimSun" w:hAnsi="SimSun" w:cs="SimSun"/>
          <w:sz w:val="28"/>
          <w:szCs w:val="28"/>
        </w:rPr>
        <w:t>现状</w:t>
      </w:r>
    </w:p>
    <w:p>
      <w:pPr>
        <w:spacing w:before="292" w:line="219" w:lineRule="auto"/>
        <w:ind w:left="57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9"/>
          <w:sz w:val="28"/>
          <w:szCs w:val="28"/>
        </w:rPr>
        <w:t>办</w:t>
      </w:r>
      <w:r>
        <w:rPr>
          <w:rFonts w:ascii="SimSun" w:eastAsia="SimSun" w:hAnsi="SimSun" w:cs="SimSun"/>
          <w:spacing w:val="13"/>
          <w:sz w:val="28"/>
          <w:szCs w:val="28"/>
        </w:rPr>
        <w:t>公生活区的建设使得原有的平原地貌直接修建了大面积的建筑</w:t>
      </w:r>
    </w:p>
    <w:p>
      <w:pPr>
        <w:spacing w:before="292" w:line="221" w:lineRule="auto"/>
        <w:ind w:left="1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物，破坏了原有的地形</w:t>
      </w:r>
      <w:r>
        <w:rPr>
          <w:rFonts w:ascii="SimSun" w:eastAsia="SimSun" w:hAnsi="SimSun" w:cs="SimSun"/>
          <w:sz w:val="28"/>
          <w:szCs w:val="28"/>
        </w:rPr>
        <w:t>地貌景观。</w:t>
      </w:r>
    </w:p>
    <w:p>
      <w:pPr>
        <w:spacing w:before="288" w:line="219" w:lineRule="auto"/>
        <w:ind w:left="56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</w:t>
      </w:r>
      <w:r>
        <w:rPr>
          <w:rFonts w:ascii="SimSun" w:eastAsia="SimSun" w:hAnsi="SimSun" w:cs="SimSun"/>
          <w:sz w:val="28"/>
          <w:szCs w:val="28"/>
        </w:rPr>
        <w:t>地资源影响现状</w:t>
      </w:r>
    </w:p>
    <w:p>
      <w:pPr>
        <w:spacing w:before="243" w:line="420" w:lineRule="auto"/>
        <w:ind w:left="12" w:firstLine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办公生活区总占地面</w:t>
      </w:r>
      <w:r>
        <w:rPr>
          <w:rFonts w:ascii="SimSun" w:eastAsia="SimSun" w:hAnsi="SimSun" w:cs="SimSun"/>
          <w:spacing w:val="-1"/>
          <w:sz w:val="28"/>
          <w:szCs w:val="28"/>
        </w:rPr>
        <w:t>积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34.6522hm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1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据土地利用现状图，办公生活区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土地类型为水浇地、旱地、</w:t>
      </w:r>
      <w:r>
        <w:rPr>
          <w:rFonts w:ascii="SimSun" w:eastAsia="SimSun" w:hAnsi="SimSun" w:cs="SimSun"/>
          <w:sz w:val="28"/>
          <w:szCs w:val="28"/>
        </w:rPr>
        <w:t>沟渠、村庄及采矿用地。</w:t>
      </w:r>
    </w:p>
    <w:p>
      <w:pPr>
        <w:spacing w:before="24" w:line="232" w:lineRule="auto"/>
        <w:ind w:left="571"/>
        <w:rPr>
          <w:rFonts w:ascii="SimSun" w:eastAsia="SimSun" w:hAnsi="SimSun" w:cs="SimSun"/>
          <w:sz w:val="28"/>
          <w:szCs w:val="28"/>
        </w:rPr>
        <w:sectPr>
          <w:headerReference w:type="default" r:id="rId62"/>
          <w:footerReference w:type="default" r:id="rId63"/>
          <w:pgSz w:w="11905" w:h="16839"/>
          <w:pgMar w:top="1195" w:right="1416" w:bottom="1156" w:left="1701" w:header="886" w:footer="996" w:gutter="0"/>
          <w:pgNumType w:start="30"/>
          <w:cols w:space="708"/>
        </w:sectPr>
      </w:pPr>
      <w:r>
        <w:rPr>
          <w:rFonts w:ascii="Times New Roman" w:eastAsia="Times New Roman" w:hAnsi="Times New Roman" w:cs="Times New Roman"/>
          <w:spacing w:val="-16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、西排土场</w:t>
      </w:r>
    </w:p>
    <w:p>
      <w:pPr>
        <w:spacing w:before="272" w:line="219" w:lineRule="auto"/>
        <w:ind w:left="57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西</w:t>
      </w:r>
      <w:r>
        <w:rPr>
          <w:rFonts w:ascii="SimSun" w:eastAsia="SimSun" w:hAnsi="SimSun" w:cs="SimSun"/>
          <w:spacing w:val="3"/>
          <w:sz w:val="28"/>
          <w:szCs w:val="28"/>
        </w:rPr>
        <w:t>排土场位于露天采场西侧，为矿山目前主要排土场地，总占地面</w:t>
      </w:r>
    </w:p>
    <w:p>
      <w:pPr>
        <w:sectPr>
          <w:headerReference w:type="default" r:id="rId64"/>
          <w:footerReference w:type="default" r:id="rId65"/>
          <w:type w:val="nextPage"/>
          <w:pgSz w:w="11905" w:h="16839"/>
          <w:pgMar w:top="1195" w:right="1416" w:bottom="1156" w:left="1701" w:header="886" w:footer="996" w:gutter="0"/>
          <w:pgNumType w:start="31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91" w:line="411" w:lineRule="auto"/>
        <w:ind w:left="11" w:right="7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积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882.3431</w:t>
      </w:r>
      <w:r>
        <w:rPr>
          <w:rFonts w:ascii="Times New Roman" w:eastAsia="Times New Roman" w:hAnsi="Times New Roman" w:cs="Times New Roman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1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1"/>
          <w:position w:val="9"/>
          <w:sz w:val="17"/>
          <w:szCs w:val="17"/>
        </w:rPr>
        <w:t xml:space="preserve">   </w:t>
      </w:r>
      <w:r>
        <w:rPr>
          <w:rFonts w:ascii="SimSun" w:eastAsia="SimSun" w:hAnsi="SimSun" w:cs="SimSun"/>
          <w:spacing w:val="1"/>
          <w:sz w:val="28"/>
          <w:szCs w:val="28"/>
        </w:rPr>
        <w:t>(包</w:t>
      </w:r>
      <w:r>
        <w:rPr>
          <w:rFonts w:ascii="SimSun" w:eastAsia="SimSun" w:hAnsi="SimSun" w:cs="SimSun"/>
          <w:sz w:val="28"/>
          <w:szCs w:val="28"/>
        </w:rPr>
        <w:t>含已治理的区域)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z w:val="28"/>
          <w:szCs w:val="28"/>
        </w:rPr>
        <w:t>，场地内包含有光伏发电场地、</w:t>
      </w:r>
      <w:r>
        <w:rPr>
          <w:rFonts w:ascii="Times New Roman" w:eastAsia="Times New Roman" w:hAnsi="Times New Roman" w:cs="Times New Roman"/>
          <w:sz w:val="28"/>
          <w:szCs w:val="28"/>
        </w:rPr>
        <w:t>1#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排土机排土场、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2#</w:t>
      </w:r>
      <w:r>
        <w:rPr>
          <w:rFonts w:ascii="SimSun" w:eastAsia="SimSun" w:hAnsi="SimSun" w:cs="SimSun"/>
          <w:spacing w:val="3"/>
          <w:sz w:val="28"/>
          <w:szCs w:val="28"/>
        </w:rPr>
        <w:t>排土机排土场、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3#</w:t>
      </w:r>
      <w:r>
        <w:rPr>
          <w:rFonts w:ascii="SimSun" w:eastAsia="SimSun" w:hAnsi="SimSun" w:cs="SimSun"/>
          <w:spacing w:val="3"/>
          <w:sz w:val="28"/>
          <w:szCs w:val="28"/>
        </w:rPr>
        <w:t>排土机排土场、汽车排土场，</w:t>
      </w:r>
      <w:r>
        <w:rPr>
          <w:rFonts w:ascii="SimSun" w:eastAsia="SimSun" w:hAnsi="SimSun" w:cs="SimSun"/>
          <w:spacing w:val="2"/>
          <w:sz w:val="28"/>
          <w:szCs w:val="28"/>
        </w:rPr>
        <w:t>矿</w:t>
      </w:r>
      <w:r>
        <w:rPr>
          <w:rFonts w:ascii="SimSun" w:eastAsia="SimSun" w:hAnsi="SimSun" w:cs="SimSun"/>
          <w:sz w:val="28"/>
          <w:szCs w:val="28"/>
        </w:rPr>
        <w:t>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已对汽车排土场、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3#</w:t>
      </w:r>
      <w:r>
        <w:rPr>
          <w:rFonts w:ascii="SimSun" w:eastAsia="SimSun" w:hAnsi="SimSun" w:cs="SimSun"/>
          <w:spacing w:val="3"/>
          <w:sz w:val="28"/>
          <w:szCs w:val="28"/>
        </w:rPr>
        <w:t>排土机排土场、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2#</w:t>
      </w:r>
      <w:r>
        <w:rPr>
          <w:rFonts w:ascii="SimSun" w:eastAsia="SimSun" w:hAnsi="SimSun" w:cs="SimSun"/>
          <w:spacing w:val="3"/>
          <w:sz w:val="28"/>
          <w:szCs w:val="28"/>
        </w:rPr>
        <w:t>排土机排土场、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1#</w:t>
      </w:r>
      <w:r>
        <w:rPr>
          <w:rFonts w:ascii="SimSun" w:eastAsia="SimSun" w:hAnsi="SimSun" w:cs="SimSun"/>
          <w:spacing w:val="3"/>
          <w:sz w:val="28"/>
          <w:szCs w:val="28"/>
        </w:rPr>
        <w:t>排土机</w:t>
      </w:r>
      <w:r>
        <w:rPr>
          <w:rFonts w:ascii="SimSun" w:eastAsia="SimSun" w:hAnsi="SimSun" w:cs="SimSun"/>
          <w:spacing w:val="2"/>
          <w:sz w:val="28"/>
          <w:szCs w:val="28"/>
        </w:rPr>
        <w:t>排</w:t>
      </w:r>
      <w:r>
        <w:rPr>
          <w:rFonts w:ascii="SimSun" w:eastAsia="SimSun" w:hAnsi="SimSun" w:cs="SimSun"/>
          <w:sz w:val="28"/>
          <w:szCs w:val="28"/>
        </w:rPr>
        <w:t>土场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到</w:t>
      </w:r>
      <w:r>
        <w:rPr>
          <w:rFonts w:ascii="SimSun" w:eastAsia="SimSun" w:hAnsi="SimSun" w:cs="SimSun"/>
          <w:spacing w:val="-1"/>
          <w:sz w:val="28"/>
          <w:szCs w:val="28"/>
        </w:rPr>
        <w:t>界位置进行了治理。</w:t>
      </w:r>
    </w:p>
    <w:p>
      <w:pPr>
        <w:spacing w:before="52" w:line="220" w:lineRule="auto"/>
        <w:ind w:left="59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地质灾害现状</w:t>
      </w:r>
    </w:p>
    <w:p>
      <w:pPr>
        <w:spacing w:before="290" w:line="411" w:lineRule="auto"/>
        <w:ind w:left="10" w:firstLine="56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西排土场为山坡</w:t>
      </w:r>
      <w:r>
        <w:rPr>
          <w:rFonts w:ascii="SimSun" w:eastAsia="SimSun" w:hAnsi="SimSun" w:cs="SimSun"/>
          <w:spacing w:val="-4"/>
          <w:sz w:val="28"/>
          <w:szCs w:val="28"/>
        </w:rPr>
        <w:t>丘</w:t>
      </w:r>
      <w:r>
        <w:rPr>
          <w:rFonts w:ascii="SimSun" w:eastAsia="SimSun" w:hAnsi="SimSun" w:cs="SimSun"/>
          <w:spacing w:val="-3"/>
          <w:sz w:val="28"/>
          <w:szCs w:val="28"/>
        </w:rPr>
        <w:t>陵地区，经过多年的排土存在一定地质灾害隐患，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为了有效治理地质灾害</w:t>
      </w:r>
      <w:r>
        <w:rPr>
          <w:rFonts w:ascii="SimSun" w:eastAsia="SimSun" w:hAnsi="SimSun" w:cs="SimSun"/>
          <w:spacing w:val="-1"/>
          <w:sz w:val="28"/>
          <w:szCs w:val="28"/>
        </w:rPr>
        <w:t>，近几年对西排土场的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3#</w:t>
      </w:r>
      <w:r>
        <w:rPr>
          <w:rFonts w:ascii="SimSun" w:eastAsia="SimSun" w:hAnsi="SimSun" w:cs="SimSun"/>
          <w:spacing w:val="-1"/>
          <w:sz w:val="28"/>
          <w:szCs w:val="28"/>
        </w:rPr>
        <w:t>排土机排土场、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2#</w:t>
      </w:r>
      <w:r>
        <w:rPr>
          <w:rFonts w:ascii="SimSun" w:eastAsia="SimSun" w:hAnsi="SimSun" w:cs="SimSun"/>
          <w:spacing w:val="-1"/>
          <w:sz w:val="28"/>
          <w:szCs w:val="28"/>
        </w:rPr>
        <w:t>排土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机</w:t>
      </w:r>
      <w:r>
        <w:rPr>
          <w:rFonts w:ascii="SimSun" w:eastAsia="SimSun" w:hAnsi="SimSun" w:cs="SimSun"/>
          <w:spacing w:val="3"/>
          <w:sz w:val="28"/>
          <w:szCs w:val="28"/>
        </w:rPr>
        <w:t>排土场、汽车排土场、东侧边坡等区域进行治理，有效避免崩塌和滑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8"/>
          <w:sz w:val="28"/>
          <w:szCs w:val="28"/>
        </w:rPr>
        <w:t>坡</w:t>
      </w:r>
      <w:r>
        <w:rPr>
          <w:rFonts w:ascii="SimSun" w:eastAsia="SimSun" w:hAnsi="SimSun" w:cs="SimSun"/>
          <w:spacing w:val="7"/>
          <w:sz w:val="28"/>
          <w:szCs w:val="28"/>
        </w:rPr>
        <w:t>的</w:t>
      </w:r>
      <w:r>
        <w:rPr>
          <w:rFonts w:ascii="SimSun" w:eastAsia="SimSun" w:hAnsi="SimSun" w:cs="SimSun"/>
          <w:spacing w:val="4"/>
          <w:sz w:val="28"/>
          <w:szCs w:val="28"/>
        </w:rPr>
        <w:t>发生。矿山已在西排土场进行设立监测站进行监测，现状条件下，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排土场边坡均处于稳</w:t>
      </w:r>
      <w:r>
        <w:rPr>
          <w:rFonts w:ascii="SimSun" w:eastAsia="SimSun" w:hAnsi="SimSun" w:cs="SimSun"/>
          <w:sz w:val="28"/>
          <w:szCs w:val="28"/>
        </w:rPr>
        <w:t>定状态，崩塌、滑坡地质灾害不发育。</w:t>
      </w:r>
    </w:p>
    <w:p>
      <w:pPr>
        <w:spacing w:before="3" w:line="219" w:lineRule="auto"/>
        <w:ind w:left="56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含水</w:t>
      </w:r>
      <w:r>
        <w:rPr>
          <w:rFonts w:ascii="SimSun" w:eastAsia="SimSun" w:hAnsi="SimSun" w:cs="SimSun"/>
          <w:sz w:val="28"/>
          <w:szCs w:val="28"/>
        </w:rPr>
        <w:t>层破坏现状</w:t>
      </w:r>
    </w:p>
    <w:p>
      <w:pPr>
        <w:spacing w:before="294" w:line="411" w:lineRule="auto"/>
        <w:ind w:left="11" w:right="76" w:firstLine="56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西</w:t>
      </w:r>
      <w:r>
        <w:rPr>
          <w:rFonts w:ascii="SimSun" w:eastAsia="SimSun" w:hAnsi="SimSun" w:cs="SimSun"/>
          <w:spacing w:val="3"/>
          <w:sz w:val="28"/>
          <w:szCs w:val="28"/>
        </w:rPr>
        <w:t>排土场未揭露含水层，未破坏含水层。排土场中存放的矿山开采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剥</w:t>
      </w:r>
      <w:r>
        <w:rPr>
          <w:rFonts w:ascii="SimSun" w:eastAsia="SimSun" w:hAnsi="SimSun" w:cs="SimSun"/>
          <w:spacing w:val="4"/>
          <w:sz w:val="28"/>
          <w:szCs w:val="28"/>
        </w:rPr>
        <w:t>离</w:t>
      </w:r>
      <w:r>
        <w:rPr>
          <w:rFonts w:ascii="SimSun" w:eastAsia="SimSun" w:hAnsi="SimSun" w:cs="SimSun"/>
          <w:spacing w:val="3"/>
          <w:sz w:val="28"/>
          <w:szCs w:val="28"/>
        </w:rPr>
        <w:t>废石、煤矸石所含的有害成分较少，含有有机成分、碱土金属及硫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化</w:t>
      </w:r>
      <w:r>
        <w:rPr>
          <w:rFonts w:ascii="SimSun" w:eastAsia="SimSun" w:hAnsi="SimSun" w:cs="SimSun"/>
          <w:spacing w:val="4"/>
          <w:sz w:val="28"/>
          <w:szCs w:val="28"/>
        </w:rPr>
        <w:t>物</w:t>
      </w:r>
      <w:r>
        <w:rPr>
          <w:rFonts w:ascii="SimSun" w:eastAsia="SimSun" w:hAnsi="SimSun" w:cs="SimSun"/>
          <w:spacing w:val="3"/>
          <w:sz w:val="28"/>
          <w:szCs w:val="28"/>
        </w:rPr>
        <w:t>等，雨季临时形成的地表水体最终汇入英金河，渗入地下甚少，对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地下水水质基本无影响。</w:t>
      </w:r>
    </w:p>
    <w:p>
      <w:pPr>
        <w:spacing w:line="219" w:lineRule="auto"/>
        <w:ind w:left="571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地形地貌景观影响</w:t>
      </w:r>
      <w:r>
        <w:rPr>
          <w:rFonts w:ascii="SimSun" w:eastAsia="SimSun" w:hAnsi="SimSun" w:cs="SimSun"/>
          <w:sz w:val="28"/>
          <w:szCs w:val="28"/>
        </w:rPr>
        <w:t>现状</w:t>
      </w:r>
    </w:p>
    <w:p>
      <w:pPr>
        <w:spacing w:before="293" w:line="411" w:lineRule="auto"/>
        <w:ind w:left="13" w:right="78" w:firstLine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西</w:t>
      </w:r>
      <w:r>
        <w:rPr>
          <w:rFonts w:ascii="SimSun" w:eastAsia="SimSun" w:hAnsi="SimSun" w:cs="SimSun"/>
          <w:spacing w:val="3"/>
          <w:sz w:val="28"/>
          <w:szCs w:val="28"/>
        </w:rPr>
        <w:t>排土机排土场因排放剥离物，将原有地形抬高，形成了大面积的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人工堆积地貌，改变了原有地形</w:t>
      </w:r>
      <w:r>
        <w:rPr>
          <w:rFonts w:ascii="SimSun" w:eastAsia="SimSun" w:hAnsi="SimSun" w:cs="SimSun"/>
          <w:sz w:val="28"/>
          <w:szCs w:val="28"/>
        </w:rPr>
        <w:t>地貌，破坏了当地原有地形地貌景观。</w:t>
      </w:r>
    </w:p>
    <w:p>
      <w:pPr>
        <w:spacing w:before="1" w:line="218" w:lineRule="auto"/>
        <w:ind w:left="564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</w:t>
      </w:r>
      <w:r>
        <w:rPr>
          <w:rFonts w:ascii="SimSun" w:eastAsia="SimSun" w:hAnsi="SimSun" w:cs="SimSun"/>
          <w:sz w:val="28"/>
          <w:szCs w:val="28"/>
        </w:rPr>
        <w:t>地资源影响现状</w:t>
      </w:r>
    </w:p>
    <w:p>
      <w:pPr>
        <w:spacing w:before="243" w:line="420" w:lineRule="auto"/>
        <w:ind w:left="11" w:right="76" w:firstLine="565"/>
        <w:rPr>
          <w:rFonts w:ascii="SimSun" w:eastAsia="SimSun" w:hAnsi="SimSun" w:cs="SimSun"/>
          <w:sz w:val="28"/>
          <w:szCs w:val="28"/>
        </w:rPr>
        <w:sectPr>
          <w:headerReference w:type="default" r:id="rId66"/>
          <w:footerReference w:type="default" r:id="rId67"/>
          <w:pgSz w:w="11905" w:h="16839"/>
          <w:pgMar w:top="1195" w:right="1338" w:bottom="1156" w:left="1701" w:header="886" w:footer="996" w:gutter="0"/>
          <w:pgNumType w:start="32"/>
          <w:cols w:space="708"/>
        </w:sectPr>
      </w:pPr>
      <w:r>
        <w:rPr>
          <w:rFonts w:ascii="SimSun" w:eastAsia="SimSun" w:hAnsi="SimSun" w:cs="SimSun"/>
          <w:spacing w:val="-4"/>
          <w:sz w:val="28"/>
          <w:szCs w:val="28"/>
        </w:rPr>
        <w:t>西排土场总占地面积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882.3431h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4"/>
          <w:sz w:val="28"/>
          <w:szCs w:val="28"/>
        </w:rPr>
        <w:t>，据土地利用现状图，西排土场土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地类型为水浇地、有林</w:t>
      </w:r>
      <w:r>
        <w:rPr>
          <w:rFonts w:ascii="SimSun" w:eastAsia="SimSun" w:hAnsi="SimSun" w:cs="SimSun"/>
          <w:sz w:val="28"/>
          <w:szCs w:val="28"/>
        </w:rPr>
        <w:t>地、其他林地、其他草地、村庄及采矿用地。</w:t>
      </w:r>
    </w:p>
    <w:p>
      <w:pPr>
        <w:spacing w:before="24" w:line="232" w:lineRule="auto"/>
        <w:ind w:left="49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1"/>
          <w:sz w:val="28"/>
          <w:szCs w:val="28"/>
        </w:rPr>
        <w:t>、南排土场</w:t>
      </w:r>
    </w:p>
    <w:p>
      <w:pPr>
        <w:sectPr>
          <w:headerReference w:type="default" r:id="rId68"/>
          <w:footerReference w:type="default" r:id="rId69"/>
          <w:type w:val="nextPage"/>
          <w:pgSz w:w="11905" w:h="16839"/>
          <w:pgMar w:top="1195" w:right="1338" w:bottom="1156" w:left="1701" w:header="886" w:footer="996" w:gutter="0"/>
          <w:pgNumType w:start="33"/>
          <w:cols w:space="708"/>
          <w:titlePg w:val="0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91" w:line="411" w:lineRule="auto"/>
        <w:ind w:left="12" w:firstLine="4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南排土场位</w:t>
      </w:r>
      <w:r>
        <w:rPr>
          <w:rFonts w:ascii="SimSun" w:eastAsia="SimSun" w:hAnsi="SimSun" w:cs="SimSun"/>
          <w:spacing w:val="-1"/>
          <w:sz w:val="28"/>
          <w:szCs w:val="28"/>
        </w:rPr>
        <w:t>于露天采场西南侧，为矿山前期排土场地，于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1990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年接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6"/>
          <w:sz w:val="28"/>
          <w:szCs w:val="28"/>
        </w:rPr>
        <w:t>受排</w:t>
      </w:r>
      <w:r>
        <w:rPr>
          <w:rFonts w:ascii="SimSun" w:eastAsia="SimSun" w:hAnsi="SimSun" w:cs="SimSun"/>
          <w:spacing w:val="-15"/>
          <w:sz w:val="28"/>
          <w:szCs w:val="28"/>
        </w:rPr>
        <w:t>土</w:t>
      </w:r>
      <w:r>
        <w:rPr>
          <w:rFonts w:ascii="SimSun" w:eastAsia="SimSun" w:hAnsi="SimSun" w:cs="SimSun"/>
          <w:spacing w:val="-8"/>
          <w:sz w:val="28"/>
          <w:szCs w:val="28"/>
        </w:rPr>
        <w:t>，现已达到排放境界，排土场高度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100m</w:t>
      </w:r>
      <w:r>
        <w:rPr>
          <w:rFonts w:ascii="SimSun" w:eastAsia="SimSun" w:hAnsi="SimSun" w:cs="SimSun"/>
          <w:spacing w:val="-8"/>
          <w:sz w:val="28"/>
          <w:szCs w:val="28"/>
        </w:rPr>
        <w:t>，矿山对其表面进行平整、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覆</w:t>
      </w:r>
      <w:r>
        <w:rPr>
          <w:rFonts w:ascii="SimSun" w:eastAsia="SimSun" w:hAnsi="SimSun" w:cs="SimSun"/>
          <w:spacing w:val="3"/>
          <w:sz w:val="28"/>
          <w:szCs w:val="28"/>
        </w:rPr>
        <w:t>土、植树种草治理工程，种植草和树木成活率较高，长势良好。南排</w:t>
      </w:r>
    </w:p>
    <w:p>
      <w:pPr>
        <w:spacing w:before="1" w:line="220" w:lineRule="auto"/>
        <w:ind w:left="1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土场</w:t>
      </w:r>
      <w:r>
        <w:rPr>
          <w:rFonts w:ascii="SimSun" w:eastAsia="SimSun" w:hAnsi="SimSun" w:cs="SimSun"/>
          <w:spacing w:val="-7"/>
          <w:sz w:val="28"/>
          <w:szCs w:val="28"/>
        </w:rPr>
        <w:t>总</w:t>
      </w:r>
      <w:r>
        <w:rPr>
          <w:rFonts w:ascii="SimSun" w:eastAsia="SimSun" w:hAnsi="SimSun" w:cs="SimSun"/>
          <w:spacing w:val="-4"/>
          <w:sz w:val="28"/>
          <w:szCs w:val="28"/>
        </w:rPr>
        <w:t>占地面积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145.37m</w:t>
      </w:r>
      <w:r>
        <w:rPr>
          <w:rFonts w:ascii="Times New Roman" w:eastAsia="Times New Roman" w:hAnsi="Times New Roman" w:cs="Times New Roman"/>
          <w:spacing w:val="-4"/>
          <w:position w:val="9"/>
          <w:sz w:val="17"/>
          <w:szCs w:val="17"/>
        </w:rPr>
        <w:t>2</w:t>
      </w:r>
      <w:r>
        <w:rPr>
          <w:rFonts w:ascii="SimSun" w:eastAsia="SimSun" w:hAnsi="SimSun" w:cs="SimSun"/>
          <w:spacing w:val="-4"/>
          <w:sz w:val="28"/>
          <w:szCs w:val="28"/>
        </w:rPr>
        <w:t>。</w:t>
      </w:r>
    </w:p>
    <w:p>
      <w:pPr>
        <w:spacing w:before="164" w:line="4899" w:lineRule="exact"/>
        <w:ind w:firstLine="1128"/>
        <w:textAlignment w:val="center"/>
      </w:pPr>
      <w:r>
        <w:drawing>
          <wp:inline distT="0" distB="0" distL="0" distR="0">
            <wp:extent cx="4146804" cy="3110483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146804" cy="3110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7" w:line="221" w:lineRule="auto"/>
        <w:ind w:left="29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</w:t>
      </w:r>
      <w:r>
        <w:rPr>
          <w:rFonts w:ascii="SimSun" w:eastAsia="SimSun" w:hAnsi="SimSun" w:cs="SimSun"/>
          <w:spacing w:val="-7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片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4-7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7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南排土场</w:t>
      </w:r>
    </w:p>
    <w:p>
      <w:pPr>
        <w:spacing w:before="289" w:line="220" w:lineRule="auto"/>
        <w:ind w:left="51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地质灾害现状</w:t>
      </w:r>
    </w:p>
    <w:p>
      <w:pPr>
        <w:spacing w:before="291" w:line="411" w:lineRule="auto"/>
        <w:ind w:left="65" w:right="100" w:firstLine="42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矿山将南</w:t>
      </w:r>
      <w:r>
        <w:rPr>
          <w:rFonts w:ascii="SimSun" w:eastAsia="SimSun" w:hAnsi="SimSun" w:cs="SimSun"/>
          <w:spacing w:val="-5"/>
          <w:sz w:val="28"/>
          <w:szCs w:val="28"/>
        </w:rPr>
        <w:t>排</w:t>
      </w:r>
      <w:r>
        <w:rPr>
          <w:rFonts w:ascii="SimSun" w:eastAsia="SimSun" w:hAnsi="SimSun" w:cs="SimSun"/>
          <w:spacing w:val="-3"/>
          <w:sz w:val="28"/>
          <w:szCs w:val="28"/>
        </w:rPr>
        <w:t>土场进行修整后恢复植被，根据现场调查，南排土场边坡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目前</w:t>
      </w:r>
      <w:r>
        <w:rPr>
          <w:rFonts w:ascii="SimSun" w:eastAsia="SimSun" w:hAnsi="SimSun" w:cs="SimSun"/>
          <w:spacing w:val="-5"/>
          <w:sz w:val="28"/>
          <w:szCs w:val="28"/>
        </w:rPr>
        <w:t>处</w:t>
      </w:r>
      <w:r>
        <w:rPr>
          <w:rFonts w:ascii="SimSun" w:eastAsia="SimSun" w:hAnsi="SimSun" w:cs="SimSun"/>
          <w:spacing w:val="-3"/>
          <w:sz w:val="28"/>
          <w:szCs w:val="28"/>
        </w:rPr>
        <w:t>于稳定状态，现状地质灾害不发育。</w:t>
      </w:r>
    </w:p>
    <w:p>
      <w:pPr>
        <w:spacing w:line="219" w:lineRule="auto"/>
        <w:ind w:left="486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含水</w:t>
      </w:r>
      <w:r>
        <w:rPr>
          <w:rFonts w:ascii="SimSun" w:eastAsia="SimSun" w:hAnsi="SimSun" w:cs="SimSun"/>
          <w:sz w:val="28"/>
          <w:szCs w:val="28"/>
        </w:rPr>
        <w:t>层破坏现状</w:t>
      </w:r>
    </w:p>
    <w:p>
      <w:pPr>
        <w:spacing w:before="294" w:line="411" w:lineRule="auto"/>
        <w:ind w:left="10" w:right="21" w:firstLine="484"/>
        <w:rPr>
          <w:rFonts w:ascii="SimSun" w:eastAsia="SimSun" w:hAnsi="SimSun" w:cs="SimSun"/>
          <w:sz w:val="28"/>
          <w:szCs w:val="28"/>
        </w:rPr>
        <w:sectPr>
          <w:headerReference w:type="default" r:id="rId71"/>
          <w:footerReference w:type="default" r:id="rId72"/>
          <w:pgSz w:w="11905" w:h="16839"/>
          <w:pgMar w:top="1195" w:right="1316" w:bottom="1156" w:left="1701" w:header="886" w:footer="996" w:gutter="0"/>
          <w:pgNumType w:start="34"/>
          <w:cols w:space="708"/>
        </w:sectPr>
      </w:pPr>
      <w:r>
        <w:rPr>
          <w:rFonts w:ascii="SimSun" w:eastAsia="SimSun" w:hAnsi="SimSun" w:cs="SimSun"/>
          <w:spacing w:val="-6"/>
          <w:sz w:val="28"/>
          <w:szCs w:val="28"/>
        </w:rPr>
        <w:t>南排土场现状</w:t>
      </w:r>
      <w:r>
        <w:rPr>
          <w:rFonts w:ascii="SimSun" w:eastAsia="SimSun" w:hAnsi="SimSun" w:cs="SimSun"/>
          <w:spacing w:val="-3"/>
          <w:sz w:val="28"/>
          <w:szCs w:val="28"/>
        </w:rPr>
        <w:t>条件下未对含水层结构造成破坏，排土场中存放的矿山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开</w:t>
      </w:r>
      <w:r>
        <w:rPr>
          <w:rFonts w:ascii="SimSun" w:eastAsia="SimSun" w:hAnsi="SimSun" w:cs="SimSun"/>
          <w:spacing w:val="5"/>
          <w:sz w:val="28"/>
          <w:szCs w:val="28"/>
        </w:rPr>
        <w:t>采</w:t>
      </w:r>
      <w:r>
        <w:rPr>
          <w:rFonts w:ascii="SimSun" w:eastAsia="SimSun" w:hAnsi="SimSun" w:cs="SimSun"/>
          <w:spacing w:val="3"/>
          <w:sz w:val="28"/>
          <w:szCs w:val="28"/>
        </w:rPr>
        <w:t>剥离废石、煤矸石所含的有害成分较少，含有有机成分、碱土金属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及硫化</w:t>
      </w:r>
      <w:r>
        <w:rPr>
          <w:rFonts w:ascii="SimSun" w:eastAsia="SimSun" w:hAnsi="SimSun" w:cs="SimSun"/>
          <w:spacing w:val="-3"/>
          <w:sz w:val="28"/>
          <w:szCs w:val="28"/>
        </w:rPr>
        <w:t>物等，雨季临时形成的地表水体最终汇入英金河，渗入地下甚少，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对地下水水质基本无</w:t>
      </w:r>
      <w:r>
        <w:rPr>
          <w:rFonts w:ascii="SimSun" w:eastAsia="SimSun" w:hAnsi="SimSun" w:cs="SimSun"/>
          <w:sz w:val="28"/>
          <w:szCs w:val="28"/>
        </w:rPr>
        <w:t>影响。</w:t>
      </w:r>
    </w:p>
    <w:p>
      <w:pPr>
        <w:spacing w:line="219" w:lineRule="auto"/>
        <w:ind w:left="492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地形地貌景观影响</w:t>
      </w:r>
      <w:r>
        <w:rPr>
          <w:rFonts w:ascii="SimSun" w:eastAsia="SimSun" w:hAnsi="SimSun" w:cs="SimSun"/>
          <w:sz w:val="28"/>
          <w:szCs w:val="28"/>
        </w:rPr>
        <w:t>现状</w:t>
      </w:r>
    </w:p>
    <w:p>
      <w:pPr>
        <w:sectPr>
          <w:headerReference w:type="default" r:id="rId73"/>
          <w:footerReference w:type="default" r:id="rId74"/>
          <w:type w:val="nextPage"/>
          <w:pgSz w:w="11905" w:h="16839"/>
          <w:pgMar w:top="1195" w:right="1316" w:bottom="1156" w:left="1701" w:header="886" w:footer="996" w:gutter="0"/>
          <w:pgNumType w:start="35"/>
          <w:cols w:space="708"/>
          <w:titlePg w:val="0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91" w:line="411" w:lineRule="auto"/>
        <w:ind w:left="10" w:firstLine="48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南汽车排土场</w:t>
      </w:r>
      <w:r>
        <w:rPr>
          <w:rFonts w:ascii="SimSun" w:eastAsia="SimSun" w:hAnsi="SimSun" w:cs="SimSun"/>
          <w:spacing w:val="-3"/>
          <w:sz w:val="28"/>
          <w:szCs w:val="28"/>
        </w:rPr>
        <w:t>现已完成排土任务，原始地形已被抬高，形成人工堆积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6"/>
          <w:sz w:val="28"/>
          <w:szCs w:val="28"/>
        </w:rPr>
        <w:t>地</w:t>
      </w:r>
      <w:r>
        <w:rPr>
          <w:rFonts w:ascii="SimSun" w:eastAsia="SimSun" w:hAnsi="SimSun" w:cs="SimSun"/>
          <w:spacing w:val="5"/>
          <w:sz w:val="28"/>
          <w:szCs w:val="28"/>
        </w:rPr>
        <w:t>貌</w:t>
      </w:r>
      <w:r>
        <w:rPr>
          <w:rFonts w:ascii="SimSun" w:eastAsia="SimSun" w:hAnsi="SimSun" w:cs="SimSun"/>
          <w:spacing w:val="3"/>
          <w:sz w:val="28"/>
          <w:szCs w:val="28"/>
        </w:rPr>
        <w:t>，破坏了原有的地形地貌景观，经过恢复治理，地表景观得到一定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程度的</w:t>
      </w:r>
      <w:r>
        <w:rPr>
          <w:rFonts w:ascii="SimSun" w:eastAsia="SimSun" w:hAnsi="SimSun" w:cs="SimSun"/>
          <w:spacing w:val="-1"/>
          <w:sz w:val="28"/>
          <w:szCs w:val="28"/>
        </w:rPr>
        <w:t>美化。</w:t>
      </w:r>
    </w:p>
    <w:p>
      <w:pPr>
        <w:spacing w:line="218" w:lineRule="auto"/>
        <w:ind w:left="48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</w:t>
      </w:r>
      <w:r>
        <w:rPr>
          <w:rFonts w:ascii="SimSun" w:eastAsia="SimSun" w:hAnsi="SimSun" w:cs="SimSun"/>
          <w:spacing w:val="-1"/>
          <w:sz w:val="28"/>
          <w:szCs w:val="28"/>
        </w:rPr>
        <w:t>)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土</w:t>
      </w:r>
      <w:r>
        <w:rPr>
          <w:rFonts w:ascii="SimSun" w:eastAsia="SimSun" w:hAnsi="SimSun" w:cs="SimSun"/>
          <w:sz w:val="28"/>
          <w:szCs w:val="28"/>
        </w:rPr>
        <w:t>地资源影响现状</w:t>
      </w:r>
    </w:p>
    <w:p>
      <w:pPr>
        <w:spacing w:before="243" w:line="420" w:lineRule="auto"/>
        <w:ind w:left="11" w:right="2" w:firstLine="48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南排土场总占地面积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145.37h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3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，据土地利用现状图，南排土场处土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地类型为有林地、沟渠、</w:t>
      </w:r>
      <w:r>
        <w:rPr>
          <w:rFonts w:ascii="SimSun" w:eastAsia="SimSun" w:hAnsi="SimSun" w:cs="SimSun"/>
          <w:sz w:val="28"/>
          <w:szCs w:val="28"/>
        </w:rPr>
        <w:t>村庄及采矿用地。</w:t>
      </w:r>
    </w:p>
    <w:p>
      <w:pPr>
        <w:spacing w:before="23" w:line="232" w:lineRule="auto"/>
        <w:ind w:left="500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4"/>
          <w:sz w:val="28"/>
          <w:szCs w:val="28"/>
        </w:rPr>
        <w:t>、火药库</w:t>
      </w:r>
    </w:p>
    <w:p>
      <w:pPr>
        <w:spacing w:before="220" w:line="421" w:lineRule="auto"/>
        <w:ind w:left="14" w:right="2" w:firstLine="482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</w:rPr>
        <w:t>炸药库位</w:t>
      </w:r>
      <w:r>
        <w:rPr>
          <w:rFonts w:ascii="SimSun" w:eastAsia="SimSun" w:hAnsi="SimSun" w:cs="SimSun"/>
          <w:spacing w:val="-6"/>
          <w:sz w:val="28"/>
          <w:szCs w:val="28"/>
        </w:rPr>
        <w:t>于已治理的南排土场顶部，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占地面积</w:t>
      </w:r>
      <w:r>
        <w:rPr>
          <w:rFonts w:ascii="SimSun" w:eastAsia="SimSun" w:hAnsi="SimSun" w:cs="SimSun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2.7358hm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spacing w:val="-6"/>
          <w:position w:val="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，为砖混结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构</w:t>
      </w:r>
      <w:r>
        <w:rPr>
          <w:rFonts w:ascii="SimSun" w:eastAsia="SimSun" w:hAnsi="SimSun" w:cs="SimSun"/>
          <w:spacing w:val="-6"/>
          <w:sz w:val="28"/>
          <w:szCs w:val="28"/>
        </w:rPr>
        <w:t>。</w:t>
      </w:r>
    </w:p>
    <w:p>
      <w:pPr>
        <w:spacing w:before="22" w:line="220" w:lineRule="auto"/>
        <w:ind w:left="515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1</w:t>
      </w:r>
      <w:r>
        <w:rPr>
          <w:rFonts w:ascii="SimSun" w:eastAsia="SimSun" w:hAnsi="SimSun" w:cs="SimSun"/>
          <w:spacing w:val="-6"/>
          <w:sz w:val="28"/>
          <w:szCs w:val="28"/>
        </w:rPr>
        <w:t>)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地质灾害现状</w:t>
      </w:r>
    </w:p>
    <w:p>
      <w:pPr>
        <w:spacing w:before="290" w:line="220" w:lineRule="auto"/>
        <w:ind w:left="496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火药库现状条件下不存在地质灾</w:t>
      </w:r>
      <w:r>
        <w:rPr>
          <w:rFonts w:ascii="SimSun" w:eastAsia="SimSun" w:hAnsi="SimSun" w:cs="SimSun"/>
          <w:sz w:val="28"/>
          <w:szCs w:val="28"/>
        </w:rPr>
        <w:t>害。</w:t>
      </w:r>
    </w:p>
    <w:p>
      <w:pPr>
        <w:spacing w:before="152" w:line="5863" w:lineRule="exact"/>
        <w:ind w:firstLine="485"/>
        <w:textAlignment w:val="center"/>
      </w:pPr>
      <w:r>
        <w:drawing>
          <wp:inline distT="0" distB="0" distL="0" distR="0">
            <wp:extent cx="4962144" cy="372313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962144" cy="372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4" w:line="220" w:lineRule="auto"/>
        <w:ind w:left="29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照</w:t>
      </w:r>
      <w:r>
        <w:rPr>
          <w:rFonts w:ascii="SimSun" w:eastAsia="SimSun" w:hAnsi="SimSun" w:cs="SimSun"/>
          <w:spacing w:val="-9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片</w:t>
      </w:r>
      <w:r>
        <w:rPr>
          <w:rFonts w:ascii="SimSun" w:eastAsia="SimSun" w:hAnsi="SimSun" w:cs="SimSun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>4-8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7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火药库</w:t>
      </w:r>
      <w:r>
        <w:rPr>
          <w:rFonts w:ascii="SimSun" w:eastAsia="SimSun" w:hAnsi="SimSun" w:cs="SimSun"/>
          <w:sz w:val="28"/>
          <w:szCs w:val="28"/>
        </w:rPr>
        <w:br/>
      </w:r>
      <w:r>
        <w:rPr>
          <w:rFonts w:ascii="SimSun" w:eastAsia="SimSun" w:hAnsi="SimSun" w:cs="SimSun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https://d.book118.com/305224131341011033</w:t>
        </w:r>
      </w:hyperlink>
    </w:p>
    <w:p>
      <w:pPr>
        <w:spacing w:before="204" w:line="220" w:lineRule="auto"/>
        <w:ind w:left="2960"/>
        <w:rPr>
          <w:rFonts w:ascii="SimSun" w:eastAsia="SimSun" w:hAnsi="SimSun" w:cs="SimSun"/>
          <w:sz w:val="28"/>
          <w:szCs w:val="28"/>
        </w:rPr>
      </w:pPr>
    </w:p>
    <w:sectPr>
      <w:headerReference w:type="default" r:id="rId77"/>
      <w:footerReference w:type="default" r:id="rId78"/>
      <w:pgSz w:w="11905" w:h="16839"/>
      <w:pgMar w:top="1195" w:right="1414" w:bottom="1156" w:left="1701" w:header="886" w:footer="996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48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48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463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5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5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4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2"/>
        <w:sz w:val="17"/>
        <w:szCs w:val="17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4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2"/>
        <w:sz w:val="17"/>
        <w:szCs w:val="17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481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481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815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815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481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57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5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10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7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8"/>
        <w:sz w:val="17"/>
        <w:szCs w:val="17"/>
      </w:rPr>
      <w:t>1</w:t>
    </w:r>
    <w:r>
      <w:rPr>
        <w:rFonts w:ascii="Times New Roman" w:eastAsia="Times New Roman" w:hAnsi="Times New Roman" w:cs="Times New Roman"/>
        <w:spacing w:val="-7"/>
        <w:sz w:val="17"/>
        <w:szCs w:val="17"/>
      </w:rPr>
      <w:t>1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7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8"/>
        <w:sz w:val="17"/>
        <w:szCs w:val="17"/>
      </w:rPr>
      <w:t>1</w:t>
    </w:r>
    <w:r>
      <w:rPr>
        <w:rFonts w:ascii="Times New Roman" w:eastAsia="Times New Roman" w:hAnsi="Times New Roman" w:cs="Times New Roman"/>
        <w:spacing w:val="-7"/>
        <w:sz w:val="17"/>
        <w:szCs w:val="17"/>
      </w:rPr>
      <w:t>1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12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12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13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13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14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14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15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15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16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17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18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18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19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24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5"/>
        <w:sz w:val="17"/>
        <w:szCs w:val="17"/>
      </w:rPr>
      <w:t>19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307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4"/>
        <w:sz w:val="17"/>
        <w:szCs w:val="17"/>
      </w:rPr>
      <w:t>2</w:t>
    </w:r>
    <w:r>
      <w:rPr>
        <w:rFonts w:ascii="Times New Roman" w:eastAsia="Times New Roman" w:hAnsi="Times New Roman" w:cs="Times New Roman"/>
        <w:spacing w:val="3"/>
        <w:sz w:val="17"/>
        <w:szCs w:val="17"/>
      </w:rPr>
      <w:t>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6"/>
      <w:rPr>
        <w:rFonts w:ascii="SimSun" w:eastAsia="SimSun" w:hAnsi="SimSun" w:cs="SimSun"/>
        <w:sz w:val="23"/>
        <w:szCs w:val="23"/>
      </w:rPr>
    </w:pPr>
    <w:r>
      <w:pict>
        <v:shape id="_x0000_s2049" style="width:439.35pt;height:0.75pt;margin-top:59.05pt;margin-left:85.05pt;mso-position-horizontal-relative:page;mso-position-vertical-relative:page;position:absolute;z-index:251658240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6"/>
      <w:rPr>
        <w:rFonts w:ascii="SimSun" w:eastAsia="SimSun" w:hAnsi="SimSun" w:cs="SimSun"/>
        <w:sz w:val="23"/>
        <w:szCs w:val="23"/>
      </w:rPr>
    </w:pPr>
    <w:r>
      <w:pict>
        <v:shape id="_x0000_s2050" style="width:439.35pt;height:0.75pt;margin-top:59.05pt;margin-left:85.05pt;mso-position-horizontal-relative:page;mso-position-vertical-relative:page;position:absolute;z-index:251659264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816"/>
      <w:rPr>
        <w:rFonts w:ascii="SimSun" w:eastAsia="SimSun" w:hAnsi="SimSun" w:cs="SimSun"/>
        <w:sz w:val="23"/>
        <w:szCs w:val="23"/>
      </w:rPr>
    </w:pPr>
    <w:r>
      <w:pict>
        <v:shape id="_x0000_s2051" style="width:439.35pt;height:0.75pt;margin-top:59.05pt;margin-left:85.05pt;mso-position-horizontal-relative:page;mso-position-vertical-relative:page;position:absolute;z-index:251660288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52" style="width:439.35pt;height:0.75pt;margin-top:59.05pt;margin-left:85.05pt;mso-position-horizontal-relative:page;mso-position-vertical-relative:page;position:absolute;z-index:251661312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53" style="width:439.35pt;height:0.75pt;margin-top:59.05pt;margin-left:85.05pt;mso-position-horizontal-relative:page;mso-position-vertical-relative:page;position:absolute;z-index:251662336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54" style="width:439.35pt;height:0.75pt;margin-top:59.05pt;margin-left:85.05pt;mso-position-horizontal-relative:page;mso-position-vertical-relative:page;position:absolute;z-index:251663360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55" style="width:439.35pt;height:0.75pt;margin-top:59.05pt;margin-left:85.05pt;mso-position-horizontal-relative:page;mso-position-vertical-relative:page;position:absolute;z-index:251664384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164"/>
      <w:rPr>
        <w:rFonts w:ascii="SimSun" w:eastAsia="SimSun" w:hAnsi="SimSun" w:cs="SimSun"/>
        <w:sz w:val="23"/>
        <w:szCs w:val="23"/>
      </w:rPr>
    </w:pPr>
    <w:r>
      <w:pict>
        <v:shape id="_x0000_s2056" style="width:439.35pt;height:0.75pt;margin-top:59.05pt;margin-left:85.05pt;mso-position-horizontal-relative:page;mso-position-vertical-relative:page;position:absolute;z-index:251665408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164"/>
      <w:rPr>
        <w:rFonts w:ascii="SimSun" w:eastAsia="SimSun" w:hAnsi="SimSun" w:cs="SimSun"/>
        <w:sz w:val="23"/>
        <w:szCs w:val="23"/>
      </w:rPr>
    </w:pPr>
    <w:r>
      <w:pict>
        <v:shape id="_x0000_s2057" style="width:439.35pt;height:0.75pt;margin-top:59.05pt;margin-left:85.05pt;mso-position-horizontal-relative:page;mso-position-vertical-relative:page;position:absolute;z-index:251666432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164"/>
      <w:rPr>
        <w:rFonts w:ascii="SimSun" w:eastAsia="SimSun" w:hAnsi="SimSun" w:cs="SimSun"/>
        <w:sz w:val="23"/>
        <w:szCs w:val="23"/>
      </w:rPr>
    </w:pPr>
    <w:r>
      <w:pict>
        <v:shape id="_x0000_s2058" style="width:439.35pt;height:0.75pt;margin-top:59.05pt;margin-left:85.05pt;mso-position-horizontal-relative:page;mso-position-vertical-relative:page;position:absolute;z-index:251667456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2164"/>
      <w:rPr>
        <w:rFonts w:ascii="SimSun" w:eastAsia="SimSun" w:hAnsi="SimSun" w:cs="SimSun"/>
        <w:sz w:val="23"/>
        <w:szCs w:val="23"/>
      </w:rPr>
    </w:pPr>
    <w:r>
      <w:pict>
        <v:shape id="_x0000_s2059" style="width:439.35pt;height:0.75pt;margin-top:59.05pt;margin-left:85.05pt;mso-position-horizontal-relative:page;mso-position-vertical-relative:page;position:absolute;z-index:251668480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60" style="width:439.35pt;height:0.75pt;margin-top:59.05pt;margin-left:85.05pt;mso-position-horizontal-relative:page;mso-position-vertical-relative:page;position:absolute;z-index:251669504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61" style="width:439.35pt;height:0.75pt;margin-top:59.05pt;margin-left:85.05pt;mso-position-horizontal-relative:page;mso-position-vertical-relative:page;position:absolute;z-index:251670528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62" style="width:439.35pt;height:0.75pt;margin-top:59.05pt;margin-left:85.05pt;mso-position-horizontal-relative:page;mso-position-vertical-relative:page;position:absolute;z-index:251671552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63" style="width:439.35pt;height:0.75pt;margin-top:59.05pt;margin-left:85.05pt;mso-position-horizontal-relative:page;mso-position-vertical-relative:page;position:absolute;z-index:251672576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64" style="width:439.35pt;height:0.75pt;margin-top:59.05pt;margin-left:85.05pt;mso-position-horizontal-relative:page;mso-position-vertical-relative:page;position:absolute;z-index:251673600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65" style="width:439.35pt;height:0.75pt;margin-top:59.05pt;margin-left:85.05pt;mso-position-horizontal-relative:page;mso-position-vertical-relative:page;position:absolute;z-index:251674624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66" style="width:439.35pt;height:0.75pt;margin-top:59.05pt;margin-left:85.05pt;mso-position-horizontal-relative:page;mso-position-vertical-relative:page;position:absolute;z-index:251675648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67" style="width:439.35pt;height:0.75pt;margin-top:59.05pt;margin-left:85.05pt;mso-position-horizontal-relative:page;mso-position-vertical-relative:page;position:absolute;z-index:251676672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68" style="width:439.35pt;height:0.75pt;margin-top:59.05pt;margin-left:85.05pt;mso-position-horizontal-relative:page;mso-position-vertical-relative:page;position:absolute;z-index:251677696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69" style="width:439.35pt;height:0.75pt;margin-top:59.05pt;margin-left:85.05pt;mso-position-horizontal-relative:page;mso-position-vertical-relative:page;position:absolute;z-index:251678720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70" style="width:439.35pt;height:0.75pt;margin-top:59.05pt;margin-left:85.05pt;mso-position-horizontal-relative:page;mso-position-vertical-relative:page;position:absolute;z-index:251679744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71" style="width:439.35pt;height:0.75pt;margin-top:59.05pt;margin-left:85.05pt;mso-position-horizontal-relative:page;mso-position-vertical-relative:page;position:absolute;z-index:251680768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72" style="width:439.35pt;height:0.75pt;margin-top:59.05pt;margin-left:85.05pt;mso-position-horizontal-relative:page;mso-position-vertical-relative:page;position:absolute;z-index:251681792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73" style="width:439.35pt;height:0.75pt;margin-top:59.05pt;margin-left:85.05pt;mso-position-horizontal-relative:page;mso-position-vertical-relative:page;position:absolute;z-index:251682816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74" style="width:439.35pt;height:0.75pt;margin-top:59.05pt;margin-left:85.05pt;mso-position-horizontal-relative:page;mso-position-vertical-relative:page;position:absolute;z-index:251683840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75" style="width:439.35pt;height:0.75pt;margin-top:59.05pt;margin-left:85.05pt;mso-position-horizontal-relative:page;mso-position-vertical-relative:page;position:absolute;z-index:251684864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76" style="width:439.35pt;height:0.75pt;margin-top:59.05pt;margin-left:85.05pt;mso-position-horizontal-relative:page;mso-position-vertical-relative:page;position:absolute;z-index:251685888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77" style="width:439.35pt;height:0.75pt;margin-top:59.05pt;margin-left:85.05pt;mso-position-horizontal-relative:page;mso-position-vertical-relative:page;position:absolute;z-index:251686912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78" style="width:439.35pt;height:0.75pt;margin-top:59.05pt;margin-left:85.05pt;mso-position-horizontal-relative:page;mso-position-vertical-relative:page;position:absolute;z-index:251687936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79" style="width:439.35pt;height:0.75pt;margin-top:59.05pt;margin-left:85.05pt;mso-position-horizontal-relative:page;mso-position-vertical-relative:page;position:absolute;z-index:251688960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6" w:lineRule="auto"/>
      <w:ind w:left="1703"/>
      <w:rPr>
        <w:rFonts w:ascii="SimSun" w:eastAsia="SimSun" w:hAnsi="SimSun" w:cs="SimSun"/>
        <w:sz w:val="23"/>
        <w:szCs w:val="23"/>
      </w:rPr>
    </w:pPr>
    <w:r>
      <w:pict>
        <v:shape id="_x0000_s2080" style="width:439.35pt;height:0.75pt;margin-top:59.05pt;margin-left:85.05pt;mso-position-horizontal-relative:page;mso-position-vertical-relative:page;position:absolute;z-index:251689984" coordorigin="0,0" coordsize="8787,15" o:allowincell="f" path="m,l8786,l8786,14l,14l,xe" filled="t" fillcolor="black" stroked="f"/>
      </w:pict>
    </w:r>
    <w:r>
      <w:rPr>
        <w:rFonts w:ascii="SimSun" w:eastAsia="SimSun" w:hAnsi="SimSun" w:cs="SimSun"/>
        <w:spacing w:val="6"/>
        <w:sz w:val="23"/>
        <w:szCs w:val="23"/>
      </w:rPr>
      <w:t>元宝山露天煤矿</w:t>
    </w:r>
    <w:r>
      <w:rPr>
        <w:rFonts w:ascii="SimSun" w:eastAsia="SimSun" w:hAnsi="SimSun" w:cs="SimSun"/>
        <w:spacing w:val="6"/>
        <w:sz w:val="23"/>
        <w:szCs w:val="23"/>
      </w:rPr>
      <w:t xml:space="preserve"> </w:t>
    </w:r>
    <w:r>
      <w:rPr>
        <w:rFonts w:ascii="Times New Roman" w:eastAsia="Times New Roman" w:hAnsi="Times New Roman" w:cs="Times New Roman"/>
        <w:spacing w:val="6"/>
        <w:sz w:val="23"/>
        <w:szCs w:val="23"/>
      </w:rPr>
      <w:t>2023</w:t>
    </w:r>
    <w:r>
      <w:rPr>
        <w:rFonts w:ascii="Times New Roman" w:eastAsia="Times New Roman" w:hAnsi="Times New Roman" w:cs="Times New Roman"/>
        <w:spacing w:val="6"/>
        <w:sz w:val="23"/>
        <w:szCs w:val="23"/>
      </w:rPr>
      <w:t xml:space="preserve"> </w:t>
    </w:r>
    <w:r>
      <w:rPr>
        <w:rFonts w:ascii="SimSun" w:eastAsia="SimSun" w:hAnsi="SimSun" w:cs="SimSun"/>
        <w:spacing w:val="6"/>
        <w:sz w:val="23"/>
        <w:szCs w:val="23"/>
      </w:rPr>
      <w:t>年度矿山地质环境治理计划书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image" Target="media/image1.jpeg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image" Target="media/image2.jpeg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image" Target="media/image3.jpeg" /><Relationship Id="rId45" Type="http://schemas.openxmlformats.org/officeDocument/2006/relationships/header" Target="header20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image" Target="media/image4.jpeg" /><Relationship Id="rId5" Type="http://schemas.openxmlformats.org/officeDocument/2006/relationships/footer" Target="footer1.xml" /><Relationship Id="rId50" Type="http://schemas.openxmlformats.org/officeDocument/2006/relationships/header" Target="header22.xml" /><Relationship Id="rId51" Type="http://schemas.openxmlformats.org/officeDocument/2006/relationships/footer" Target="footer22.xml" /><Relationship Id="rId52" Type="http://schemas.openxmlformats.org/officeDocument/2006/relationships/header" Target="header23.xml" /><Relationship Id="rId53" Type="http://schemas.openxmlformats.org/officeDocument/2006/relationships/footer" Target="footer23.xml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image" Target="media/image5.jpeg" /><Relationship Id="rId57" Type="http://schemas.openxmlformats.org/officeDocument/2006/relationships/header" Target="header25.xml" /><Relationship Id="rId58" Type="http://schemas.openxmlformats.org/officeDocument/2006/relationships/footer" Target="footer25.xml" /><Relationship Id="rId59" Type="http://schemas.openxmlformats.org/officeDocument/2006/relationships/header" Target="header26.xml" /><Relationship Id="rId6" Type="http://schemas.openxmlformats.org/officeDocument/2006/relationships/header" Target="header2.xml" /><Relationship Id="rId60" Type="http://schemas.openxmlformats.org/officeDocument/2006/relationships/footer" Target="footer26.xml" /><Relationship Id="rId61" Type="http://schemas.openxmlformats.org/officeDocument/2006/relationships/image" Target="media/image6.jpeg" /><Relationship Id="rId62" Type="http://schemas.openxmlformats.org/officeDocument/2006/relationships/header" Target="header27.xml" /><Relationship Id="rId63" Type="http://schemas.openxmlformats.org/officeDocument/2006/relationships/footer" Target="footer27.xml" /><Relationship Id="rId64" Type="http://schemas.openxmlformats.org/officeDocument/2006/relationships/header" Target="header28.xml" /><Relationship Id="rId65" Type="http://schemas.openxmlformats.org/officeDocument/2006/relationships/footer" Target="footer28.xml" /><Relationship Id="rId66" Type="http://schemas.openxmlformats.org/officeDocument/2006/relationships/header" Target="header29.xml" /><Relationship Id="rId67" Type="http://schemas.openxmlformats.org/officeDocument/2006/relationships/footer" Target="footer29.xml" /><Relationship Id="rId68" Type="http://schemas.openxmlformats.org/officeDocument/2006/relationships/header" Target="header30.xml" /><Relationship Id="rId69" Type="http://schemas.openxmlformats.org/officeDocument/2006/relationships/footer" Target="footer30.xml" /><Relationship Id="rId7" Type="http://schemas.openxmlformats.org/officeDocument/2006/relationships/footer" Target="footer2.xml" /><Relationship Id="rId70" Type="http://schemas.openxmlformats.org/officeDocument/2006/relationships/image" Target="media/image7.jpeg" /><Relationship Id="rId71" Type="http://schemas.openxmlformats.org/officeDocument/2006/relationships/header" Target="header31.xml" /><Relationship Id="rId72" Type="http://schemas.openxmlformats.org/officeDocument/2006/relationships/footer" Target="footer31.xml" /><Relationship Id="rId73" Type="http://schemas.openxmlformats.org/officeDocument/2006/relationships/header" Target="header32.xml" /><Relationship Id="rId74" Type="http://schemas.openxmlformats.org/officeDocument/2006/relationships/footer" Target="footer32.xml" /><Relationship Id="rId75" Type="http://schemas.openxmlformats.org/officeDocument/2006/relationships/image" Target="media/image8.jpeg" /><Relationship Id="rId76" Type="http://schemas.openxmlformats.org/officeDocument/2006/relationships/hyperlink" Target="https://d.book118.com/305224131341011033" TargetMode="External" /><Relationship Id="rId77" Type="http://schemas.openxmlformats.org/officeDocument/2006/relationships/header" Target="header33.xml" /><Relationship Id="rId78" Type="http://schemas.openxmlformats.org/officeDocument/2006/relationships/footer" Target="footer33.xml" /><Relationship Id="rId79" Type="http://schemas.openxmlformats.org/officeDocument/2006/relationships/theme" Target="theme/theme1.xml" /><Relationship Id="rId8" Type="http://schemas.openxmlformats.org/officeDocument/2006/relationships/header" Target="header3.xml" /><Relationship Id="rId80" Type="http://schemas.openxmlformats.org/officeDocument/2006/relationships/styles" Target="styles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lcncpjcz</dc:creator>
  <cp:revision>0</cp:revision>
  <dcterms:created xsi:type="dcterms:W3CDTF">2023-04-02T16:41:08Z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2023-06-04T10:21:37Z</vt:filetime>
  </property>
  <property fmtid="{D5CDD505-2E9C-101B-9397-08002B2CF9AE}" pid="3" name="CRO">
    <vt:lpwstr>wqlLaW5nc29mdCBQREYgdG8gV1BTIDgw</vt:lpwstr>
  </property>
</Properties>
</file>