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铜合金行业商业计划书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18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_Toc2218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81" w:history="1">
        <w:r>
          <w:rPr>
            <w:rFonts w:ascii="仿宋" w:eastAsia="仿宋" w:hAnsi="仿宋" w:cs="仿宋" w:hint="eastAsia"/>
            <w:lang w:eastAsia="zh-CN"/>
          </w:rPr>
          <w:t>一、建筑工程可行性分析</w:t>
        </w:r>
        <w:r>
          <w:tab/>
        </w:r>
        <w:r>
          <w:fldChar w:fldCharType="begin"/>
        </w:r>
        <w:r>
          <w:instrText xml:space="preserve"> PAGEREF _Toc30381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34" w:history="1">
        <w:r>
          <w:rPr>
            <w:rFonts w:ascii="仿宋" w:eastAsia="仿宋" w:hAnsi="仿宋" w:cs="仿宋" w:hint="eastAsia"/>
            <w:lang w:eastAsia="zh-CN"/>
          </w:rPr>
          <w:t>(一)、铜合金项目工程设计总体要求</w:t>
        </w:r>
        <w:r>
          <w:tab/>
        </w:r>
        <w:r>
          <w:fldChar w:fldCharType="begin"/>
        </w:r>
        <w:r>
          <w:instrText xml:space="preserve"> PAGEREF _Toc9134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3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_Toc30463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07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_Toc28607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13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_Toc26713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00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_Toc25900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73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_Toc19773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1" w:history="1">
        <w:r>
          <w:rPr>
            <w:rFonts w:ascii="仿宋" w:eastAsia="仿宋" w:hAnsi="仿宋" w:cs="仿宋" w:hint="eastAsia"/>
            <w:lang w:eastAsia="zh-CN"/>
          </w:rPr>
          <w:t>三、原辅材料及成品分析</w:t>
        </w:r>
        <w:r>
          <w:tab/>
        </w:r>
        <w:r>
          <w:fldChar w:fldCharType="begin"/>
        </w:r>
        <w:r>
          <w:instrText xml:space="preserve"> PAGEREF _Toc541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54" w:history="1">
        <w:r>
          <w:rPr>
            <w:rFonts w:ascii="仿宋" w:eastAsia="仿宋" w:hAnsi="仿宋" w:cs="仿宋" w:hint="eastAsia"/>
            <w:lang w:eastAsia="zh-CN"/>
          </w:rPr>
          <w:t>(一)、铜合金项目建设期原辅材料供应情况</w:t>
        </w:r>
        <w:r>
          <w:tab/>
        </w:r>
        <w:r>
          <w:fldChar w:fldCharType="begin"/>
        </w:r>
        <w:r>
          <w:instrText xml:space="preserve"> PAGEREF _Toc16954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72" w:history="1">
        <w:r>
          <w:rPr>
            <w:rFonts w:ascii="仿宋" w:eastAsia="仿宋" w:hAnsi="仿宋" w:cs="仿宋" w:hint="eastAsia"/>
            <w:lang w:eastAsia="zh-CN"/>
          </w:rPr>
          <w:t>(二)、铜合金项目运营期原辅材料供应及质量管理</w:t>
        </w:r>
        <w:r>
          <w:tab/>
        </w:r>
        <w:r>
          <w:fldChar w:fldCharType="begin"/>
        </w:r>
        <w:r>
          <w:instrText xml:space="preserve"> PAGEREF _Toc13272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18" w:history="1">
        <w:r>
          <w:rPr>
            <w:rFonts w:ascii="仿宋" w:eastAsia="仿宋" w:hAnsi="仿宋" w:cs="仿宋" w:hint="eastAsia"/>
            <w:lang w:eastAsia="zh-CN"/>
          </w:rPr>
          <w:t>四、铜合金项目绪论</w:t>
        </w:r>
        <w:r>
          <w:tab/>
        </w:r>
        <w:r>
          <w:fldChar w:fldCharType="begin"/>
        </w:r>
        <w:r>
          <w:instrText xml:space="preserve"> PAGEREF _Toc7818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9" w:history="1">
        <w:r>
          <w:rPr>
            <w:rFonts w:ascii="仿宋" w:eastAsia="仿宋" w:hAnsi="仿宋" w:cs="仿宋" w:hint="eastAsia"/>
            <w:lang w:eastAsia="zh-CN"/>
          </w:rPr>
          <w:t>(一)、铜合金项目名称及建设性质</w:t>
        </w:r>
        <w:r>
          <w:tab/>
        </w:r>
        <w:r>
          <w:fldChar w:fldCharType="begin"/>
        </w:r>
        <w:r>
          <w:instrText xml:space="preserve"> PAGEREF _Toc24449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61" w:history="1">
        <w:r>
          <w:rPr>
            <w:rFonts w:ascii="仿宋" w:eastAsia="仿宋" w:hAnsi="仿宋" w:cs="仿宋" w:hint="eastAsia"/>
            <w:lang w:eastAsia="zh-CN"/>
          </w:rPr>
          <w:t>(二)、铜合金项目承办单位</w:t>
        </w:r>
        <w:r>
          <w:tab/>
        </w:r>
        <w:r>
          <w:fldChar w:fldCharType="begin"/>
        </w:r>
        <w:r>
          <w:instrText xml:space="preserve"> PAGEREF _Toc6761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40" w:history="1">
        <w:r>
          <w:rPr>
            <w:rFonts w:ascii="仿宋" w:eastAsia="仿宋" w:hAnsi="仿宋" w:cs="仿宋" w:hint="eastAsia"/>
            <w:lang w:eastAsia="zh-CN"/>
          </w:rPr>
          <w:t>(三)、铜合金项目定位及建设理由</w:t>
        </w:r>
        <w:r>
          <w:tab/>
        </w:r>
        <w:r>
          <w:fldChar w:fldCharType="begin"/>
        </w:r>
        <w:r>
          <w:instrText xml:space="preserve"> PAGEREF _Toc11640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46" w:history="1">
        <w:r>
          <w:rPr>
            <w:rFonts w:ascii="仿宋" w:eastAsia="仿宋" w:hAnsi="仿宋" w:cs="仿宋" w:hint="eastAsia"/>
            <w:lang w:eastAsia="zh-CN"/>
          </w:rPr>
          <w:t>(四)、报告编制说明</w:t>
        </w:r>
        <w:r>
          <w:tab/>
        </w:r>
        <w:r>
          <w:fldChar w:fldCharType="begin"/>
        </w:r>
        <w:r>
          <w:instrText xml:space="preserve"> PAGEREF _Toc12646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75" w:history="1">
        <w:r>
          <w:rPr>
            <w:rFonts w:ascii="仿宋" w:eastAsia="仿宋" w:hAnsi="仿宋" w:cs="仿宋" w:hint="eastAsia"/>
            <w:lang w:eastAsia="zh-CN"/>
          </w:rPr>
          <w:t>(五)、铜合金项目建设选址</w:t>
        </w:r>
        <w:r>
          <w:tab/>
        </w:r>
        <w:r>
          <w:fldChar w:fldCharType="begin"/>
        </w:r>
        <w:r>
          <w:instrText xml:space="preserve"> PAGEREF _Toc5375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20" w:history="1">
        <w:r>
          <w:rPr>
            <w:rFonts w:ascii="仿宋" w:eastAsia="仿宋" w:hAnsi="仿宋" w:cs="仿宋" w:hint="eastAsia"/>
            <w:lang w:eastAsia="zh-CN"/>
          </w:rPr>
          <w:t>(六)、铜合金项目生产规模</w:t>
        </w:r>
        <w:r>
          <w:tab/>
        </w:r>
        <w:r>
          <w:fldChar w:fldCharType="begin"/>
        </w:r>
        <w:r>
          <w:instrText xml:space="preserve"> PAGEREF _Toc26620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53" w:history="1">
        <w:r>
          <w:rPr>
            <w:rFonts w:ascii="仿宋" w:eastAsia="仿宋" w:hAnsi="仿宋" w:cs="仿宋" w:hint="eastAsia"/>
            <w:lang w:eastAsia="zh-CN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_Toc20953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42" w:history="1">
        <w:r>
          <w:rPr>
            <w:rFonts w:ascii="仿宋" w:eastAsia="仿宋" w:hAnsi="仿宋" w:cs="仿宋" w:hint="eastAsia"/>
            <w:lang w:eastAsia="zh-CN"/>
          </w:rPr>
          <w:t>(八)、环境影响</w:t>
        </w:r>
        <w:r>
          <w:tab/>
        </w:r>
        <w:r>
          <w:fldChar w:fldCharType="begin"/>
        </w:r>
        <w:r>
          <w:instrText xml:space="preserve"> PAGEREF _Toc5942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2" w:history="1">
        <w:r>
          <w:rPr>
            <w:rFonts w:ascii="仿宋" w:eastAsia="仿宋" w:hAnsi="仿宋" w:cs="仿宋" w:hint="eastAsia"/>
            <w:lang w:eastAsia="zh-CN"/>
          </w:rPr>
          <w:t>(九)、铜合金项目总投资及资金构成</w:t>
        </w:r>
        <w:r>
          <w:tab/>
        </w:r>
        <w:r>
          <w:fldChar w:fldCharType="begin"/>
        </w:r>
        <w:r>
          <w:instrText xml:space="preserve"> PAGEREF _Toc31732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66" w:history="1">
        <w:r>
          <w:rPr>
            <w:rFonts w:ascii="仿宋" w:eastAsia="仿宋" w:hAnsi="仿宋" w:cs="仿宋" w:hint="eastAsia"/>
            <w:lang w:eastAsia="zh-CN"/>
          </w:rPr>
          <w:t>(十)、资金筹措方案</w:t>
        </w:r>
        <w:r>
          <w:tab/>
        </w:r>
        <w:r>
          <w:fldChar w:fldCharType="begin"/>
        </w:r>
        <w:r>
          <w:instrText xml:space="preserve"> PAGEREF _Toc13866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78" w:history="1">
        <w:r>
          <w:rPr>
            <w:rFonts w:ascii="仿宋" w:eastAsia="仿宋" w:hAnsi="仿宋" w:cs="仿宋" w:hint="eastAsia"/>
            <w:lang w:eastAsia="zh-CN"/>
          </w:rPr>
          <w:t>(十一)、铜合金项目预期经济效益规划目标</w:t>
        </w:r>
        <w:r>
          <w:tab/>
        </w:r>
        <w:r>
          <w:fldChar w:fldCharType="begin"/>
        </w:r>
        <w:r>
          <w:instrText xml:space="preserve"> PAGEREF _Toc31078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84" w:history="1">
        <w:r>
          <w:rPr>
            <w:rFonts w:ascii="仿宋" w:eastAsia="仿宋" w:hAnsi="仿宋" w:cs="仿宋" w:hint="eastAsia"/>
            <w:lang w:eastAsia="zh-CN"/>
          </w:rPr>
          <w:t>(十二)、铜合金项目建设进度规划</w:t>
        </w:r>
        <w:r>
          <w:tab/>
        </w:r>
        <w:r>
          <w:fldChar w:fldCharType="begin"/>
        </w:r>
        <w:r>
          <w:instrText xml:space="preserve"> PAGEREF _Toc6284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1" w:history="1">
        <w:r>
          <w:rPr>
            <w:rFonts w:ascii="仿宋" w:eastAsia="仿宋" w:hAnsi="仿宋" w:cs="仿宋" w:hint="eastAsia"/>
            <w:lang w:eastAsia="zh-CN"/>
          </w:rPr>
          <w:t>(十三)、铜合金项目综合评价</w:t>
        </w:r>
        <w:r>
          <w:tab/>
        </w:r>
        <w:r>
          <w:fldChar w:fldCharType="begin"/>
        </w:r>
        <w:r>
          <w:instrText xml:space="preserve"> PAGEREF _Toc1341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84" w:history="1">
        <w:r>
          <w:rPr>
            <w:rFonts w:ascii="仿宋" w:eastAsia="仿宋" w:hAnsi="仿宋" w:cs="仿宋" w:hint="eastAsia"/>
            <w:lang w:eastAsia="zh-CN"/>
          </w:rPr>
          <w:t>五、建设规模与产品方案</w:t>
        </w:r>
        <w:r>
          <w:tab/>
        </w:r>
        <w:r>
          <w:fldChar w:fldCharType="begin"/>
        </w:r>
        <w:r>
          <w:instrText xml:space="preserve"> PAGEREF _Toc4784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8" w:history="1">
        <w:r>
          <w:rPr>
            <w:rFonts w:ascii="仿宋" w:eastAsia="仿宋" w:hAnsi="仿宋" w:cs="仿宋" w:hint="eastAsia"/>
            <w:lang w:eastAsia="zh-CN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_Toc6648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93" w:history="1">
        <w:r>
          <w:rPr>
            <w:rFonts w:ascii="仿宋" w:eastAsia="仿宋" w:hAnsi="仿宋" w:cs="仿宋" w:hint="eastAsia"/>
            <w:lang w:eastAsia="zh-CN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_Toc13993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74" w:history="1">
        <w:r>
          <w:rPr>
            <w:rFonts w:ascii="仿宋" w:eastAsia="仿宋" w:hAnsi="仿宋" w:cs="仿宋" w:hint="eastAsia"/>
            <w:lang w:eastAsia="zh-CN"/>
          </w:rPr>
          <w:t>六、铜合金项目选址</w:t>
        </w:r>
        <w:r>
          <w:tab/>
        </w:r>
        <w:r>
          <w:fldChar w:fldCharType="begin"/>
        </w:r>
        <w:r>
          <w:instrText xml:space="preserve"> PAGEREF _Toc17574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8" w:history="1">
        <w:r>
          <w:rPr>
            <w:rFonts w:ascii="仿宋" w:eastAsia="仿宋" w:hAnsi="仿宋" w:cs="仿宋" w:hint="eastAsia"/>
            <w:lang w:eastAsia="zh-CN"/>
          </w:rPr>
          <w:t>(一)、铜合金选址影响因素</w:t>
        </w:r>
        <w:r>
          <w:tab/>
        </w:r>
        <w:r>
          <w:fldChar w:fldCharType="begin"/>
        </w:r>
        <w:r>
          <w:instrText xml:space="preserve"> PAGEREF _Toc15218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2" w:history="1">
        <w:r>
          <w:rPr>
            <w:rFonts w:ascii="仿宋" w:eastAsia="仿宋" w:hAnsi="仿宋" w:cs="仿宋" w:hint="eastAsia"/>
            <w:lang w:eastAsia="zh-CN"/>
          </w:rPr>
          <w:t>(二)、行业竞争对铜合金选址的影响</w:t>
        </w:r>
        <w:r>
          <w:tab/>
        </w:r>
        <w:r>
          <w:fldChar w:fldCharType="begin"/>
        </w:r>
        <w:r>
          <w:instrText xml:space="preserve"> PAGEREF _Toc19952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76" w:history="1">
        <w:r>
          <w:rPr>
            <w:rFonts w:ascii="仿宋" w:eastAsia="仿宋" w:hAnsi="仿宋" w:cs="仿宋" w:hint="eastAsia"/>
            <w:lang w:eastAsia="zh-CN"/>
          </w:rPr>
          <w:t>(三)、经营成本对铜合金选址的影响</w:t>
        </w:r>
        <w:r>
          <w:tab/>
        </w:r>
        <w:r>
          <w:fldChar w:fldCharType="begin"/>
        </w:r>
        <w:r>
          <w:instrText xml:space="preserve"> PAGEREF _Toc26176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45" w:history="1">
        <w:r>
          <w:rPr>
            <w:rFonts w:ascii="仿宋" w:eastAsia="仿宋" w:hAnsi="仿宋" w:cs="仿宋" w:hint="eastAsia"/>
            <w:lang w:eastAsia="zh-CN"/>
          </w:rPr>
          <w:t>(四)、消费习惯对铜合金选址的影响</w:t>
        </w:r>
        <w:r>
          <w:tab/>
        </w:r>
        <w:r>
          <w:fldChar w:fldCharType="begin"/>
        </w:r>
        <w:r>
          <w:instrText xml:space="preserve"> PAGEREF _Toc20645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26" w:history="1">
        <w:r>
          <w:rPr>
            <w:rFonts w:ascii="仿宋" w:eastAsia="仿宋" w:hAnsi="仿宋" w:cs="仿宋" w:hint="eastAsia"/>
            <w:lang w:eastAsia="zh-CN"/>
          </w:rPr>
          <w:t>(五)、铜合金项目选址原则</w:t>
        </w:r>
        <w:r>
          <w:tab/>
        </w:r>
        <w:r>
          <w:fldChar w:fldCharType="begin"/>
        </w:r>
        <w:r>
          <w:instrText xml:space="preserve"> PAGEREF _Toc20326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68" w:history="1">
        <w:r>
          <w:rPr>
            <w:rFonts w:ascii="仿宋" w:eastAsia="仿宋" w:hAnsi="仿宋" w:cs="仿宋" w:hint="eastAsia"/>
            <w:lang w:eastAsia="zh-CN"/>
          </w:rPr>
          <w:t>(六)、建设区基本情况</w:t>
        </w:r>
        <w:r>
          <w:tab/>
        </w:r>
        <w:r>
          <w:fldChar w:fldCharType="begin"/>
        </w:r>
        <w:r>
          <w:instrText xml:space="preserve"> PAGEREF _Toc20868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93" w:history="1">
        <w:r>
          <w:rPr>
            <w:rFonts w:ascii="仿宋" w:eastAsia="仿宋" w:hAnsi="仿宋" w:cs="仿宋" w:hint="eastAsia"/>
            <w:lang w:eastAsia="zh-CN"/>
          </w:rPr>
          <w:t>(七)、铜合金项目选址综合评价</w:t>
        </w:r>
        <w:r>
          <w:tab/>
        </w:r>
        <w:r>
          <w:fldChar w:fldCharType="begin"/>
        </w:r>
        <w:r>
          <w:instrText xml:space="preserve"> PAGEREF _Toc26493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17" w:history="1">
        <w:r>
          <w:rPr>
            <w:rFonts w:ascii="仿宋" w:eastAsia="仿宋" w:hAnsi="仿宋" w:cs="仿宋" w:hint="eastAsia"/>
            <w:lang w:eastAsia="zh-CN"/>
          </w:rPr>
          <w:t>七、S W O T 分 析</w:t>
        </w:r>
        <w:r>
          <w:tab/>
        </w:r>
        <w:r>
          <w:fldChar w:fldCharType="begin"/>
        </w:r>
        <w:r>
          <w:instrText xml:space="preserve"> PAGEREF _Toc19017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0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_Toc1710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22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_Toc27222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90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_Toc24390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7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_Toc8557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828" w:history="1">
        <w:r>
          <w:rPr>
            <w:rFonts w:ascii="仿宋" w:eastAsia="仿宋" w:hAnsi="仿宋" w:cs="仿宋" w:hint="eastAsia"/>
            <w:lang w:eastAsia="zh-CN"/>
          </w:rPr>
          <w:t>八、市场预测</w:t>
        </w:r>
        <w:r>
          <w:tab/>
        </w:r>
        <w:r>
          <w:fldChar w:fldCharType="begin"/>
        </w:r>
        <w:r>
          <w:instrText xml:space="preserve"> PAGEREF _Toc13828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79" w:history="1">
        <w:r>
          <w:rPr>
            <w:rFonts w:ascii="仿宋" w:eastAsia="仿宋" w:hAnsi="仿宋" w:cs="仿宋" w:hint="eastAsia"/>
            <w:lang w:eastAsia="zh-CN"/>
          </w:rPr>
          <w:t>(一)、增强资金保障能力</w:t>
        </w:r>
        <w:r>
          <w:tab/>
        </w:r>
        <w:r>
          <w:fldChar w:fldCharType="begin"/>
        </w:r>
        <w:r>
          <w:instrText xml:space="preserve"> PAGEREF _Toc27979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9" w:history="1">
        <w:r>
          <w:rPr>
            <w:rFonts w:ascii="仿宋" w:eastAsia="仿宋" w:hAnsi="仿宋" w:cs="仿宋" w:hint="eastAsia"/>
            <w:lang w:eastAsia="zh-CN"/>
          </w:rPr>
          <w:t>(二)、营造良好投资氛围</w:t>
        </w:r>
        <w:r>
          <w:tab/>
        </w:r>
        <w:r>
          <w:fldChar w:fldCharType="begin"/>
        </w:r>
        <w:r>
          <w:instrText xml:space="preserve"> PAGEREF _Toc5569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29" w:history="1">
        <w:r>
          <w:rPr>
            <w:rFonts w:ascii="仿宋" w:eastAsia="仿宋" w:hAnsi="仿宋" w:cs="仿宋" w:hint="eastAsia"/>
            <w:lang w:eastAsia="zh-CN"/>
          </w:rPr>
          <w:t>九、投资方案</w:t>
        </w:r>
        <w:r>
          <w:tab/>
        </w:r>
        <w:r>
          <w:fldChar w:fldCharType="begin"/>
        </w:r>
        <w:r>
          <w:instrText xml:space="preserve"> PAGEREF _Toc26929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39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_Toc8539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70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_Toc22170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78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_Toc32278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5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_Toc20651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27" w:history="1">
        <w:r>
          <w:rPr>
            <w:rFonts w:ascii="仿宋" w:eastAsia="仿宋" w:hAnsi="仿宋" w:cs="仿宋" w:hint="eastAsia"/>
            <w:lang w:eastAsia="zh-CN"/>
          </w:rPr>
          <w:t>(五)、铜合金项目总投资</w:t>
        </w:r>
        <w:r>
          <w:tab/>
        </w:r>
        <w:r>
          <w:fldChar w:fldCharType="begin"/>
        </w:r>
        <w:r>
          <w:instrText xml:space="preserve"> PAGEREF _Toc25027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_Toc10275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10" w:history="1">
        <w:r>
          <w:rPr>
            <w:rFonts w:ascii="仿宋" w:eastAsia="仿宋" w:hAnsi="仿宋" w:cs="仿宋" w:hint="eastAsia"/>
            <w:lang w:eastAsia="zh-CN"/>
          </w:rPr>
          <w:t>十、铜合金市场营销策略</w:t>
        </w:r>
        <w:r>
          <w:tab/>
        </w:r>
        <w:r>
          <w:fldChar w:fldCharType="begin"/>
        </w:r>
        <w:r>
          <w:instrText xml:space="preserve"> PAGEREF _Toc27510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81" w:history="1">
        <w:r>
          <w:rPr>
            <w:rFonts w:ascii="仿宋" w:eastAsia="仿宋" w:hAnsi="仿宋" w:cs="仿宋" w:hint="eastAsia"/>
            <w:lang w:eastAsia="zh-CN"/>
          </w:rPr>
          <w:t>(一)、铜合金市场营销总体思路</w:t>
        </w:r>
        <w:r>
          <w:tab/>
        </w:r>
        <w:r>
          <w:fldChar w:fldCharType="begin"/>
        </w:r>
        <w:r>
          <w:instrText xml:space="preserve"> PAGEREF _Toc5081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30" w:history="1">
        <w:r>
          <w:rPr>
            <w:rFonts w:ascii="仿宋" w:eastAsia="仿宋" w:hAnsi="仿宋" w:cs="仿宋" w:hint="eastAsia"/>
            <w:lang w:eastAsia="zh-CN"/>
          </w:rPr>
          <w:t>(二)、铜合金市场地位与竞争战略</w:t>
        </w:r>
        <w:r>
          <w:tab/>
        </w:r>
        <w:r>
          <w:fldChar w:fldCharType="begin"/>
        </w:r>
        <w:r>
          <w:instrText xml:space="preserve"> PAGEREF _Toc25230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" w:history="1">
        <w:r>
          <w:rPr>
            <w:rFonts w:ascii="仿宋" w:eastAsia="仿宋" w:hAnsi="仿宋" w:cs="仿宋" w:hint="eastAsia"/>
            <w:lang w:eastAsia="zh-CN"/>
          </w:rPr>
          <w:t>(三)、铜合金消费者市场分析</w:t>
        </w:r>
        <w:r>
          <w:tab/>
        </w:r>
        <w:r>
          <w:fldChar w:fldCharType="begin"/>
        </w:r>
        <w:r>
          <w:instrText xml:space="preserve"> PAGEREF _Toc515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80" w:history="1">
        <w:r>
          <w:rPr>
            <w:rFonts w:ascii="仿宋" w:eastAsia="仿宋" w:hAnsi="仿宋" w:cs="仿宋" w:hint="eastAsia"/>
            <w:lang w:eastAsia="zh-CN"/>
          </w:rPr>
          <w:t>(四)、铜合金组织市场分析</w:t>
        </w:r>
        <w:r>
          <w:tab/>
        </w:r>
        <w:r>
          <w:fldChar w:fldCharType="begin"/>
        </w:r>
        <w:r>
          <w:instrText xml:space="preserve"> PAGEREF _Toc5980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38" w:history="1">
        <w:r>
          <w:rPr>
            <w:rFonts w:ascii="仿宋" w:eastAsia="仿宋" w:hAnsi="仿宋" w:cs="仿宋" w:hint="eastAsia"/>
            <w:lang w:eastAsia="zh-CN"/>
          </w:rPr>
          <w:t>(五)、铜合金促销策略</w:t>
        </w:r>
        <w:r>
          <w:tab/>
        </w:r>
        <w:r>
          <w:fldChar w:fldCharType="begin"/>
        </w:r>
        <w:r>
          <w:instrText xml:space="preserve"> PAGEREF _Toc30938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69" w:history="1">
        <w:r>
          <w:rPr>
            <w:rFonts w:ascii="仿宋" w:eastAsia="仿宋" w:hAnsi="仿宋" w:cs="仿宋" w:hint="eastAsia"/>
            <w:lang w:eastAsia="zh-CN"/>
          </w:rPr>
          <w:t>(六)、铜合金品牌策略</w:t>
        </w:r>
        <w:r>
          <w:tab/>
        </w:r>
        <w:r>
          <w:fldChar w:fldCharType="begin"/>
        </w:r>
        <w:r>
          <w:instrText xml:space="preserve"> PAGEREF _Toc14769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97" w:history="1">
        <w:r>
          <w:rPr>
            <w:rFonts w:ascii="仿宋" w:eastAsia="仿宋" w:hAnsi="仿宋" w:cs="仿宋" w:hint="eastAsia"/>
            <w:lang w:eastAsia="zh-CN"/>
          </w:rPr>
          <w:t>(七)、铜合金整合营销</w:t>
        </w:r>
        <w:r>
          <w:tab/>
        </w:r>
        <w:r>
          <w:fldChar w:fldCharType="begin"/>
        </w:r>
        <w:r>
          <w:instrText xml:space="preserve"> PAGEREF _Toc10597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26" w:history="1">
        <w:r>
          <w:rPr>
            <w:rFonts w:ascii="仿宋" w:eastAsia="仿宋" w:hAnsi="仿宋" w:cs="仿宋" w:hint="eastAsia"/>
            <w:lang w:eastAsia="zh-CN"/>
          </w:rPr>
          <w:t>十一、招标方案</w:t>
        </w:r>
        <w:r>
          <w:tab/>
        </w:r>
        <w:r>
          <w:fldChar w:fldCharType="begin"/>
        </w:r>
        <w:r>
          <w:instrText xml:space="preserve"> PAGEREF _Toc23826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14" w:history="1">
        <w:r>
          <w:rPr>
            <w:rFonts w:ascii="仿宋" w:eastAsia="仿宋" w:hAnsi="仿宋" w:cs="仿宋" w:hint="eastAsia"/>
            <w:lang w:eastAsia="zh-CN"/>
          </w:rPr>
          <w:t>(一)、铜合金项目招标依据</w:t>
        </w:r>
        <w:r>
          <w:tab/>
        </w:r>
        <w:r>
          <w:fldChar w:fldCharType="begin"/>
        </w:r>
        <w:r>
          <w:instrText xml:space="preserve"> PAGEREF _Toc11614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29" w:history="1">
        <w:r>
          <w:rPr>
            <w:rFonts w:ascii="仿宋" w:eastAsia="仿宋" w:hAnsi="仿宋" w:cs="仿宋" w:hint="eastAsia"/>
            <w:lang w:eastAsia="zh-CN"/>
          </w:rPr>
          <w:t>(二)、铜合金项目招标范围</w:t>
        </w:r>
        <w:r>
          <w:tab/>
        </w:r>
        <w:r>
          <w:fldChar w:fldCharType="begin"/>
        </w:r>
        <w:r>
          <w:instrText xml:space="preserve"> PAGEREF _Toc24429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82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_Toc29082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8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_Toc20088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36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_Toc6236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0" w:history="1">
        <w:r>
          <w:rPr>
            <w:rFonts w:ascii="仿宋" w:eastAsia="仿宋" w:hAnsi="仿宋" w:cs="仿宋" w:hint="eastAsia"/>
            <w:lang w:eastAsia="zh-CN"/>
          </w:rPr>
          <w:t>十二、铜合金人力资源管理方案</w:t>
        </w:r>
        <w:r>
          <w:tab/>
        </w:r>
        <w:r>
          <w:fldChar w:fldCharType="begin"/>
        </w:r>
        <w:r>
          <w:instrText xml:space="preserve"> PAGEREF _Toc2350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3" w:history="1">
        <w:r>
          <w:rPr>
            <w:rFonts w:ascii="仿宋" w:eastAsia="仿宋" w:hAnsi="仿宋" w:cs="仿宋" w:hint="eastAsia"/>
            <w:lang w:eastAsia="zh-CN"/>
          </w:rPr>
          <w:t>(一)、铜合金人力资源管理原则</w:t>
        </w:r>
        <w:r>
          <w:tab/>
        </w:r>
        <w:r>
          <w:fldChar w:fldCharType="begin"/>
        </w:r>
        <w:r>
          <w:instrText xml:space="preserve"> PAGEREF _Toc15213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" w:history="1">
        <w:r>
          <w:rPr>
            <w:rFonts w:ascii="仿宋" w:eastAsia="仿宋" w:hAnsi="仿宋" w:cs="仿宋" w:hint="eastAsia"/>
            <w:lang w:eastAsia="zh-CN"/>
          </w:rPr>
          <w:t>(二)、铜合金人力资源组织架构</w:t>
        </w:r>
        <w:r>
          <w:tab/>
        </w:r>
        <w:r>
          <w:fldChar w:fldCharType="begin"/>
        </w:r>
        <w:r>
          <w:instrText xml:space="preserve"> PAGEREF _Toc1537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9" w:history="1">
        <w:r>
          <w:rPr>
            <w:rFonts w:ascii="仿宋" w:eastAsia="仿宋" w:hAnsi="仿宋" w:cs="仿宋" w:hint="eastAsia"/>
            <w:lang w:eastAsia="zh-CN"/>
          </w:rPr>
          <w:t>(三)、铜合金人力资源培训与开发方案</w:t>
        </w:r>
        <w:r>
          <w:tab/>
        </w:r>
        <w:r>
          <w:fldChar w:fldCharType="begin"/>
        </w:r>
        <w:r>
          <w:instrText xml:space="preserve"> PAGEREF _Toc29699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7" w:history="1">
        <w:r>
          <w:rPr>
            <w:rFonts w:ascii="仿宋" w:eastAsia="仿宋" w:hAnsi="仿宋" w:cs="仿宋" w:hint="eastAsia"/>
            <w:lang w:eastAsia="zh-CN"/>
          </w:rPr>
          <w:t>(四)、铜合金人员配置方案</w:t>
        </w:r>
        <w:r>
          <w:tab/>
        </w:r>
        <w:r>
          <w:fldChar w:fldCharType="begin"/>
        </w:r>
        <w:r>
          <w:instrText xml:space="preserve"> PAGEREF _Toc11187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32" w:history="1">
        <w:r>
          <w:rPr>
            <w:rFonts w:ascii="仿宋" w:eastAsia="仿宋" w:hAnsi="仿宋" w:cs="仿宋" w:hint="eastAsia"/>
            <w:lang w:eastAsia="zh-CN"/>
          </w:rPr>
          <w:t>(五)、铜合金绩效和薪酬管理方案</w:t>
        </w:r>
        <w:r>
          <w:tab/>
        </w:r>
        <w:r>
          <w:fldChar w:fldCharType="begin"/>
        </w:r>
        <w:r>
          <w:instrText xml:space="preserve"> PAGEREF _Toc32432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38" w:history="1">
        <w:r>
          <w:rPr>
            <w:rFonts w:ascii="仿宋" w:eastAsia="仿宋" w:hAnsi="仿宋" w:cs="仿宋" w:hint="eastAsia"/>
            <w:lang w:eastAsia="zh-CN"/>
          </w:rPr>
          <w:t>(六)、铜合金员工福利管理方案</w:t>
        </w:r>
        <w:r>
          <w:tab/>
        </w:r>
        <w:r>
          <w:fldChar w:fldCharType="begin"/>
        </w:r>
        <w:r>
          <w:instrText xml:space="preserve"> PAGEREF _Toc23038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18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在商业的大舞台上，机遇与挑战并存，这份计划书旨在为一项新兴创业项目树立明确的方向。我们聚焦于创新和满足市场需求，致力于打造一个充满活力的企业。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这份计划书将深入分析市场环境，竞争态势，战略计划，以确保我们的产品或服务能够超越客户期望，抢占市场份额，降低风险，同时为投资者提供可持续的回报。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我们的目标是构建一个可信赖的企业，为社会创造积极影响，为员工提供发展机会，同时为股东创造增值。我们坚信创业的力量，相信创新和坚韧将助力我们不断前进。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这份商业计划书标志着未来成功的开端，它凝聚了对市场需求的深刻洞察和对商机的坚定信念。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0381"/>
      <w:r>
        <w:rPr>
          <w:rFonts w:ascii="仿宋" w:eastAsia="仿宋" w:hAnsi="仿宋" w:cs="仿宋" w:hint="eastAsia"/>
          <w:sz w:val="28"/>
          <w:lang w:eastAsia="zh-CN"/>
        </w:rPr>
        <w:t>一、建筑工程可行性分析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134"/>
      <w:r>
        <w:rPr>
          <w:rFonts w:ascii="仿宋" w:eastAsia="仿宋" w:hAnsi="仿宋" w:cs="仿宋" w:hint="eastAsia"/>
          <w:lang w:eastAsia="zh-CN"/>
        </w:rPr>
        <w:t>(一)、铜合金项目工程设计总体要求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铜合金项目工程设计总体要求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在铜合金项目工程设计阶段，我们将遵循以下总体设计原则以确保铜合金项目的高效、经济、实用和美观：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建筑结构设计原则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以“经济、实用和兼顾美观”为指导原则，根据工艺需求，充分考虑当地地质和地形条件，确保建筑结构的合理性和稳定性。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工艺生产需求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为满足工艺生产的需要，设计工艺布局应方便操作、检修和管理。采取厂房一体化设计，注重竖向组合，努力减少管线长度，降低能耗，节约用地，降低总体投资。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主厂房设计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主厂房采用轻钢结构设计，以确保建设速度和为未来技术改造留下发展空间。各层主要设备的悬挂和支撑采用钢结构，实现轻型化，同时满足防腐防爆规范及相关要求。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0463"/>
      <w:r>
        <w:rPr>
          <w:rFonts w:ascii="仿宋" w:eastAsia="仿宋" w:hAnsi="仿宋" w:cs="仿宋" w:hint="eastAsia"/>
          <w:sz w:val="28"/>
          <w:lang w:eastAsia="zh-CN"/>
        </w:rPr>
        <w:t>(二)、建设方案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铜合金项目背景和概述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本铜合金项目旨在建设一个现代化、智能化的铜合金生产基地，以满足不断增长的市场需求。该基地将专注于XX领域，通过整合先进的技术和创新的管理模式，提供高质量、高效率的铜合金。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建设目标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构建具有高效生产能力的现代化铜合金生产基地，年产能达到XX。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实现生产过程的智能化和自动化，提高生产效率，降低能耗和成本。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符合环保、安全、节能等可持续发展要求，做到生产与环保协同发展。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主要建设内容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3.1. 厂房建设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设计建筑结构力求经济、实用和美观，兼顾工艺需要、地质和地形条件。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采取厂房一体化设计，竖向组合，尽量缩短管线，降低能耗，节约用地，降低总体投资。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主厂房采用轻钢结构，各层主要设备的悬挂和支撑采用钢结构，实现轻型化，并满足防腐防爆规范及相关要求。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3.2. 生产线设备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选用先进、高效、智能的生产设备，以提高生产效率和产品质量。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结合工艺需要，采取灵活的生产线布局，确保生产流程顺畅、高效。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3.3. 环保设施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设计并安装废气、废水处理系统，确保生产过程中的环境保护和排放达标。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引入清洁能源，降低环境影响，推动绿色制造。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铜合金项目实施进度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铜合金项目实施分为规划设计、设备采购、施工建设、调试运营等多个阶段，预计总体完成周期为XX年。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8607"/>
      <w:r>
        <w:rPr>
          <w:rFonts w:ascii="仿宋" w:eastAsia="仿宋" w:hAnsi="仿宋" w:cs="仿宋" w:hint="eastAsia"/>
          <w:sz w:val="28"/>
          <w:lang w:eastAsia="zh-CN"/>
        </w:rPr>
        <w:t>(三)、建筑工程建设指标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设计建筑面积共计XXXm²，其中生产工程占XXXXm²，仓储工程占XXXXm²，行政办公及生活服务设施占XXXXm²，公共工程占XXXXm²。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6713"/>
      <w:r>
        <w:rPr>
          <w:rFonts w:ascii="仿宋" w:eastAsia="仿宋" w:hAnsi="仿宋" w:cs="仿宋" w:hint="eastAsia"/>
          <w:sz w:val="28"/>
          <w:lang w:eastAsia="zh-CN"/>
        </w:rPr>
        <w:t>二、发展规划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25900"/>
      <w:r>
        <w:rPr>
          <w:rFonts w:ascii="仿宋" w:eastAsia="仿宋" w:hAnsi="仿宋" w:cs="仿宋" w:hint="eastAsia"/>
          <w:lang w:eastAsia="zh-CN"/>
        </w:rPr>
        <w:t>(一)、公司发展规划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公司的发展规划，未来几年内公司的资产规模、业务规模、人员规模、资金运用规模都将有较大幅度的增长。随着业务和规模的快速发展，公司的管理水平将面临较大的考验，尤其在公司迅速扩大经营规模后，公司的组织结构和管理体系将进一步复杂化，在战略规划、组织设计、资源配置、营销策略、资金管理和内部控制等问题上都将面对新的挑战。另外，公司未来的迅速扩张将对高级管理人才、营销人才、服务人才的引进和培养提出更高要求，公司需进一步提高管理应对能力，才能保持持续发展，实现业务发展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资金筹措和多元化融资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采取多元化的融资方式，来满足各项发展规划的资金需求。在未来融资方面，公司将根据资金、市场的具体情况，择时通过银行贷款、配股、增发和发行可转换债券等方式合理安排制定融资方案，进一步优化资本结构，筹集推动公司发展所需资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人才引进、培养和激励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加快对各方面优秀人才的引进和培养，同时加大对人才的资金投入并建立有效的激励机制，确保公司发展规划和目标的实现。一方面，公司将继续加强员工培训，加快培育一批素质高、业务强的营销人才、服务人才、管理人才；对营销人员进行沟通与营销技巧方面的培训，对管理人员进行现代企业管理方法的教育。另一方面，不断引进外部人才。对于行业管理经验杰出的高端人才，要加大引进力度，保持核心人才的竞争力。其三，逐步建立、完善包括直接物质奖励、职业生涯规划、长期股权激励等多层次的激励机制，充分调动员工的积极性、创造性，提升员工对企业的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强化法人治理和内部控制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严格按照《公司法》等法律法规对公司的要求规范运作，持续完善公司的法人治理结构，建立适应现代企业制度要求的决策和用人机制，充分发挥董事会在重大决策、选择经理人员等方面的作用。公司将进一步完善内部决策程序和内部控制制度，强化各项决策的科学性和透明度，保证财务运作合理、合法、有效。公司将根据客观条件和自身业务的变化，及时调整组织结构和促进公司的机制创新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9773"/>
      <w:r>
        <w:rPr>
          <w:rFonts w:ascii="仿宋" w:eastAsia="仿宋" w:hAnsi="仿宋" w:cs="仿宋" w:hint="eastAsia"/>
          <w:sz w:val="28"/>
          <w:lang w:eastAsia="zh-CN"/>
        </w:rPr>
        <w:t>(二)、保障措施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强化规划指导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各地区应结合当地实际，制定产业发展专项规划，明确发展方向和目标，合理布局产业。按照国家产业政策和行业准入条件，强化规划指导，加强协调配合，规范管理。加强产业市场监管，净化产业市场。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加大创新投入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建立财政科技经费投入的稳定增长机制，加大社会科技创新投入力度，确保科技投入稳定增长。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建立种子基金、天使投资基金、风险投资基金、新兴产业投资基金等，构建多层次、多渠道投融资保障体系。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优化财政资金支出模式，引入后补助等支持方式。发挥财政资金和创业投资引导基金的杠杆作用，引导和带动更多金融资本、民间资本投入到科技创新。鼓励企业设立研究开发专项资金，促进企业成为创新投入和资本运营主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加大扶持力度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研究推动产业铜合金项目的激励政策，采用补贴、落实相关税费政策等手段，激励产业铜合金项目建设。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产业示范铜合金项目激励，采用补贴、优先评优等方式鼓励建设单位积极申报产业评价标识、产业示范铜合金项目。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开展宣传教育和检查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加大培训力度，开展行业生产和应用的培训。通过形式多样的宣传活动，提高对行业政策的理解与参与，使行业的生产与应用成为全行业和社会各界的自觉行动。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开展行业行动检查，对不执行行业生产和使用有关规定的，要加强舆论监督和通报批评。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激发市场主体活力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充分发挥市场在资源配置中的决定作用，建立公平开放透明的市场规则。推动各类市场主体参与产业发展。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完善统计制度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健全以产业分类标准为基础，以主要产品数量、企业、服务机构等信息为主要内容的统计监测指标体系，完善统计信息采集机制，加强对重点领域、重点企业、重点产品监测，及时掌握产业发展动态，分析发展趋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支持产业相关社会组织开展行业运行监测分析和产业发展战略研究。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541"/>
      <w:r>
        <w:rPr>
          <w:rFonts w:ascii="仿宋" w:eastAsia="仿宋" w:hAnsi="仿宋" w:cs="仿宋" w:hint="eastAsia"/>
          <w:sz w:val="28"/>
          <w:lang w:eastAsia="zh-CN"/>
        </w:rPr>
        <w:t>三、原辅材料及成品分析</w:t>
      </w:r>
      <w:bookmarkEnd w:id="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0" w:name="_Toc16954"/>
      <w:r>
        <w:rPr>
          <w:rFonts w:ascii="仿宋" w:eastAsia="仿宋" w:hAnsi="仿宋" w:cs="仿宋" w:hint="eastAsia"/>
          <w:lang w:eastAsia="zh-CN"/>
        </w:rPr>
        <w:t>(一)、铜合金项目建设期原辅材料供应情况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原辅材料清单和需求规划：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1.列出铜合金项目建设所需的所有原材料和辅助材料清单，包括数量、品质、规格等要求。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根据铜合金项目进度和施工计划，制定原辅材料的需求规划，确保供应与需求的匹配。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供应商选择与谈判：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2.选择可靠的供应商，评估其信誉、供应能力、质量保障等方面的能力。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进行供应商谈判，明确合作条件、价格、交货期、售后服务等重要条款。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3272"/>
      <w:r>
        <w:rPr>
          <w:rFonts w:ascii="仿宋" w:eastAsia="仿宋" w:hAnsi="仿宋" w:cs="仿宋" w:hint="eastAsia"/>
          <w:sz w:val="28"/>
          <w:lang w:eastAsia="zh-CN"/>
        </w:rPr>
        <w:t>(二)、铜合金项目运营期原辅材料供应及质量管理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主要原材料供应情况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https://d.book118.com/305313314231011033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3"/>
      <w:footerReference w:type="default" r:id="rId24"/>
      <w:type w:val="nextPage"/>
      <w:pgSz w:w="11906" w:h="16838"/>
      <w:pgMar w:top="1440" w:right="1800" w:bottom="1440" w:left="180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铜合金商业计划书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铜合金商业计划书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铜合金商业计划书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铜合金商业计划书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铜合金商业计划书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铜合金商业计划书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铜合金商业计划书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铜合金商业计划书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铜合金商业计划书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铜合金商业计划书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8C170D"/>
    <w:rsid w:val="608C170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305313314231011033" TargetMode="External" /><Relationship Id="rId23" Type="http://schemas.openxmlformats.org/officeDocument/2006/relationships/header" Target="header10.xml" /><Relationship Id="rId24" Type="http://schemas.openxmlformats.org/officeDocument/2006/relationships/footer" Target="footer10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风愉</dc:creator>
  <cp:lastModifiedBy>风愉</cp:lastModifiedBy>
  <cp:revision>1</cp:revision>
  <dcterms:created xsi:type="dcterms:W3CDTF">2023-10-22T20:06:00Z</dcterms:created>
  <dcterms:modified xsi:type="dcterms:W3CDTF">2023-10-22T20:07:09Z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9CF3E7DF54CB44E78D87302207E2C3B6_11</vt:lpwstr>
  </property>
  <property fmtid="{D5CDD505-2E9C-101B-9397-08002B2CF9AE}" pid="3" name="KSOProductBuildVer">
    <vt:lpwstr>2052-12.1.0.15712</vt:lpwstr>
  </property>
</Properties>
</file>