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肥皂及合成洗涤剂项目规划设计方案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71" w:history="1">
        <w:r>
          <w:rPr>
            <w:rFonts w:ascii="仿宋" w:eastAsia="仿宋" w:hAnsi="仿宋" w:cs="仿宋" w:hint="eastAsia"/>
            <w:lang w:eastAsia="zh-CN"/>
          </w:rPr>
          <w:t>前言</w:t>
        </w:r>
        <w:r>
          <w:tab/>
        </w:r>
        <w:r>
          <w:fldChar w:fldCharType="begin"/>
        </w:r>
        <w:r>
          <w:instrText xml:space="preserve"> PAGEREF _Toc30071 \h </w:instrText>
        </w:r>
        <w:r>
          <w:fldChar w:fldCharType="separate"/>
        </w:r>
        <w:r>
          <w:t>3</w:t>
        </w:r>
        <w:r>
          <w:fldChar w:fldCharType="end"/>
        </w:r>
      </w:hyperlink>
    </w:p>
    <w:p>
      <w:pPr>
        <w:pStyle w:val="TOC1"/>
        <w:tabs>
          <w:tab w:val="right" w:leader="dot" w:pos="8306"/>
        </w:tabs>
      </w:pPr>
      <w:hyperlink w:anchor="_Toc568" w:history="1">
        <w:r>
          <w:rPr>
            <w:rFonts w:ascii="仿宋" w:eastAsia="仿宋" w:hAnsi="仿宋" w:cs="仿宋" w:hint="eastAsia"/>
            <w:lang w:eastAsia="zh-CN"/>
          </w:rPr>
          <w:t>一、肥皂及合成洗涤剂项目绩效评估</w:t>
        </w:r>
        <w:r>
          <w:tab/>
        </w:r>
        <w:r>
          <w:fldChar w:fldCharType="begin"/>
        </w:r>
        <w:r>
          <w:instrText xml:space="preserve"> PAGEREF _Toc568 \h </w:instrText>
        </w:r>
        <w:r>
          <w:fldChar w:fldCharType="separate"/>
        </w:r>
        <w:r>
          <w:t>3</w:t>
        </w:r>
        <w:r>
          <w:fldChar w:fldCharType="end"/>
        </w:r>
      </w:hyperlink>
    </w:p>
    <w:p>
      <w:pPr>
        <w:pStyle w:val="TOC2"/>
        <w:tabs>
          <w:tab w:val="right" w:leader="dot" w:pos="8306"/>
        </w:tabs>
      </w:pPr>
      <w:hyperlink w:anchor="_Toc12600" w:history="1">
        <w:r>
          <w:rPr>
            <w:rFonts w:ascii="仿宋" w:eastAsia="仿宋" w:hAnsi="仿宋" w:cs="仿宋" w:hint="eastAsia"/>
            <w:lang w:eastAsia="zh-CN"/>
          </w:rPr>
          <w:t>(一)、绩效评估指标</w:t>
        </w:r>
        <w:r>
          <w:tab/>
        </w:r>
        <w:r>
          <w:fldChar w:fldCharType="begin"/>
        </w:r>
        <w:r>
          <w:instrText xml:space="preserve"> PAGEREF _Toc12600 \h </w:instrText>
        </w:r>
        <w:r>
          <w:fldChar w:fldCharType="separate"/>
        </w:r>
        <w:r>
          <w:t>3</w:t>
        </w:r>
        <w:r>
          <w:fldChar w:fldCharType="end"/>
        </w:r>
      </w:hyperlink>
    </w:p>
    <w:p>
      <w:pPr>
        <w:pStyle w:val="TOC2"/>
        <w:tabs>
          <w:tab w:val="right" w:leader="dot" w:pos="8306"/>
        </w:tabs>
      </w:pPr>
      <w:hyperlink w:anchor="_Toc19422" w:history="1">
        <w:r>
          <w:rPr>
            <w:rFonts w:ascii="仿宋" w:eastAsia="仿宋" w:hAnsi="仿宋" w:cs="仿宋" w:hint="eastAsia"/>
            <w:lang w:eastAsia="zh-CN"/>
          </w:rPr>
          <w:t>(二)、绩效评估方法</w:t>
        </w:r>
        <w:r>
          <w:tab/>
        </w:r>
        <w:r>
          <w:fldChar w:fldCharType="begin"/>
        </w:r>
        <w:r>
          <w:instrText xml:space="preserve"> PAGEREF _Toc19422 \h </w:instrText>
        </w:r>
        <w:r>
          <w:fldChar w:fldCharType="separate"/>
        </w:r>
        <w:r>
          <w:t>4</w:t>
        </w:r>
        <w:r>
          <w:fldChar w:fldCharType="end"/>
        </w:r>
      </w:hyperlink>
    </w:p>
    <w:p>
      <w:pPr>
        <w:pStyle w:val="TOC2"/>
        <w:tabs>
          <w:tab w:val="right" w:leader="dot" w:pos="8306"/>
        </w:tabs>
      </w:pPr>
      <w:hyperlink w:anchor="_Toc20138" w:history="1">
        <w:r>
          <w:rPr>
            <w:rFonts w:ascii="仿宋" w:eastAsia="仿宋" w:hAnsi="仿宋" w:cs="仿宋" w:hint="eastAsia"/>
            <w:lang w:eastAsia="zh-CN"/>
          </w:rPr>
          <w:t>(三)、绩效评估周期</w:t>
        </w:r>
        <w:r>
          <w:tab/>
        </w:r>
        <w:r>
          <w:fldChar w:fldCharType="begin"/>
        </w:r>
        <w:r>
          <w:instrText xml:space="preserve"> PAGEREF _Toc20138 \h </w:instrText>
        </w:r>
        <w:r>
          <w:fldChar w:fldCharType="separate"/>
        </w:r>
        <w:r>
          <w:t>5</w:t>
        </w:r>
        <w:r>
          <w:fldChar w:fldCharType="end"/>
        </w:r>
      </w:hyperlink>
    </w:p>
    <w:p>
      <w:pPr>
        <w:pStyle w:val="TOC1"/>
        <w:tabs>
          <w:tab w:val="right" w:leader="dot" w:pos="8306"/>
        </w:tabs>
      </w:pPr>
      <w:hyperlink w:anchor="_Toc12545" w:history="1">
        <w:r>
          <w:rPr>
            <w:rFonts w:ascii="仿宋" w:eastAsia="仿宋" w:hAnsi="仿宋" w:cs="仿宋" w:hint="eastAsia"/>
            <w:lang w:eastAsia="zh-CN"/>
          </w:rPr>
          <w:t>二、肥皂及合成洗涤剂项目危机管理</w:t>
        </w:r>
        <w:r>
          <w:tab/>
        </w:r>
        <w:r>
          <w:fldChar w:fldCharType="begin"/>
        </w:r>
        <w:r>
          <w:instrText xml:space="preserve"> PAGEREF _Toc12545 \h </w:instrText>
        </w:r>
        <w:r>
          <w:fldChar w:fldCharType="separate"/>
        </w:r>
        <w:r>
          <w:t>6</w:t>
        </w:r>
        <w:r>
          <w:fldChar w:fldCharType="end"/>
        </w:r>
      </w:hyperlink>
    </w:p>
    <w:p>
      <w:pPr>
        <w:pStyle w:val="TOC2"/>
        <w:tabs>
          <w:tab w:val="right" w:leader="dot" w:pos="8306"/>
        </w:tabs>
      </w:pPr>
      <w:hyperlink w:anchor="_Toc24825" w:history="1">
        <w:r>
          <w:rPr>
            <w:rFonts w:ascii="仿宋" w:eastAsia="仿宋" w:hAnsi="仿宋" w:cs="仿宋" w:hint="eastAsia"/>
            <w:lang w:eastAsia="zh-CN"/>
          </w:rPr>
          <w:t>(一)、危机预警与识别</w:t>
        </w:r>
        <w:r>
          <w:tab/>
        </w:r>
        <w:r>
          <w:fldChar w:fldCharType="begin"/>
        </w:r>
        <w:r>
          <w:instrText xml:space="preserve"> PAGEREF _Toc24825 \h </w:instrText>
        </w:r>
        <w:r>
          <w:fldChar w:fldCharType="separate"/>
        </w:r>
        <w:r>
          <w:t>6</w:t>
        </w:r>
        <w:r>
          <w:fldChar w:fldCharType="end"/>
        </w:r>
      </w:hyperlink>
    </w:p>
    <w:p>
      <w:pPr>
        <w:pStyle w:val="TOC2"/>
        <w:tabs>
          <w:tab w:val="right" w:leader="dot" w:pos="8306"/>
        </w:tabs>
      </w:pPr>
      <w:hyperlink w:anchor="_Toc18060" w:history="1">
        <w:r>
          <w:rPr>
            <w:rFonts w:ascii="仿宋" w:eastAsia="仿宋" w:hAnsi="仿宋" w:cs="仿宋" w:hint="eastAsia"/>
            <w:lang w:eastAsia="zh-CN"/>
          </w:rPr>
          <w:t>(二)、危机应对与恢复</w:t>
        </w:r>
        <w:r>
          <w:tab/>
        </w:r>
        <w:r>
          <w:fldChar w:fldCharType="begin"/>
        </w:r>
        <w:r>
          <w:instrText xml:space="preserve"> PAGEREF _Toc18060 \h </w:instrText>
        </w:r>
        <w:r>
          <w:fldChar w:fldCharType="separate"/>
        </w:r>
        <w:r>
          <w:t>7</w:t>
        </w:r>
        <w:r>
          <w:fldChar w:fldCharType="end"/>
        </w:r>
      </w:hyperlink>
    </w:p>
    <w:p>
      <w:pPr>
        <w:pStyle w:val="TOC1"/>
        <w:tabs>
          <w:tab w:val="right" w:leader="dot" w:pos="8306"/>
        </w:tabs>
      </w:pPr>
      <w:hyperlink w:anchor="_Toc1550" w:history="1">
        <w:r>
          <w:rPr>
            <w:rFonts w:ascii="仿宋" w:eastAsia="仿宋" w:hAnsi="仿宋" w:cs="仿宋" w:hint="eastAsia"/>
            <w:lang w:eastAsia="zh-CN"/>
          </w:rPr>
          <w:t>三、肥皂及合成洗涤剂项目可持续发展</w:t>
        </w:r>
        <w:r>
          <w:tab/>
        </w:r>
        <w:r>
          <w:fldChar w:fldCharType="begin"/>
        </w:r>
        <w:r>
          <w:instrText xml:space="preserve"> PAGEREF _Toc1550 \h </w:instrText>
        </w:r>
        <w:r>
          <w:fldChar w:fldCharType="separate"/>
        </w:r>
        <w:r>
          <w:t>9</w:t>
        </w:r>
        <w:r>
          <w:fldChar w:fldCharType="end"/>
        </w:r>
      </w:hyperlink>
    </w:p>
    <w:p>
      <w:pPr>
        <w:pStyle w:val="TOC2"/>
        <w:tabs>
          <w:tab w:val="right" w:leader="dot" w:pos="8306"/>
        </w:tabs>
      </w:pPr>
      <w:hyperlink w:anchor="_Toc17608" w:history="1">
        <w:r>
          <w:rPr>
            <w:rFonts w:ascii="仿宋" w:eastAsia="仿宋" w:hAnsi="仿宋" w:cs="仿宋" w:hint="eastAsia"/>
            <w:lang w:eastAsia="zh-CN"/>
          </w:rPr>
          <w:t>(一)、可持续战略与实践</w:t>
        </w:r>
        <w:r>
          <w:tab/>
        </w:r>
        <w:r>
          <w:fldChar w:fldCharType="begin"/>
        </w:r>
        <w:r>
          <w:instrText xml:space="preserve"> PAGEREF _Toc17608 \h </w:instrText>
        </w:r>
        <w:r>
          <w:fldChar w:fldCharType="separate"/>
        </w:r>
        <w:r>
          <w:t>9</w:t>
        </w:r>
        <w:r>
          <w:fldChar w:fldCharType="end"/>
        </w:r>
      </w:hyperlink>
    </w:p>
    <w:p>
      <w:pPr>
        <w:pStyle w:val="TOC2"/>
        <w:tabs>
          <w:tab w:val="right" w:leader="dot" w:pos="8306"/>
        </w:tabs>
      </w:pPr>
      <w:hyperlink w:anchor="_Toc26378" w:history="1">
        <w:r>
          <w:rPr>
            <w:rFonts w:ascii="仿宋" w:eastAsia="仿宋" w:hAnsi="仿宋" w:cs="仿宋" w:hint="eastAsia"/>
            <w:lang w:eastAsia="zh-CN"/>
          </w:rPr>
          <w:t>(二)、环保与社会责任</w:t>
        </w:r>
        <w:r>
          <w:tab/>
        </w:r>
        <w:r>
          <w:fldChar w:fldCharType="begin"/>
        </w:r>
        <w:r>
          <w:instrText xml:space="preserve"> PAGEREF _Toc26378 \h </w:instrText>
        </w:r>
        <w:r>
          <w:fldChar w:fldCharType="separate"/>
        </w:r>
        <w:r>
          <w:t>10</w:t>
        </w:r>
        <w:r>
          <w:fldChar w:fldCharType="end"/>
        </w:r>
      </w:hyperlink>
    </w:p>
    <w:p>
      <w:pPr>
        <w:pStyle w:val="TOC1"/>
        <w:tabs>
          <w:tab w:val="right" w:leader="dot" w:pos="8306"/>
        </w:tabs>
      </w:pPr>
      <w:hyperlink w:anchor="_Toc8803" w:history="1">
        <w:r>
          <w:rPr>
            <w:rFonts w:ascii="仿宋" w:eastAsia="仿宋" w:hAnsi="仿宋" w:cs="仿宋" w:hint="eastAsia"/>
            <w:lang w:eastAsia="zh-CN"/>
          </w:rPr>
          <w:t>四、产品规划分析</w:t>
        </w:r>
        <w:r>
          <w:tab/>
        </w:r>
        <w:r>
          <w:fldChar w:fldCharType="begin"/>
        </w:r>
        <w:r>
          <w:instrText xml:space="preserve"> PAGEREF _Toc8803 \h </w:instrText>
        </w:r>
        <w:r>
          <w:fldChar w:fldCharType="separate"/>
        </w:r>
        <w:r>
          <w:t>11</w:t>
        </w:r>
        <w:r>
          <w:fldChar w:fldCharType="end"/>
        </w:r>
      </w:hyperlink>
    </w:p>
    <w:p>
      <w:pPr>
        <w:pStyle w:val="TOC2"/>
        <w:tabs>
          <w:tab w:val="right" w:leader="dot" w:pos="8306"/>
        </w:tabs>
      </w:pPr>
      <w:hyperlink w:anchor="_Toc4525" w:history="1">
        <w:r>
          <w:rPr>
            <w:rFonts w:ascii="仿宋" w:eastAsia="仿宋" w:hAnsi="仿宋" w:cs="仿宋" w:hint="eastAsia"/>
            <w:lang w:eastAsia="zh-CN"/>
          </w:rPr>
          <w:t>(一)、产品规划</w:t>
        </w:r>
        <w:r>
          <w:tab/>
        </w:r>
        <w:r>
          <w:fldChar w:fldCharType="begin"/>
        </w:r>
        <w:r>
          <w:instrText xml:space="preserve"> PAGEREF _Toc4525 \h </w:instrText>
        </w:r>
        <w:r>
          <w:fldChar w:fldCharType="separate"/>
        </w:r>
        <w:r>
          <w:t>11</w:t>
        </w:r>
        <w:r>
          <w:fldChar w:fldCharType="end"/>
        </w:r>
      </w:hyperlink>
    </w:p>
    <w:p>
      <w:pPr>
        <w:pStyle w:val="TOC2"/>
        <w:tabs>
          <w:tab w:val="right" w:leader="dot" w:pos="8306"/>
        </w:tabs>
      </w:pPr>
      <w:hyperlink w:anchor="_Toc2237" w:history="1">
        <w:r>
          <w:rPr>
            <w:rFonts w:ascii="仿宋" w:eastAsia="仿宋" w:hAnsi="仿宋" w:cs="仿宋" w:hint="eastAsia"/>
            <w:lang w:eastAsia="zh-CN"/>
          </w:rPr>
          <w:t>(二)、建设规模</w:t>
        </w:r>
        <w:r>
          <w:tab/>
        </w:r>
        <w:r>
          <w:fldChar w:fldCharType="begin"/>
        </w:r>
        <w:r>
          <w:instrText xml:space="preserve"> PAGEREF _Toc2237 \h </w:instrText>
        </w:r>
        <w:r>
          <w:fldChar w:fldCharType="separate"/>
        </w:r>
        <w:r>
          <w:t>11</w:t>
        </w:r>
        <w:r>
          <w:fldChar w:fldCharType="end"/>
        </w:r>
      </w:hyperlink>
    </w:p>
    <w:p>
      <w:pPr>
        <w:pStyle w:val="TOC1"/>
        <w:tabs>
          <w:tab w:val="right" w:leader="dot" w:pos="8306"/>
        </w:tabs>
      </w:pPr>
      <w:hyperlink w:anchor="_Toc6639" w:history="1">
        <w:r>
          <w:rPr>
            <w:rFonts w:ascii="仿宋" w:eastAsia="仿宋" w:hAnsi="仿宋" w:cs="仿宋" w:hint="eastAsia"/>
            <w:lang w:eastAsia="zh-CN"/>
          </w:rPr>
          <w:t>五、肥皂及合成洗涤剂项目建设背景及必要性分析</w:t>
        </w:r>
        <w:r>
          <w:tab/>
        </w:r>
        <w:r>
          <w:fldChar w:fldCharType="begin"/>
        </w:r>
        <w:r>
          <w:instrText xml:space="preserve"> PAGEREF _Toc6639 \h </w:instrText>
        </w:r>
        <w:r>
          <w:fldChar w:fldCharType="separate"/>
        </w:r>
        <w:r>
          <w:t>13</w:t>
        </w:r>
        <w:r>
          <w:fldChar w:fldCharType="end"/>
        </w:r>
      </w:hyperlink>
    </w:p>
    <w:p>
      <w:pPr>
        <w:pStyle w:val="TOC2"/>
        <w:tabs>
          <w:tab w:val="right" w:leader="dot" w:pos="8306"/>
        </w:tabs>
      </w:pPr>
      <w:hyperlink w:anchor="_Toc29607" w:history="1">
        <w:r>
          <w:rPr>
            <w:rFonts w:ascii="仿宋" w:eastAsia="仿宋" w:hAnsi="仿宋" w:cs="仿宋" w:hint="eastAsia"/>
            <w:lang w:eastAsia="zh-CN"/>
          </w:rPr>
          <w:t>(一)、肥皂及合成洗涤剂项目背景分析</w:t>
        </w:r>
        <w:r>
          <w:tab/>
        </w:r>
        <w:r>
          <w:fldChar w:fldCharType="begin"/>
        </w:r>
        <w:r>
          <w:instrText xml:space="preserve"> PAGEREF _Toc29607 \h </w:instrText>
        </w:r>
        <w:r>
          <w:fldChar w:fldCharType="separate"/>
        </w:r>
        <w:r>
          <w:t>13</w:t>
        </w:r>
        <w:r>
          <w:fldChar w:fldCharType="end"/>
        </w:r>
      </w:hyperlink>
    </w:p>
    <w:p>
      <w:pPr>
        <w:pStyle w:val="TOC2"/>
        <w:tabs>
          <w:tab w:val="right" w:leader="dot" w:pos="8306"/>
        </w:tabs>
      </w:pPr>
      <w:hyperlink w:anchor="_Toc11594" w:history="1">
        <w:r>
          <w:rPr>
            <w:rFonts w:ascii="仿宋" w:eastAsia="仿宋" w:hAnsi="仿宋" w:cs="仿宋" w:hint="eastAsia"/>
            <w:lang w:eastAsia="zh-CN"/>
          </w:rPr>
          <w:t>(二)、肥皂及合成洗涤剂项目建设必要性分析</w:t>
        </w:r>
        <w:r>
          <w:tab/>
        </w:r>
        <w:r>
          <w:fldChar w:fldCharType="begin"/>
        </w:r>
        <w:r>
          <w:instrText xml:space="preserve"> PAGEREF _Toc11594 \h </w:instrText>
        </w:r>
        <w:r>
          <w:fldChar w:fldCharType="separate"/>
        </w:r>
        <w:r>
          <w:t>14</w:t>
        </w:r>
        <w:r>
          <w:fldChar w:fldCharType="end"/>
        </w:r>
      </w:hyperlink>
    </w:p>
    <w:p>
      <w:pPr>
        <w:pStyle w:val="TOC1"/>
        <w:tabs>
          <w:tab w:val="right" w:leader="dot" w:pos="8306"/>
        </w:tabs>
      </w:pPr>
      <w:hyperlink w:anchor="_Toc8172" w:history="1">
        <w:r>
          <w:rPr>
            <w:rFonts w:ascii="仿宋" w:eastAsia="仿宋" w:hAnsi="仿宋" w:cs="仿宋" w:hint="eastAsia"/>
            <w:lang w:eastAsia="zh-CN"/>
          </w:rPr>
          <w:t>六、市场分析、调研</w:t>
        </w:r>
        <w:r>
          <w:tab/>
        </w:r>
        <w:r>
          <w:fldChar w:fldCharType="begin"/>
        </w:r>
        <w:r>
          <w:instrText xml:space="preserve"> PAGEREF _Toc8172 \h </w:instrText>
        </w:r>
        <w:r>
          <w:fldChar w:fldCharType="separate"/>
        </w:r>
        <w:r>
          <w:t>16</w:t>
        </w:r>
        <w:r>
          <w:fldChar w:fldCharType="end"/>
        </w:r>
      </w:hyperlink>
    </w:p>
    <w:p>
      <w:pPr>
        <w:pStyle w:val="TOC2"/>
        <w:tabs>
          <w:tab w:val="right" w:leader="dot" w:pos="8306"/>
        </w:tabs>
      </w:pPr>
      <w:hyperlink w:anchor="_Toc19859" w:history="1">
        <w:r>
          <w:rPr>
            <w:rFonts w:ascii="仿宋" w:eastAsia="仿宋" w:hAnsi="仿宋" w:cs="仿宋" w:hint="eastAsia"/>
            <w:lang w:eastAsia="zh-CN"/>
          </w:rPr>
          <w:t>(一)、肥皂及合成洗涤剂行业分析</w:t>
        </w:r>
        <w:r>
          <w:tab/>
        </w:r>
        <w:r>
          <w:fldChar w:fldCharType="begin"/>
        </w:r>
        <w:r>
          <w:instrText xml:space="preserve"> PAGEREF _Toc19859 \h </w:instrText>
        </w:r>
        <w:r>
          <w:fldChar w:fldCharType="separate"/>
        </w:r>
        <w:r>
          <w:t>16</w:t>
        </w:r>
        <w:r>
          <w:fldChar w:fldCharType="end"/>
        </w:r>
      </w:hyperlink>
    </w:p>
    <w:p>
      <w:pPr>
        <w:pStyle w:val="TOC2"/>
        <w:tabs>
          <w:tab w:val="right" w:leader="dot" w:pos="8306"/>
        </w:tabs>
      </w:pPr>
      <w:hyperlink w:anchor="_Toc18277" w:history="1">
        <w:r>
          <w:rPr>
            <w:rFonts w:ascii="仿宋" w:eastAsia="仿宋" w:hAnsi="仿宋" w:cs="仿宋" w:hint="eastAsia"/>
            <w:lang w:eastAsia="zh-CN"/>
          </w:rPr>
          <w:t>(二)、肥皂及合成洗涤剂市场分析预测</w:t>
        </w:r>
        <w:r>
          <w:tab/>
        </w:r>
        <w:r>
          <w:fldChar w:fldCharType="begin"/>
        </w:r>
        <w:r>
          <w:instrText xml:space="preserve"> PAGEREF _Toc18277 \h </w:instrText>
        </w:r>
        <w:r>
          <w:fldChar w:fldCharType="separate"/>
        </w:r>
        <w:r>
          <w:t>16</w:t>
        </w:r>
        <w:r>
          <w:fldChar w:fldCharType="end"/>
        </w:r>
      </w:hyperlink>
    </w:p>
    <w:p>
      <w:pPr>
        <w:pStyle w:val="TOC1"/>
        <w:tabs>
          <w:tab w:val="right" w:leader="dot" w:pos="8306"/>
        </w:tabs>
      </w:pPr>
      <w:hyperlink w:anchor="_Toc22351" w:history="1">
        <w:r>
          <w:rPr>
            <w:rFonts w:ascii="仿宋" w:eastAsia="仿宋" w:hAnsi="仿宋" w:cs="仿宋" w:hint="eastAsia"/>
            <w:lang w:eastAsia="zh-CN"/>
          </w:rPr>
          <w:t>七、肥皂及合成洗涤剂项目社会影响</w:t>
        </w:r>
        <w:r>
          <w:tab/>
        </w:r>
        <w:r>
          <w:fldChar w:fldCharType="begin"/>
        </w:r>
        <w:r>
          <w:instrText xml:space="preserve"> PAGEREF _Toc22351 \h </w:instrText>
        </w:r>
        <w:r>
          <w:fldChar w:fldCharType="separate"/>
        </w:r>
        <w:r>
          <w:t>17</w:t>
        </w:r>
        <w:r>
          <w:fldChar w:fldCharType="end"/>
        </w:r>
      </w:hyperlink>
    </w:p>
    <w:p>
      <w:pPr>
        <w:pStyle w:val="TOC2"/>
        <w:tabs>
          <w:tab w:val="right" w:leader="dot" w:pos="8306"/>
        </w:tabs>
      </w:pPr>
      <w:hyperlink w:anchor="_Toc24162" w:history="1">
        <w:r>
          <w:rPr>
            <w:rFonts w:ascii="仿宋" w:eastAsia="仿宋" w:hAnsi="仿宋" w:cs="仿宋" w:hint="eastAsia"/>
            <w:lang w:eastAsia="zh-CN"/>
          </w:rPr>
          <w:t>(一)、社会责任与义务</w:t>
        </w:r>
        <w:r>
          <w:tab/>
        </w:r>
        <w:r>
          <w:fldChar w:fldCharType="begin"/>
        </w:r>
        <w:r>
          <w:instrText xml:space="preserve"> PAGEREF _Toc24162 \h </w:instrText>
        </w:r>
        <w:r>
          <w:fldChar w:fldCharType="separate"/>
        </w:r>
        <w:r>
          <w:t>17</w:t>
        </w:r>
        <w:r>
          <w:fldChar w:fldCharType="end"/>
        </w:r>
      </w:hyperlink>
    </w:p>
    <w:p>
      <w:pPr>
        <w:pStyle w:val="TOC2"/>
        <w:tabs>
          <w:tab w:val="right" w:leader="dot" w:pos="8306"/>
        </w:tabs>
      </w:pPr>
      <w:hyperlink w:anchor="_Toc22496" w:history="1">
        <w:r>
          <w:rPr>
            <w:rFonts w:ascii="仿宋" w:eastAsia="仿宋" w:hAnsi="仿宋" w:cs="仿宋" w:hint="eastAsia"/>
            <w:lang w:eastAsia="zh-CN"/>
          </w:rPr>
          <w:t>(二)、社会参与与沟通</w:t>
        </w:r>
        <w:r>
          <w:tab/>
        </w:r>
        <w:r>
          <w:fldChar w:fldCharType="begin"/>
        </w:r>
        <w:r>
          <w:instrText xml:space="preserve"> PAGEREF _Toc22496 \h </w:instrText>
        </w:r>
        <w:r>
          <w:fldChar w:fldCharType="separate"/>
        </w:r>
        <w:r>
          <w:t>18</w:t>
        </w:r>
        <w:r>
          <w:fldChar w:fldCharType="end"/>
        </w:r>
      </w:hyperlink>
    </w:p>
    <w:p>
      <w:pPr>
        <w:pStyle w:val="TOC1"/>
        <w:tabs>
          <w:tab w:val="right" w:leader="dot" w:pos="8306"/>
        </w:tabs>
      </w:pPr>
      <w:hyperlink w:anchor="_Toc26035" w:history="1">
        <w:r>
          <w:rPr>
            <w:rFonts w:ascii="仿宋" w:eastAsia="仿宋" w:hAnsi="仿宋" w:cs="仿宋" w:hint="eastAsia"/>
            <w:lang w:eastAsia="zh-CN"/>
          </w:rPr>
          <w:t>八、肥皂及合成洗涤剂项目投资规划</w:t>
        </w:r>
        <w:r>
          <w:tab/>
        </w:r>
        <w:r>
          <w:fldChar w:fldCharType="begin"/>
        </w:r>
        <w:r>
          <w:instrText xml:space="preserve"> PAGEREF _Toc26035 \h </w:instrText>
        </w:r>
        <w:r>
          <w:fldChar w:fldCharType="separate"/>
        </w:r>
        <w:r>
          <w:t>19</w:t>
        </w:r>
        <w:r>
          <w:fldChar w:fldCharType="end"/>
        </w:r>
      </w:hyperlink>
    </w:p>
    <w:p>
      <w:pPr>
        <w:pStyle w:val="TOC2"/>
        <w:tabs>
          <w:tab w:val="right" w:leader="dot" w:pos="8306"/>
        </w:tabs>
      </w:pPr>
      <w:hyperlink w:anchor="_Toc6663" w:history="1">
        <w:r>
          <w:rPr>
            <w:rFonts w:ascii="仿宋" w:eastAsia="仿宋" w:hAnsi="仿宋" w:cs="仿宋" w:hint="eastAsia"/>
            <w:lang w:eastAsia="zh-CN"/>
          </w:rPr>
          <w:t>(一)、肥皂及合成洗涤剂项目总投资估算</w:t>
        </w:r>
        <w:r>
          <w:tab/>
        </w:r>
        <w:r>
          <w:fldChar w:fldCharType="begin"/>
        </w:r>
        <w:r>
          <w:instrText xml:space="preserve"> PAGEREF _Toc6663 \h </w:instrText>
        </w:r>
        <w:r>
          <w:fldChar w:fldCharType="separate"/>
        </w:r>
        <w:r>
          <w:t>19</w:t>
        </w:r>
        <w:r>
          <w:fldChar w:fldCharType="end"/>
        </w:r>
      </w:hyperlink>
    </w:p>
    <w:p>
      <w:pPr>
        <w:pStyle w:val="TOC2"/>
        <w:tabs>
          <w:tab w:val="right" w:leader="dot" w:pos="8306"/>
        </w:tabs>
      </w:pPr>
      <w:hyperlink w:anchor="_Toc15762" w:history="1">
        <w:r>
          <w:rPr>
            <w:rFonts w:ascii="仿宋" w:eastAsia="仿宋" w:hAnsi="仿宋" w:cs="仿宋" w:hint="eastAsia"/>
            <w:lang w:eastAsia="zh-CN"/>
          </w:rPr>
          <w:t>(二)、资金筹措</w:t>
        </w:r>
        <w:r>
          <w:tab/>
        </w:r>
        <w:r>
          <w:fldChar w:fldCharType="begin"/>
        </w:r>
        <w:r>
          <w:instrText xml:space="preserve"> PAGEREF _Toc15762 \h </w:instrText>
        </w:r>
        <w:r>
          <w:fldChar w:fldCharType="separate"/>
        </w:r>
        <w:r>
          <w:t>20</w:t>
        </w:r>
        <w:r>
          <w:fldChar w:fldCharType="end"/>
        </w:r>
      </w:hyperlink>
    </w:p>
    <w:p>
      <w:pPr>
        <w:pStyle w:val="TOC1"/>
        <w:tabs>
          <w:tab w:val="right" w:leader="dot" w:pos="8306"/>
        </w:tabs>
      </w:pPr>
      <w:hyperlink w:anchor="_Toc17293" w:history="1">
        <w:r>
          <w:rPr>
            <w:rFonts w:ascii="仿宋" w:eastAsia="仿宋" w:hAnsi="仿宋" w:cs="仿宋" w:hint="eastAsia"/>
            <w:lang w:eastAsia="zh-CN"/>
          </w:rPr>
          <w:t>九、肥皂及合成洗涤剂项目经营效益</w:t>
        </w:r>
        <w:r>
          <w:tab/>
        </w:r>
        <w:r>
          <w:fldChar w:fldCharType="begin"/>
        </w:r>
        <w:r>
          <w:instrText xml:space="preserve"> PAGEREF _Toc17293 \h </w:instrText>
        </w:r>
        <w:r>
          <w:fldChar w:fldCharType="separate"/>
        </w:r>
        <w:r>
          <w:t>21</w:t>
        </w:r>
        <w:r>
          <w:fldChar w:fldCharType="end"/>
        </w:r>
      </w:hyperlink>
    </w:p>
    <w:p>
      <w:pPr>
        <w:pStyle w:val="TOC2"/>
        <w:tabs>
          <w:tab w:val="right" w:leader="dot" w:pos="8306"/>
        </w:tabs>
      </w:pPr>
      <w:hyperlink w:anchor="_Toc2361" w:history="1">
        <w:r>
          <w:rPr>
            <w:rFonts w:ascii="仿宋" w:eastAsia="仿宋" w:hAnsi="仿宋" w:cs="仿宋" w:hint="eastAsia"/>
            <w:lang w:eastAsia="zh-CN"/>
          </w:rPr>
          <w:t>(一)、经济评价财务测算</w:t>
        </w:r>
        <w:r>
          <w:tab/>
        </w:r>
        <w:r>
          <w:fldChar w:fldCharType="begin"/>
        </w:r>
        <w:r>
          <w:instrText xml:space="preserve"> PAGEREF _Toc2361 \h </w:instrText>
        </w:r>
        <w:r>
          <w:fldChar w:fldCharType="separate"/>
        </w:r>
        <w:r>
          <w:t>21</w:t>
        </w:r>
        <w:r>
          <w:fldChar w:fldCharType="end"/>
        </w:r>
      </w:hyperlink>
    </w:p>
    <w:p>
      <w:pPr>
        <w:pStyle w:val="TOC2"/>
        <w:tabs>
          <w:tab w:val="right" w:leader="dot" w:pos="8306"/>
        </w:tabs>
      </w:pPr>
      <w:hyperlink w:anchor="_Toc29965" w:history="1">
        <w:r>
          <w:rPr>
            <w:rFonts w:ascii="仿宋" w:eastAsia="仿宋" w:hAnsi="仿宋" w:cs="仿宋" w:hint="eastAsia"/>
            <w:lang w:eastAsia="zh-CN"/>
          </w:rPr>
          <w:t>(二)、肥皂及合成洗涤剂项目盈利能力分析</w:t>
        </w:r>
        <w:r>
          <w:tab/>
        </w:r>
        <w:r>
          <w:fldChar w:fldCharType="begin"/>
        </w:r>
        <w:r>
          <w:instrText xml:space="preserve"> PAGEREF _Toc29965 \h </w:instrText>
        </w:r>
        <w:r>
          <w:fldChar w:fldCharType="separate"/>
        </w:r>
        <w:r>
          <w:t>22</w:t>
        </w:r>
        <w:r>
          <w:fldChar w:fldCharType="end"/>
        </w:r>
      </w:hyperlink>
    </w:p>
    <w:p>
      <w:pPr>
        <w:pStyle w:val="TOC1"/>
        <w:tabs>
          <w:tab w:val="right" w:leader="dot" w:pos="8306"/>
        </w:tabs>
      </w:pPr>
      <w:hyperlink w:anchor="_Toc28663" w:history="1">
        <w:r>
          <w:rPr>
            <w:rFonts w:ascii="仿宋" w:eastAsia="仿宋" w:hAnsi="仿宋" w:cs="仿宋" w:hint="eastAsia"/>
            <w:lang w:eastAsia="zh-CN"/>
          </w:rPr>
          <w:t>十、生产安全保护</w:t>
        </w:r>
        <w:r>
          <w:tab/>
        </w:r>
        <w:r>
          <w:fldChar w:fldCharType="begin"/>
        </w:r>
        <w:r>
          <w:instrText xml:space="preserve"> PAGEREF _Toc28663 \h </w:instrText>
        </w:r>
        <w:r>
          <w:fldChar w:fldCharType="separate"/>
        </w:r>
        <w:r>
          <w:t>23</w:t>
        </w:r>
        <w:r>
          <w:fldChar w:fldCharType="end"/>
        </w:r>
      </w:hyperlink>
    </w:p>
    <w:p>
      <w:pPr>
        <w:pStyle w:val="TOC2"/>
        <w:tabs>
          <w:tab w:val="right" w:leader="dot" w:pos="8306"/>
        </w:tabs>
      </w:pPr>
      <w:hyperlink w:anchor="_Toc9527" w:history="1">
        <w:r>
          <w:rPr>
            <w:rFonts w:ascii="仿宋" w:eastAsia="仿宋" w:hAnsi="仿宋" w:cs="仿宋" w:hint="eastAsia"/>
            <w:lang w:eastAsia="zh-CN"/>
          </w:rPr>
          <w:t>(一)、消防安全</w:t>
        </w:r>
        <w:r>
          <w:tab/>
        </w:r>
        <w:r>
          <w:fldChar w:fldCharType="begin"/>
        </w:r>
        <w:r>
          <w:instrText xml:space="preserve"> PAGEREF _Toc9527 \h </w:instrText>
        </w:r>
        <w:r>
          <w:fldChar w:fldCharType="separate"/>
        </w:r>
        <w:r>
          <w:t>23</w:t>
        </w:r>
        <w:r>
          <w:fldChar w:fldCharType="end"/>
        </w:r>
      </w:hyperlink>
    </w:p>
    <w:p>
      <w:pPr>
        <w:pStyle w:val="TOC2"/>
        <w:tabs>
          <w:tab w:val="right" w:leader="dot" w:pos="8306"/>
        </w:tabs>
      </w:pPr>
      <w:hyperlink w:anchor="_Toc12272" w:history="1">
        <w:r>
          <w:rPr>
            <w:rFonts w:ascii="仿宋" w:eastAsia="仿宋" w:hAnsi="仿宋" w:cs="仿宋" w:hint="eastAsia"/>
            <w:lang w:eastAsia="zh-CN"/>
          </w:rPr>
          <w:t>(二)、防火防爆总图布置措施</w:t>
        </w:r>
        <w:r>
          <w:tab/>
        </w:r>
        <w:r>
          <w:fldChar w:fldCharType="begin"/>
        </w:r>
        <w:r>
          <w:instrText xml:space="preserve"> PAGEREF _Toc12272 \h </w:instrText>
        </w:r>
        <w:r>
          <w:fldChar w:fldCharType="separate"/>
        </w:r>
        <w:r>
          <w:t>25</w:t>
        </w:r>
        <w:r>
          <w:fldChar w:fldCharType="end"/>
        </w:r>
      </w:hyperlink>
    </w:p>
    <w:p>
      <w:pPr>
        <w:pStyle w:val="TOC2"/>
        <w:tabs>
          <w:tab w:val="right" w:leader="dot" w:pos="8306"/>
        </w:tabs>
      </w:pPr>
      <w:hyperlink w:anchor="_Toc31493" w:history="1">
        <w:r>
          <w:rPr>
            <w:rFonts w:ascii="仿宋" w:eastAsia="仿宋" w:hAnsi="仿宋" w:cs="仿宋" w:hint="eastAsia"/>
            <w:lang w:eastAsia="zh-CN"/>
          </w:rPr>
          <w:t>(三)、自然灾害防范措施</w:t>
        </w:r>
        <w:r>
          <w:tab/>
        </w:r>
        <w:r>
          <w:fldChar w:fldCharType="begin"/>
        </w:r>
        <w:r>
          <w:instrText xml:space="preserve"> PAGEREF _Toc31493 \h </w:instrText>
        </w:r>
        <w:r>
          <w:fldChar w:fldCharType="separate"/>
        </w:r>
        <w:r>
          <w:t>26</w:t>
        </w:r>
        <w:r>
          <w:fldChar w:fldCharType="end"/>
        </w:r>
      </w:hyperlink>
    </w:p>
    <w:p>
      <w:pPr>
        <w:pStyle w:val="TOC2"/>
        <w:tabs>
          <w:tab w:val="right" w:leader="dot" w:pos="8306"/>
        </w:tabs>
      </w:pPr>
      <w:hyperlink w:anchor="_Toc22522" w:history="1">
        <w:r>
          <w:rPr>
            <w:rFonts w:ascii="仿宋" w:eastAsia="仿宋" w:hAnsi="仿宋" w:cs="仿宋" w:hint="eastAsia"/>
            <w:lang w:eastAsia="zh-CN"/>
          </w:rPr>
          <w:t>(四)、安全色及安全标志使用要求</w:t>
        </w:r>
        <w:r>
          <w:tab/>
        </w:r>
        <w:r>
          <w:fldChar w:fldCharType="begin"/>
        </w:r>
        <w:r>
          <w:instrText xml:space="preserve"> PAGEREF _Toc22522 \h </w:instrText>
        </w:r>
        <w:r>
          <w:fldChar w:fldCharType="separate"/>
        </w:r>
        <w:r>
          <w:t>27</w:t>
        </w:r>
        <w:r>
          <w:fldChar w:fldCharType="end"/>
        </w:r>
      </w:hyperlink>
    </w:p>
    <w:p>
      <w:pPr>
        <w:pStyle w:val="TOC2"/>
        <w:tabs>
          <w:tab w:val="right" w:leader="dot" w:pos="8306"/>
        </w:tabs>
      </w:pPr>
      <w:hyperlink w:anchor="_Toc18100" w:history="1">
        <w:r>
          <w:rPr>
            <w:rFonts w:ascii="仿宋" w:eastAsia="仿宋" w:hAnsi="仿宋" w:cs="仿宋" w:hint="eastAsia"/>
            <w:lang w:eastAsia="zh-CN"/>
          </w:rPr>
          <w:t>(五)、防尘防毒措施</w:t>
        </w:r>
        <w:r>
          <w:tab/>
        </w:r>
        <w:r>
          <w:fldChar w:fldCharType="begin"/>
        </w:r>
        <w:r>
          <w:instrText xml:space="preserve"> PAGEREF _Toc18100 \h </w:instrText>
        </w:r>
        <w:r>
          <w:fldChar w:fldCharType="separate"/>
        </w:r>
        <w:r>
          <w:t>28</w:t>
        </w:r>
        <w:r>
          <w:fldChar w:fldCharType="end"/>
        </w:r>
      </w:hyperlink>
    </w:p>
    <w:p>
      <w:pPr>
        <w:pStyle w:val="TOC2"/>
        <w:tabs>
          <w:tab w:val="right" w:leader="dot" w:pos="8306"/>
        </w:tabs>
      </w:pPr>
      <w:hyperlink w:anchor="_Toc26922" w:history="1">
        <w:r>
          <w:rPr>
            <w:rFonts w:ascii="仿宋" w:eastAsia="仿宋" w:hAnsi="仿宋" w:cs="仿宋" w:hint="eastAsia"/>
            <w:lang w:eastAsia="zh-CN"/>
          </w:rPr>
          <w:t>(六)、防静电、触电防护及防雷措施</w:t>
        </w:r>
        <w:r>
          <w:tab/>
        </w:r>
        <w:r>
          <w:fldChar w:fldCharType="begin"/>
        </w:r>
        <w:r>
          <w:instrText xml:space="preserve"> PAGEREF _Toc26922 \h </w:instrText>
        </w:r>
        <w:r>
          <w:fldChar w:fldCharType="separate"/>
        </w:r>
        <w:r>
          <w:t>29</w:t>
        </w:r>
        <w:r>
          <w:fldChar w:fldCharType="end"/>
        </w:r>
      </w:hyperlink>
    </w:p>
    <w:p>
      <w:pPr>
        <w:pStyle w:val="TOC2"/>
        <w:tabs>
          <w:tab w:val="right" w:leader="dot" w:pos="8306"/>
        </w:tabs>
      </w:pPr>
      <w:hyperlink w:anchor="_Toc30601" w:history="1">
        <w:r>
          <w:rPr>
            <w:rFonts w:ascii="仿宋" w:eastAsia="仿宋" w:hAnsi="仿宋" w:cs="仿宋" w:hint="eastAsia"/>
            <w:lang w:eastAsia="zh-CN"/>
          </w:rPr>
          <w:t>(七)、机械设备安全保障措施</w:t>
        </w:r>
        <w:r>
          <w:tab/>
        </w:r>
        <w:r>
          <w:fldChar w:fldCharType="begin"/>
        </w:r>
        <w:r>
          <w:instrText xml:space="preserve"> PAGEREF _Toc30601 \h </w:instrText>
        </w:r>
        <w:r>
          <w:fldChar w:fldCharType="separate"/>
        </w:r>
        <w:r>
          <w:t>30</w:t>
        </w:r>
        <w:r>
          <w:fldChar w:fldCharType="end"/>
        </w:r>
      </w:hyperlink>
    </w:p>
    <w:p>
      <w:pPr>
        <w:pStyle w:val="TOC1"/>
        <w:tabs>
          <w:tab w:val="right" w:leader="dot" w:pos="8306"/>
        </w:tabs>
      </w:pPr>
      <w:hyperlink w:anchor="_Toc26133" w:history="1">
        <w:r>
          <w:rPr>
            <w:rFonts w:ascii="仿宋" w:eastAsia="仿宋" w:hAnsi="仿宋" w:cs="仿宋" w:hint="eastAsia"/>
            <w:lang w:eastAsia="zh-CN"/>
          </w:rPr>
          <w:t>十一、肥皂及合成洗涤剂项目财务管理</w:t>
        </w:r>
        <w:r>
          <w:tab/>
        </w:r>
        <w:r>
          <w:fldChar w:fldCharType="begin"/>
        </w:r>
        <w:r>
          <w:instrText xml:space="preserve"> PAGEREF _Toc26133 \h </w:instrText>
        </w:r>
        <w:r>
          <w:fldChar w:fldCharType="separate"/>
        </w:r>
        <w:r>
          <w:t>32</w:t>
        </w:r>
        <w:r>
          <w:fldChar w:fldCharType="end"/>
        </w:r>
      </w:hyperlink>
    </w:p>
    <w:p>
      <w:pPr>
        <w:pStyle w:val="TOC2"/>
        <w:tabs>
          <w:tab w:val="right" w:leader="dot" w:pos="8306"/>
        </w:tabs>
      </w:pPr>
      <w:hyperlink w:anchor="_Toc7332" w:history="1">
        <w:r>
          <w:rPr>
            <w:rFonts w:ascii="仿宋" w:eastAsia="仿宋" w:hAnsi="仿宋" w:cs="仿宋" w:hint="eastAsia"/>
            <w:lang w:eastAsia="zh-CN"/>
          </w:rPr>
          <w:t>(一)、资金需求大</w:t>
        </w:r>
        <w:r>
          <w:tab/>
        </w:r>
        <w:r>
          <w:fldChar w:fldCharType="begin"/>
        </w:r>
        <w:r>
          <w:instrText xml:space="preserve"> PAGEREF _Toc7332 \h </w:instrText>
        </w:r>
        <w:r>
          <w:fldChar w:fldCharType="separate"/>
        </w:r>
        <w:r>
          <w:t>32</w:t>
        </w:r>
        <w:r>
          <w:fldChar w:fldCharType="end"/>
        </w:r>
      </w:hyperlink>
    </w:p>
    <w:p>
      <w:pPr>
        <w:pStyle w:val="TOC2"/>
        <w:tabs>
          <w:tab w:val="right" w:leader="dot" w:pos="8306"/>
        </w:tabs>
      </w:pPr>
      <w:hyperlink w:anchor="_Toc17619" w:history="1">
        <w:r>
          <w:rPr>
            <w:rFonts w:ascii="仿宋" w:eastAsia="仿宋" w:hAnsi="仿宋" w:cs="仿宋" w:hint="eastAsia"/>
            <w:lang w:eastAsia="zh-CN"/>
          </w:rPr>
          <w:t>(二)、研发周期长</w:t>
        </w:r>
        <w:r>
          <w:tab/>
        </w:r>
        <w:r>
          <w:fldChar w:fldCharType="begin"/>
        </w:r>
        <w:r>
          <w:instrText xml:space="preserve"> PAGEREF _Toc17619 \h </w:instrText>
        </w:r>
        <w:r>
          <w:fldChar w:fldCharType="separate"/>
        </w:r>
        <w:r>
          <w:t>33</w:t>
        </w:r>
        <w:r>
          <w:fldChar w:fldCharType="end"/>
        </w:r>
      </w:hyperlink>
    </w:p>
    <w:p>
      <w:pPr>
        <w:pStyle w:val="TOC2"/>
        <w:tabs>
          <w:tab w:val="right" w:leader="dot" w:pos="8306"/>
        </w:tabs>
      </w:pPr>
      <w:hyperlink w:anchor="_Toc12646" w:history="1">
        <w:r>
          <w:rPr>
            <w:rFonts w:ascii="仿宋" w:eastAsia="仿宋" w:hAnsi="仿宋" w:cs="仿宋" w:hint="eastAsia"/>
            <w:lang w:eastAsia="zh-CN"/>
          </w:rPr>
          <w:t>(三)、市场风险大</w:t>
        </w:r>
        <w:r>
          <w:tab/>
        </w:r>
        <w:r>
          <w:fldChar w:fldCharType="begin"/>
        </w:r>
        <w:r>
          <w:instrText xml:space="preserve"> PAGEREF _Toc12646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1" w:history="1">
        <w:r>
          <w:rPr>
            <w:rFonts w:ascii="仿宋" w:eastAsia="仿宋" w:hAnsi="仿宋" w:cs="仿宋" w:hint="eastAsia"/>
            <w:lang w:eastAsia="zh-CN"/>
          </w:rPr>
          <w:t>(四)、利润率高</w:t>
        </w:r>
        <w:r>
          <w:tab/>
        </w:r>
        <w:r>
          <w:fldChar w:fldCharType="begin"/>
        </w:r>
        <w:r>
          <w:instrText xml:space="preserve"> PAGEREF _Toc8761 \h </w:instrText>
        </w:r>
        <w:r>
          <w:fldChar w:fldCharType="separate"/>
        </w:r>
        <w:r>
          <w:t>37</w:t>
        </w:r>
        <w:r>
          <w:fldChar w:fldCharType="end"/>
        </w:r>
      </w:hyperlink>
    </w:p>
    <w:p>
      <w:pPr>
        <w:pStyle w:val="TOC1"/>
        <w:tabs>
          <w:tab w:val="right" w:leader="dot" w:pos="8306"/>
        </w:tabs>
      </w:pPr>
      <w:hyperlink w:anchor="_Toc14920" w:history="1">
        <w:r>
          <w:rPr>
            <w:rFonts w:ascii="仿宋" w:eastAsia="仿宋" w:hAnsi="仿宋" w:cs="仿宋" w:hint="eastAsia"/>
            <w:lang w:eastAsia="zh-CN"/>
          </w:rPr>
          <w:t>十二、肥皂及合成洗涤剂项目环境影响分析</w:t>
        </w:r>
        <w:r>
          <w:tab/>
        </w:r>
        <w:r>
          <w:fldChar w:fldCharType="begin"/>
        </w:r>
        <w:r>
          <w:instrText xml:space="preserve"> PAGEREF _Toc14920 \h </w:instrText>
        </w:r>
        <w:r>
          <w:fldChar w:fldCharType="separate"/>
        </w:r>
        <w:r>
          <w:t>39</w:t>
        </w:r>
        <w:r>
          <w:fldChar w:fldCharType="end"/>
        </w:r>
      </w:hyperlink>
    </w:p>
    <w:p>
      <w:pPr>
        <w:pStyle w:val="TOC2"/>
        <w:tabs>
          <w:tab w:val="right" w:leader="dot" w:pos="8306"/>
        </w:tabs>
      </w:pPr>
      <w:hyperlink w:anchor="_Toc18422" w:history="1">
        <w:r>
          <w:rPr>
            <w:rFonts w:ascii="仿宋" w:eastAsia="仿宋" w:hAnsi="仿宋" w:cs="仿宋" w:hint="eastAsia"/>
            <w:lang w:eastAsia="zh-CN"/>
          </w:rPr>
          <w:t>(一)、建设区域环境质量现状</w:t>
        </w:r>
        <w:r>
          <w:tab/>
        </w:r>
        <w:r>
          <w:fldChar w:fldCharType="begin"/>
        </w:r>
        <w:r>
          <w:instrText xml:space="preserve"> PAGEREF _Toc18422 \h </w:instrText>
        </w:r>
        <w:r>
          <w:fldChar w:fldCharType="separate"/>
        </w:r>
        <w:r>
          <w:t>39</w:t>
        </w:r>
        <w:r>
          <w:fldChar w:fldCharType="end"/>
        </w:r>
      </w:hyperlink>
    </w:p>
    <w:p>
      <w:pPr>
        <w:pStyle w:val="TOC2"/>
        <w:tabs>
          <w:tab w:val="right" w:leader="dot" w:pos="8306"/>
        </w:tabs>
      </w:pPr>
      <w:hyperlink w:anchor="_Toc7433" w:history="1">
        <w:r>
          <w:rPr>
            <w:rFonts w:ascii="仿宋" w:eastAsia="仿宋" w:hAnsi="仿宋" w:cs="仿宋" w:hint="eastAsia"/>
            <w:lang w:eastAsia="zh-CN"/>
          </w:rPr>
          <w:t>(二)、建设期环境保护</w:t>
        </w:r>
        <w:r>
          <w:tab/>
        </w:r>
        <w:r>
          <w:fldChar w:fldCharType="begin"/>
        </w:r>
        <w:r>
          <w:instrText xml:space="preserve"> PAGEREF _Toc7433 \h </w:instrText>
        </w:r>
        <w:r>
          <w:fldChar w:fldCharType="separate"/>
        </w:r>
        <w:r>
          <w:t>40</w:t>
        </w:r>
        <w:r>
          <w:fldChar w:fldCharType="end"/>
        </w:r>
      </w:hyperlink>
    </w:p>
    <w:p>
      <w:pPr>
        <w:pStyle w:val="TOC2"/>
        <w:tabs>
          <w:tab w:val="right" w:leader="dot" w:pos="8306"/>
        </w:tabs>
      </w:pPr>
      <w:hyperlink w:anchor="_Toc25709" w:history="1">
        <w:r>
          <w:rPr>
            <w:rFonts w:ascii="仿宋" w:eastAsia="仿宋" w:hAnsi="仿宋" w:cs="仿宋" w:hint="eastAsia"/>
            <w:lang w:eastAsia="zh-CN"/>
          </w:rPr>
          <w:t>(三)、运营期环境保护</w:t>
        </w:r>
        <w:r>
          <w:tab/>
        </w:r>
        <w:r>
          <w:fldChar w:fldCharType="begin"/>
        </w:r>
        <w:r>
          <w:instrText xml:space="preserve"> PAGEREF _Toc25709 \h </w:instrText>
        </w:r>
        <w:r>
          <w:fldChar w:fldCharType="separate"/>
        </w:r>
        <w:r>
          <w:t>42</w:t>
        </w:r>
        <w:r>
          <w:fldChar w:fldCharType="end"/>
        </w:r>
      </w:hyperlink>
    </w:p>
    <w:p>
      <w:pPr>
        <w:pStyle w:val="TOC2"/>
        <w:tabs>
          <w:tab w:val="right" w:leader="dot" w:pos="8306"/>
        </w:tabs>
      </w:pPr>
      <w:hyperlink w:anchor="_Toc14232" w:history="1">
        <w:r>
          <w:rPr>
            <w:rFonts w:ascii="仿宋" w:eastAsia="仿宋" w:hAnsi="仿宋" w:cs="仿宋" w:hint="eastAsia"/>
            <w:lang w:eastAsia="zh-CN"/>
          </w:rPr>
          <w:t>(四)、肥皂及合成洗涤剂项目建设对区域经济的影响</w:t>
        </w:r>
        <w:r>
          <w:tab/>
        </w:r>
        <w:r>
          <w:fldChar w:fldCharType="begin"/>
        </w:r>
        <w:r>
          <w:instrText xml:space="preserve"> PAGEREF _Toc14232 \h </w:instrText>
        </w:r>
        <w:r>
          <w:fldChar w:fldCharType="separate"/>
        </w:r>
        <w:r>
          <w:t>43</w:t>
        </w:r>
        <w:r>
          <w:fldChar w:fldCharType="end"/>
        </w:r>
      </w:hyperlink>
    </w:p>
    <w:p>
      <w:pPr>
        <w:pStyle w:val="TOC2"/>
        <w:tabs>
          <w:tab w:val="right" w:leader="dot" w:pos="8306"/>
        </w:tabs>
      </w:pPr>
      <w:hyperlink w:anchor="_Toc2690" w:history="1">
        <w:r>
          <w:rPr>
            <w:rFonts w:ascii="仿宋" w:eastAsia="仿宋" w:hAnsi="仿宋" w:cs="仿宋" w:hint="eastAsia"/>
            <w:lang w:eastAsia="zh-CN"/>
          </w:rPr>
          <w:t>(五)、废弃物处理</w:t>
        </w:r>
        <w:r>
          <w:tab/>
        </w:r>
        <w:r>
          <w:fldChar w:fldCharType="begin"/>
        </w:r>
        <w:r>
          <w:instrText xml:space="preserve"> PAGEREF _Toc2690 \h </w:instrText>
        </w:r>
        <w:r>
          <w:fldChar w:fldCharType="separate"/>
        </w:r>
        <w:r>
          <w:t>45</w:t>
        </w:r>
        <w:r>
          <w:fldChar w:fldCharType="end"/>
        </w:r>
      </w:hyperlink>
    </w:p>
    <w:p>
      <w:pPr>
        <w:pStyle w:val="TOC2"/>
        <w:tabs>
          <w:tab w:val="right" w:leader="dot" w:pos="8306"/>
        </w:tabs>
      </w:pPr>
      <w:hyperlink w:anchor="_Toc4916" w:history="1">
        <w:r>
          <w:rPr>
            <w:rFonts w:ascii="仿宋" w:eastAsia="仿宋" w:hAnsi="仿宋" w:cs="仿宋" w:hint="eastAsia"/>
            <w:lang w:eastAsia="zh-CN"/>
          </w:rPr>
          <w:t>(六)、特殊环境影响分析</w:t>
        </w:r>
        <w:r>
          <w:tab/>
        </w:r>
        <w:r>
          <w:fldChar w:fldCharType="begin"/>
        </w:r>
        <w:r>
          <w:instrText xml:space="preserve"> PAGEREF _Toc4916 \h </w:instrText>
        </w:r>
        <w:r>
          <w:fldChar w:fldCharType="separate"/>
        </w:r>
        <w:r>
          <w:t>46</w:t>
        </w:r>
        <w:r>
          <w:fldChar w:fldCharType="end"/>
        </w:r>
      </w:hyperlink>
    </w:p>
    <w:p>
      <w:pPr>
        <w:pStyle w:val="TOC2"/>
        <w:tabs>
          <w:tab w:val="right" w:leader="dot" w:pos="8306"/>
        </w:tabs>
      </w:pPr>
      <w:hyperlink w:anchor="_Toc185" w:history="1">
        <w:r>
          <w:rPr>
            <w:rFonts w:ascii="仿宋" w:eastAsia="仿宋" w:hAnsi="仿宋" w:cs="仿宋" w:hint="eastAsia"/>
            <w:lang w:eastAsia="zh-CN"/>
          </w:rPr>
          <w:t>(七)、清洁生产</w:t>
        </w:r>
        <w:r>
          <w:tab/>
        </w:r>
        <w:r>
          <w:fldChar w:fldCharType="begin"/>
        </w:r>
        <w:r>
          <w:instrText xml:space="preserve"> PAGEREF _Toc185 \h </w:instrText>
        </w:r>
        <w:r>
          <w:fldChar w:fldCharType="separate"/>
        </w:r>
        <w:r>
          <w:t>48</w:t>
        </w:r>
        <w:r>
          <w:fldChar w:fldCharType="end"/>
        </w:r>
      </w:hyperlink>
    </w:p>
    <w:p>
      <w:pPr>
        <w:pStyle w:val="TOC2"/>
        <w:tabs>
          <w:tab w:val="right" w:leader="dot" w:pos="8306"/>
        </w:tabs>
      </w:pPr>
      <w:hyperlink w:anchor="_Toc15759" w:history="1">
        <w:r>
          <w:rPr>
            <w:rFonts w:ascii="仿宋" w:eastAsia="仿宋" w:hAnsi="仿宋" w:cs="仿宋" w:hint="eastAsia"/>
            <w:lang w:eastAsia="zh-CN"/>
          </w:rPr>
          <w:t>(八)、环境保护综合评价</w:t>
        </w:r>
        <w:r>
          <w:tab/>
        </w:r>
        <w:r>
          <w:fldChar w:fldCharType="begin"/>
        </w:r>
        <w:r>
          <w:instrText xml:space="preserve"> PAGEREF _Toc15759 \h </w:instrText>
        </w:r>
        <w:r>
          <w:fldChar w:fldCharType="separate"/>
        </w:r>
        <w:r>
          <w:t>49</w:t>
        </w:r>
        <w:r>
          <w:fldChar w:fldCharType="end"/>
        </w:r>
      </w:hyperlink>
    </w:p>
    <w:p>
      <w:pPr>
        <w:pStyle w:val="TOC1"/>
        <w:tabs>
          <w:tab w:val="right" w:leader="dot" w:pos="8306"/>
        </w:tabs>
      </w:pPr>
      <w:hyperlink w:anchor="_Toc25167" w:history="1">
        <w:r>
          <w:rPr>
            <w:rFonts w:ascii="仿宋" w:eastAsia="仿宋" w:hAnsi="仿宋" w:cs="仿宋" w:hint="eastAsia"/>
            <w:lang w:eastAsia="zh-CN"/>
          </w:rPr>
          <w:t>十三、质量管理体系</w:t>
        </w:r>
        <w:r>
          <w:tab/>
        </w:r>
        <w:r>
          <w:fldChar w:fldCharType="begin"/>
        </w:r>
        <w:r>
          <w:instrText xml:space="preserve"> PAGEREF _Toc25167 \h </w:instrText>
        </w:r>
        <w:r>
          <w:fldChar w:fldCharType="separate"/>
        </w:r>
        <w:r>
          <w:t>50</w:t>
        </w:r>
        <w:r>
          <w:fldChar w:fldCharType="end"/>
        </w:r>
      </w:hyperlink>
    </w:p>
    <w:p>
      <w:pPr>
        <w:pStyle w:val="TOC2"/>
        <w:tabs>
          <w:tab w:val="right" w:leader="dot" w:pos="8306"/>
        </w:tabs>
      </w:pPr>
      <w:hyperlink w:anchor="_Toc24566" w:history="1">
        <w:r>
          <w:rPr>
            <w:rFonts w:ascii="仿宋" w:eastAsia="仿宋" w:hAnsi="仿宋" w:cs="仿宋" w:hint="eastAsia"/>
            <w:lang w:eastAsia="zh-CN"/>
          </w:rPr>
          <w:t>(一)、质量目标与方针</w:t>
        </w:r>
        <w:r>
          <w:tab/>
        </w:r>
        <w:r>
          <w:fldChar w:fldCharType="begin"/>
        </w:r>
        <w:r>
          <w:instrText xml:space="preserve"> PAGEREF _Toc24566 \h </w:instrText>
        </w:r>
        <w:r>
          <w:fldChar w:fldCharType="separate"/>
        </w:r>
        <w:r>
          <w:t>50</w:t>
        </w:r>
        <w:r>
          <w:fldChar w:fldCharType="end"/>
        </w:r>
      </w:hyperlink>
    </w:p>
    <w:p>
      <w:pPr>
        <w:pStyle w:val="TOC2"/>
        <w:tabs>
          <w:tab w:val="right" w:leader="dot" w:pos="8306"/>
        </w:tabs>
      </w:pPr>
      <w:hyperlink w:anchor="_Toc27202" w:history="1">
        <w:r>
          <w:rPr>
            <w:rFonts w:ascii="仿宋" w:eastAsia="仿宋" w:hAnsi="仿宋" w:cs="仿宋" w:hint="eastAsia"/>
            <w:lang w:eastAsia="zh-CN"/>
          </w:rPr>
          <w:t>(二)、质量管理责任</w:t>
        </w:r>
        <w:r>
          <w:tab/>
        </w:r>
        <w:r>
          <w:fldChar w:fldCharType="begin"/>
        </w:r>
        <w:r>
          <w:instrText xml:space="preserve"> PAGEREF _Toc27202 \h </w:instrText>
        </w:r>
        <w:r>
          <w:fldChar w:fldCharType="separate"/>
        </w:r>
        <w:r>
          <w:t>51</w:t>
        </w:r>
        <w:r>
          <w:fldChar w:fldCharType="end"/>
        </w:r>
      </w:hyperlink>
    </w:p>
    <w:p>
      <w:pPr>
        <w:pStyle w:val="TOC2"/>
        <w:tabs>
          <w:tab w:val="right" w:leader="dot" w:pos="8306"/>
        </w:tabs>
      </w:pPr>
      <w:hyperlink w:anchor="_Toc11466" w:history="1">
        <w:r>
          <w:rPr>
            <w:rFonts w:ascii="仿宋" w:eastAsia="仿宋" w:hAnsi="仿宋" w:cs="仿宋" w:hint="eastAsia"/>
            <w:lang w:eastAsia="zh-CN"/>
          </w:rPr>
          <w:t>(三)、质量管理体系文件</w:t>
        </w:r>
        <w:r>
          <w:tab/>
        </w:r>
        <w:r>
          <w:fldChar w:fldCharType="begin"/>
        </w:r>
        <w:r>
          <w:instrText xml:space="preserve"> PAGEREF _Toc11466 \h </w:instrText>
        </w:r>
        <w:r>
          <w:fldChar w:fldCharType="separate"/>
        </w:r>
        <w:r>
          <w:t>53</w:t>
        </w:r>
        <w:r>
          <w:fldChar w:fldCharType="end"/>
        </w:r>
      </w:hyperlink>
    </w:p>
    <w:p>
      <w:pPr>
        <w:pStyle w:val="TOC2"/>
        <w:tabs>
          <w:tab w:val="right" w:leader="dot" w:pos="8306"/>
        </w:tabs>
      </w:pPr>
      <w:hyperlink w:anchor="_Toc16220" w:history="1">
        <w:r>
          <w:rPr>
            <w:rFonts w:ascii="仿宋" w:eastAsia="仿宋" w:hAnsi="仿宋" w:cs="仿宋" w:hint="eastAsia"/>
            <w:lang w:eastAsia="zh-CN"/>
          </w:rPr>
          <w:t>(四)、质量培训与教育</w:t>
        </w:r>
        <w:r>
          <w:tab/>
        </w:r>
        <w:r>
          <w:fldChar w:fldCharType="begin"/>
        </w:r>
        <w:r>
          <w:instrText xml:space="preserve"> PAGEREF _Toc16220 \h </w:instrText>
        </w:r>
        <w:r>
          <w:fldChar w:fldCharType="separate"/>
        </w:r>
        <w:r>
          <w:t>55</w:t>
        </w:r>
        <w:r>
          <w:fldChar w:fldCharType="end"/>
        </w:r>
      </w:hyperlink>
    </w:p>
    <w:p>
      <w:pPr>
        <w:pStyle w:val="TOC2"/>
        <w:tabs>
          <w:tab w:val="right" w:leader="dot" w:pos="8306"/>
        </w:tabs>
      </w:pPr>
      <w:hyperlink w:anchor="_Toc15833" w:history="1">
        <w:r>
          <w:rPr>
            <w:rFonts w:ascii="仿宋" w:eastAsia="仿宋" w:hAnsi="仿宋" w:cs="仿宋" w:hint="eastAsia"/>
            <w:lang w:eastAsia="zh-CN"/>
          </w:rPr>
          <w:t>(五)、质量审核与评价</w:t>
        </w:r>
        <w:r>
          <w:tab/>
        </w:r>
        <w:r>
          <w:fldChar w:fldCharType="begin"/>
        </w:r>
        <w:r>
          <w:instrText xml:space="preserve"> PAGEREF _Toc15833 \h </w:instrText>
        </w:r>
        <w:r>
          <w:fldChar w:fldCharType="separate"/>
        </w:r>
        <w:r>
          <w:t>56</w:t>
        </w:r>
        <w:r>
          <w:fldChar w:fldCharType="end"/>
        </w:r>
      </w:hyperlink>
    </w:p>
    <w:p>
      <w:pPr>
        <w:pStyle w:val="TOC2"/>
        <w:tabs>
          <w:tab w:val="right" w:leader="dot" w:pos="8306"/>
        </w:tabs>
      </w:pPr>
      <w:hyperlink w:anchor="_Toc4534" w:history="1">
        <w:r>
          <w:rPr>
            <w:rFonts w:ascii="仿宋" w:eastAsia="仿宋" w:hAnsi="仿宋" w:cs="仿宋" w:hint="eastAsia"/>
            <w:lang w:eastAsia="zh-CN"/>
          </w:rPr>
          <w:t>(六)、不符合与纠正措施</w:t>
        </w:r>
        <w:r>
          <w:tab/>
        </w:r>
        <w:r>
          <w:fldChar w:fldCharType="begin"/>
        </w:r>
        <w:r>
          <w:instrText xml:space="preserve"> PAGEREF _Toc4534 \h </w:instrText>
        </w:r>
        <w:r>
          <w:fldChar w:fldCharType="separate"/>
        </w:r>
        <w:r>
          <w:t>57</w:t>
        </w:r>
        <w:r>
          <w:fldChar w:fldCharType="end"/>
        </w:r>
      </w:hyperlink>
    </w:p>
    <w:p>
      <w:pPr>
        <w:pStyle w:val="TOC1"/>
        <w:tabs>
          <w:tab w:val="right" w:leader="dot" w:pos="8306"/>
        </w:tabs>
      </w:pPr>
      <w:hyperlink w:anchor="_Toc4689" w:history="1">
        <w:r>
          <w:rPr>
            <w:rFonts w:ascii="仿宋" w:eastAsia="仿宋" w:hAnsi="仿宋" w:cs="仿宋" w:hint="eastAsia"/>
            <w:lang w:eastAsia="zh-CN"/>
          </w:rPr>
          <w:t>十四、肥皂及合成洗涤剂项目实施时间节点</w:t>
        </w:r>
        <w:r>
          <w:tab/>
        </w:r>
        <w:r>
          <w:fldChar w:fldCharType="begin"/>
        </w:r>
        <w:r>
          <w:instrText xml:space="preserve"> PAGEREF _Toc4689 \h </w:instrText>
        </w:r>
        <w:r>
          <w:fldChar w:fldCharType="separate"/>
        </w:r>
        <w:r>
          <w:t>58</w:t>
        </w:r>
        <w:r>
          <w:fldChar w:fldCharType="end"/>
        </w:r>
      </w:hyperlink>
    </w:p>
    <w:p>
      <w:pPr>
        <w:pStyle w:val="TOC2"/>
        <w:tabs>
          <w:tab w:val="right" w:leader="dot" w:pos="8306"/>
        </w:tabs>
      </w:pPr>
      <w:hyperlink w:anchor="_Toc7515" w:history="1">
        <w:r>
          <w:rPr>
            <w:rFonts w:ascii="仿宋" w:eastAsia="仿宋" w:hAnsi="仿宋" w:cs="仿宋" w:hint="eastAsia"/>
            <w:lang w:eastAsia="zh-CN"/>
          </w:rPr>
          <w:t>(一)、肥皂及合成洗涤剂项目启动阶段时间节点</w:t>
        </w:r>
        <w:r>
          <w:tab/>
        </w:r>
        <w:r>
          <w:fldChar w:fldCharType="begin"/>
        </w:r>
        <w:r>
          <w:instrText xml:space="preserve"> PAGEREF _Toc7515 \h </w:instrText>
        </w:r>
        <w:r>
          <w:fldChar w:fldCharType="separate"/>
        </w:r>
        <w:r>
          <w:t>58</w:t>
        </w:r>
        <w:r>
          <w:fldChar w:fldCharType="end"/>
        </w:r>
      </w:hyperlink>
    </w:p>
    <w:p>
      <w:pPr>
        <w:pStyle w:val="TOC2"/>
        <w:tabs>
          <w:tab w:val="right" w:leader="dot" w:pos="8306"/>
        </w:tabs>
      </w:pPr>
      <w:hyperlink w:anchor="_Toc4445" w:history="1">
        <w:r>
          <w:rPr>
            <w:rFonts w:ascii="仿宋" w:eastAsia="仿宋" w:hAnsi="仿宋" w:cs="仿宋" w:hint="eastAsia"/>
            <w:lang w:eastAsia="zh-CN"/>
          </w:rPr>
          <w:t>(二)、肥皂及合成洗涤剂项目执行阶段时间节点</w:t>
        </w:r>
        <w:r>
          <w:tab/>
        </w:r>
        <w:r>
          <w:fldChar w:fldCharType="begin"/>
        </w:r>
        <w:r>
          <w:instrText xml:space="preserve"> PAGEREF _Toc4445 \h </w:instrText>
        </w:r>
        <w:r>
          <w:fldChar w:fldCharType="separate"/>
        </w:r>
        <w:r>
          <w:t>60</w:t>
        </w:r>
        <w:r>
          <w:fldChar w:fldCharType="end"/>
        </w:r>
      </w:hyperlink>
    </w:p>
    <w:p>
      <w:pPr>
        <w:pStyle w:val="TOC2"/>
        <w:tabs>
          <w:tab w:val="right" w:leader="dot" w:pos="8306"/>
        </w:tabs>
      </w:pPr>
      <w:hyperlink w:anchor="_Toc746" w:history="1">
        <w:r>
          <w:rPr>
            <w:rFonts w:ascii="仿宋" w:eastAsia="仿宋" w:hAnsi="仿宋" w:cs="仿宋" w:hint="eastAsia"/>
            <w:lang w:eastAsia="zh-CN"/>
          </w:rPr>
          <w:t>(三)、肥皂及合成洗涤剂项目完成阶段时间节点</w:t>
        </w:r>
        <w:r>
          <w:tab/>
        </w:r>
        <w:r>
          <w:fldChar w:fldCharType="begin"/>
        </w:r>
        <w:r>
          <w:instrText xml:space="preserve"> PAGEREF _Toc746 \h </w:instrText>
        </w:r>
        <w:r>
          <w:fldChar w:fldCharType="separate"/>
        </w:r>
        <w:r>
          <w:t>61</w:t>
        </w:r>
        <w:r>
          <w:fldChar w:fldCharType="end"/>
        </w:r>
      </w:hyperlink>
    </w:p>
    <w:p>
      <w:pPr>
        <w:pStyle w:val="TOC1"/>
        <w:tabs>
          <w:tab w:val="right" w:leader="dot" w:pos="8306"/>
        </w:tabs>
      </w:pPr>
      <w:hyperlink w:anchor="_Toc24245" w:history="1">
        <w:r>
          <w:rPr>
            <w:rFonts w:ascii="仿宋" w:eastAsia="仿宋" w:hAnsi="仿宋" w:cs="仿宋" w:hint="eastAsia"/>
            <w:lang w:eastAsia="zh-CN"/>
          </w:rPr>
          <w:t>十五、肥皂及合成洗涤剂项目变更管理</w:t>
        </w:r>
        <w:r>
          <w:tab/>
        </w:r>
        <w:r>
          <w:fldChar w:fldCharType="begin"/>
        </w:r>
        <w:r>
          <w:instrText xml:space="preserve"> PAGEREF _Toc24245 \h </w:instrText>
        </w:r>
        <w:r>
          <w:fldChar w:fldCharType="separate"/>
        </w:r>
        <w:r>
          <w:t>62</w:t>
        </w:r>
        <w:r>
          <w:fldChar w:fldCharType="end"/>
        </w:r>
      </w:hyperlink>
    </w:p>
    <w:p>
      <w:pPr>
        <w:pStyle w:val="TOC2"/>
        <w:tabs>
          <w:tab w:val="right" w:leader="dot" w:pos="8306"/>
        </w:tabs>
      </w:pPr>
      <w:hyperlink w:anchor="_Toc11887" w:history="1">
        <w:r>
          <w:rPr>
            <w:rFonts w:ascii="仿宋" w:eastAsia="仿宋" w:hAnsi="仿宋" w:cs="仿宋" w:hint="eastAsia"/>
            <w:lang w:eastAsia="zh-CN"/>
          </w:rPr>
          <w:t>(一)、变更申请与评估</w:t>
        </w:r>
        <w:r>
          <w:tab/>
        </w:r>
        <w:r>
          <w:fldChar w:fldCharType="begin"/>
        </w:r>
        <w:r>
          <w:instrText xml:space="preserve"> PAGEREF _Toc11887 \h </w:instrText>
        </w:r>
        <w:r>
          <w:fldChar w:fldCharType="separate"/>
        </w:r>
        <w:r>
          <w:t>62</w:t>
        </w:r>
        <w:r>
          <w:fldChar w:fldCharType="end"/>
        </w:r>
      </w:hyperlink>
    </w:p>
    <w:p>
      <w:pPr>
        <w:pStyle w:val="TOC2"/>
        <w:tabs>
          <w:tab w:val="right" w:leader="dot" w:pos="8306"/>
        </w:tabs>
      </w:pPr>
      <w:hyperlink w:anchor="_Toc30885" w:history="1">
        <w:r>
          <w:rPr>
            <w:rFonts w:ascii="仿宋" w:eastAsia="仿宋" w:hAnsi="仿宋" w:cs="仿宋" w:hint="eastAsia"/>
            <w:lang w:eastAsia="zh-CN"/>
          </w:rPr>
          <w:t>(二)、变更实施与控制</w:t>
        </w:r>
        <w:r>
          <w:tab/>
        </w:r>
        <w:r>
          <w:fldChar w:fldCharType="begin"/>
        </w:r>
        <w:r>
          <w:instrText xml:space="preserve"> PAGEREF _Toc30885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8"/>
      <w:r>
        <w:rPr>
          <w:rFonts w:ascii="仿宋" w:eastAsia="仿宋" w:hAnsi="仿宋" w:cs="仿宋" w:hint="eastAsia"/>
          <w:sz w:val="28"/>
          <w:lang w:eastAsia="zh-CN"/>
        </w:rPr>
        <w:t>一、肥皂及合成洗涤剂项目绩效评估</w:t>
      </w:r>
      <w:bookmarkEnd w:id="2"/>
    </w:p>
    <w:p>
      <w:pPr>
        <w:pStyle w:val="Heading2"/>
        <w:rPr>
          <w:rFonts w:ascii="仿宋" w:eastAsia="仿宋" w:hAnsi="仿宋" w:cs="仿宋" w:hint="eastAsia"/>
          <w:lang w:eastAsia="zh-CN"/>
        </w:rPr>
      </w:pPr>
      <w:bookmarkStart w:id="3" w:name="_Toc126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项目中，我们设计了一套全面的绩效评估指标，以确保肥皂及合成洗涤剂项目的可控和成功交付。这些指标跨足肥皂及合成洗涤剂项目目标、成本、进度和质量等多个维度，为我们提供了全面洞察肥皂及合成洗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目标达成率是我们关注的首要指标。我们设定了明确的目标，并通过定期监测和评估，迅速发现并应对潜在的目标偏差。这为肥皂及合成洗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成本绩效是另一个核心关注点。通过实际成本与预算成本的对比分析，我们深入了解成本差异的原因，及时调整资源分配，保持肥皂及合成洗涤剂项目在经济效益方面的合理水平。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进度作为关键的绩效指标之一，得到了精心的关注。我们制定了详细的肥皂及合成洗涤剂项目进度计划，并设立了进度符合度指标，确保实际进度与计划进度保持一致。这使我们能够快速发现和解决潜在的进度问题，保持肥皂及合成洗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肥皂及合成洗涤剂项目绩效的不可或缺的一环。我们引入了一系列的质量标准和客户满意度指标，以确保肥皂及合成洗涤剂项目交付的成果在质量上达到或超越预期水平。通过持续监测这些指标，我们努力提升肥皂及合成洗涤剂项目整体质量水平，为肥皂及合成洗涤剂项目的成功交付提供有力保障。通过这些科学且全面的绩效评估，我们能够更好地引导肥皂及合成洗涤剂项目的持续改进，确保肥皂及合成洗涤剂项目目标的顺利达成。</w:t>
      </w:r>
    </w:p>
    <w:p>
      <w:pPr>
        <w:pStyle w:val="Heading2"/>
        <w:ind w:firstLine="560" w:firstLineChars="200"/>
        <w:rPr>
          <w:rFonts w:ascii="仿宋" w:eastAsia="仿宋" w:hAnsi="仿宋" w:cs="仿宋" w:hint="eastAsia"/>
          <w:sz w:val="28"/>
          <w:lang w:eastAsia="zh-CN"/>
        </w:rPr>
      </w:pPr>
      <w:bookmarkStart w:id="4" w:name="_Toc194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绩效评估是肥皂及合成洗涤剂项目中的关键环节，为确保肥皂及合成洗涤剂项目达到预期目标，我们采用了多层次、多维度的绩效评估方法。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肥皂及合成洗涤剂项目的战略目标对齐，确保每个决策和行动都与肥皂及合成洗涤剂项目整体目标保持一致。团队会定期召开战略对齐会议，审视当前工作与肥皂及合成洗涤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肥皂及合成洗涤剂项目进度、质量、成本和风险等方面。这些指标通过数据收集和分析，为肥皂及合成洗涤剂项目管理团队提供了客观的评估依据。例如，我们通过肥皂及合成洗涤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肥皂及合成洗涤剂项目内部，还考虑了肥皂及合成洗涤剂项目对外部环境的影响。我们定期进行干系人满意度调查，以了解各利益相关方对肥皂及合成洗涤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这种多层次、多角度的绩效评估方法，使得我们能够全面了解肥皂及合成洗涤剂项目的运行状态，及时做出调整，确保肥皂及合成洗涤剂项目在不断变化的环境中保持稳健前行。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01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为了确保肥皂及合成洗涤剂项目的有效管理和不断优化，我们采用了精心设计的绩效评估周期。这个周期旨在实现灵活、实时和全面的评估，以适应肥皂及合成洗涤剂项目执行中的各种挑战。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肥皂及合成洗涤剂项目的不同需求，分为短期、中期和长期。短期评估关注每个迭代或工作周期，以及时发现和解决当前任务中的问题。中期评估涵盖几个迭代，深入了解整体肥皂及合成洗涤剂项目的趋势和性能。长期评估则着眼于整个肥皂及合成洗涤剂项目阶段，确保肥皂及合成洗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肥皂及合成洗涤剂项目管理工具和协作平台，团队成员能够随时更新和分享肥皂及合成洗涤剂项目数据。这种实时性的反馈机制使我们能够及时察觉潜在问题，快速调整，保持肥皂及合成洗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肥皂及合成洗涤剂项目的决策制定密不可分。每个周期的肥皂及合成洗涤剂项目回顾会议成为集体总结经验、识别问题深层次原因并找到创新解决方案的平台。这种定期的反思与调整机制使肥皂及合成洗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45"/>
      <w:r>
        <w:rPr>
          <w:rFonts w:ascii="仿宋" w:eastAsia="仿宋" w:hAnsi="仿宋" w:cs="仿宋" w:hint="eastAsia"/>
          <w:sz w:val="28"/>
          <w:lang w:eastAsia="zh-CN"/>
        </w:rPr>
        <w:t>二、肥皂及合成洗涤剂项目危机管理</w:t>
      </w:r>
      <w:bookmarkEnd w:id="6"/>
    </w:p>
    <w:p>
      <w:pPr>
        <w:pStyle w:val="Heading2"/>
        <w:rPr>
          <w:rFonts w:ascii="仿宋" w:eastAsia="仿宋" w:hAnsi="仿宋" w:cs="仿宋" w:hint="eastAsia"/>
          <w:lang w:eastAsia="zh-CN"/>
        </w:rPr>
      </w:pPr>
      <w:bookmarkStart w:id="7" w:name="_Toc2482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项目危机管理中，危机预警与识别是确保肥皂及合成洗涤剂项目稳健运行的核心步骤。通过建立全面的监测机制，肥皂及合成洗涤剂项目团队旨在及时发现和理解潜在的风险和危机因素，以便采取及时的预防和应对措施，确保肥皂及合成洗涤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肥皂及合成洗涤剂项目团队全面分析了整个肥皂及合成洗涤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肥皂及合成洗涤剂项目团队着重于明确定义肥皂及合成洗涤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肥皂及合成洗涤剂项目进展的持续监控，团队能够及时发现潜在问题并作出迅速反应。肥皂及合成洗涤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在这一阶段，团队的专业素养和反应速度将发挥至关重要的作用，以确保潜在危机能够在初期得到有效的处理，最大程度地减轻负面影响。通过危机预警与识别，肥皂及合成洗涤剂项目得以更有序、可控地推进。</w:t>
      </w:r>
    </w:p>
    <w:p>
      <w:pPr>
        <w:pStyle w:val="Heading2"/>
        <w:ind w:firstLine="560" w:firstLineChars="200"/>
        <w:rPr>
          <w:rFonts w:ascii="仿宋" w:eastAsia="仿宋" w:hAnsi="仿宋" w:cs="仿宋" w:hint="eastAsia"/>
          <w:sz w:val="28"/>
          <w:lang w:eastAsia="zh-CN"/>
        </w:rPr>
      </w:pPr>
      <w:bookmarkStart w:id="8" w:name="_Toc1806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在危机发生时，肥皂及合成洗涤剂项目团队立即行动，成立了应急小组。该小组的任务是迅速制定并实施紧急应对措施，以最小化潜在损失。以下是采取的主要措施：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暂停肥皂及合成洗涤剂项目进度：为遏制危机蔓延，肥皂及合成洗涤剂项目暂时停止进行，以便全面评估当前状况。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资源重新分配：重新评估肥皂及合成洗涤剂项目资源的分配，确保最大限度地减小损失。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实时沟通：与关键利益相关者建立实时沟通机制，向他们传递肥皂及合成洗涤剂项目危机的实际状况，保障肥皂及合成洗涤剂项目核心利益。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在紧急应对的同时，肥皂及合成洗涤剂项目团队强调了团队协作和有效沟通的重要性。以下是团队协作的关键举措：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信息共享机制：建立了信息共享平台，确保团队成员能够及时获取肥皂及合成洗涤剂项目危机的实时信息。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领导者沟通：肥皂及合成洗涤剂项目领导者通过定期会议和即时沟通工具，指导团队应对危机，保持团队稳定运行。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随着危机得到初步控制，肥皂及合成洗涤剂项目团队转向制定恢复计划，以确保肥皂及合成洗涤剂项目能够从中迅速恢复。主要恢复计划包括：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修复受损的进度计划：重新评估肥皂及合成洗涤剂项目进度，制定修复计划，确保肥皂及合成洗涤剂项目尽快回归正常进程。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重新调整资源分配：优化资源分配，确保肥皂及合成洗涤剂项目在有限资源下高效运转。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风险管理机制加强：对肥皂及合成洗涤剂项目风险进行全面评估，制定更强化的风险管理策略，以预防未来可能的危机。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50"/>
      <w:r>
        <w:rPr>
          <w:rFonts w:ascii="仿宋" w:eastAsia="仿宋" w:hAnsi="仿宋" w:cs="仿宋" w:hint="eastAsia"/>
          <w:sz w:val="28"/>
          <w:lang w:eastAsia="zh-CN"/>
        </w:rPr>
        <w:t>三、肥皂及合成洗涤剂项目可持续发展</w:t>
      </w:r>
      <w:bookmarkEnd w:id="9"/>
    </w:p>
    <w:p>
      <w:pPr>
        <w:pStyle w:val="Heading2"/>
        <w:rPr>
          <w:rFonts w:ascii="仿宋" w:eastAsia="仿宋" w:hAnsi="仿宋" w:cs="仿宋" w:hint="eastAsia"/>
          <w:lang w:eastAsia="zh-CN"/>
        </w:rPr>
      </w:pPr>
      <w:bookmarkStart w:id="10" w:name="_Toc1760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项目中，肥皂及合成洗涤剂项目团队着眼于未来，明确了可持续发展的战略方向。制定的具体可持续发展目标包括降低资源使用、采用环保技术、最大化社会效益等。这一步骤不仅有助于肥皂及合成洗涤剂项目在环保和社会责任方面达到最高标准，也为未来提供了明确的指引，确保肥皂及合成洗涤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可持续实践的融入肥皂及合成洗涤剂项目管理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肥皂及合成洗涤剂项目管理周期。从肥皂及合成洗涤剂项目规划开始，肥皂及合成洗涤剂项目团队就考虑了环境和社会的因素。在执行阶段，肥皂及合成洗涤剂项目团队积极推动绿色技术的应用，优化资源利用。此外，关注员工的社会责任，通过培训和沟通活动提高员工对可持续发展的认知，使他们能够在日常工作中践行可持续实践。这些举措不仅为肥皂及合成洗涤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37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肥皂及合成洗涤剂项目的可持续发展理念，我们深信环保与社会责任是肥皂及合成洗涤剂项目成功的关键支柱。在肥皂及合成洗涤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团队通过引入先进的环保技术、建立高效的废物处理系统以及推动能源节约措施，积极履行环保责任。定期的环保监测和评估确保肥皂及合成洗涤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不仅致力于自身可持续发展，还注重对社会的回馈。通过支持社区肥皂及合成洗涤剂项目、参与慈善事业、提供培训机会等方式，肥皂及合成洗涤剂项目积极履行社会责任。与当地社区建立积极互动，关注员工的工作与生活平衡，以及员工的身心健康，是肥皂及合成洗涤剂项目在社会责任层面的关键举措。这样的实践不仅增强了肥皂及合成洗涤剂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880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45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肥皂及合成洗涤剂项目的主要产品是XXXX，预计年产值为XXX万元。这一产品在市场中占据着重要的地位，其广泛的应用范围使得该肥皂及合成洗涤剂项目的市场前景非常广阔。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肥皂及合成洗涤剂项目的xxx产品作为重要的原材料之一，将在多个领域发挥关键作用。其在建筑、交通、能源等方面的广泛应用将为整个产业链提供强大的支持，形成产业协同效应。肥皂及合成洗涤剂项目的年产值XXX万XXX万XXX万万元不仅反映了其在市场上的巨大潜力，更预示着它对国民经济的积极贡献。这种关联度高、涉及面广的产业关系，使得该肥皂及合成洗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3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总征地面积为XXXX平方米，相当于约XX.XX亩，其中净用地面积为XXXX平方米，红线范围内相当于约XX.XX亩。这一用地规模充分考虑了肥皂及合成洗涤剂项目的建设需求，保障了肥皂及合成洗涤剂项目在合适的空间内得以充分发展。肥皂及合成洗涤剂项目规划的总建筑面积为XXXX平方米，其中主体工程建设占XXXX平方米，计容建筑面积达XXXX平方米。预计建筑工程的投资将达到XXXX万元，为肥皂及合成洗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计划购置的设备共计XXXX台（套），设备购置费用为XXXX万元。这一设备购置计划充分考虑到肥皂及合成洗涤剂项目的生产需求和技术要求，确保了肥皂及合成洗涤剂项目在生产运营中具备先进的技术装备和高效的生产能力。设备的合理配置将为肥皂及合成洗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肥皂及合成洗涤剂项目计划总投资为XXXX万元，预计年实现营业收入为XXXX万元。这一产能规模的设定旨在确保肥皂及合成洗涤剂项目能够在投资与回报之间取得平衡，实现长期可持续的发展。肥皂及合成洗涤剂项目的总投资充分考虑到各个方面的需求，包括用地建设、设备购置等多个环节，以确保肥皂及合成洗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639"/>
      <w:r>
        <w:rPr>
          <w:rFonts w:ascii="仿宋" w:eastAsia="仿宋" w:hAnsi="仿宋" w:cs="仿宋" w:hint="eastAsia"/>
          <w:sz w:val="28"/>
          <w:lang w:eastAsia="zh-CN"/>
        </w:rPr>
        <w:t>五、肥皂及合成洗涤剂项目建设背景及必要性分析</w:t>
      </w:r>
      <w:bookmarkEnd w:id="15"/>
    </w:p>
    <w:p>
      <w:pPr>
        <w:pStyle w:val="Heading2"/>
        <w:rPr>
          <w:rFonts w:ascii="仿宋" w:eastAsia="仿宋" w:hAnsi="仿宋" w:cs="仿宋" w:hint="eastAsia"/>
          <w:lang w:eastAsia="zh-CN"/>
        </w:rPr>
      </w:pPr>
      <w:bookmarkStart w:id="16" w:name="_Toc29607"/>
      <w:r>
        <w:rPr>
          <w:rFonts w:ascii="仿宋" w:eastAsia="仿宋" w:hAnsi="仿宋" w:cs="仿宋" w:hint="eastAsia"/>
          <w:lang w:eastAsia="zh-CN"/>
        </w:rPr>
        <w:t>(一)、肥皂及合成洗涤剂项目背景分析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肥皂及合成洗涤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肥皂及合成洗涤剂项目在这个潮流中的定位。同时，我们将关注行业内涌现的新兴机遇，以便肥皂及合成洗涤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肥皂及合成洗涤剂项目提供了强大的发展动力。我们将聚焦于行业内最新的技术发展趋势，包括但不限于人工智能、大数据分析、物联网等领域。通过深度的技术研究，我们将确保肥皂及合成洗涤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肥皂及合成洗涤剂项目发展的源泉。我们将投入更多的精力对市场需求进行深入剖析，超越表面的需求，深入挖掘潜在的市场痛点和机遇。通过对市场需求的细致了解，肥皂及合成洗涤剂项目将更有针对性地设计解决方案，满足市场的多样化需求，从而更好地促进肥皂及合成洗涤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肥皂及合成洗涤剂项目战略至关重要。我们将对竞争态势进行更为深入的分析，包括但不限于市场份额、产品特点、客户满意度等多个维度。通过深度的竞争分析，肥皂及合成洗涤剂项目将能够更准确地把握市场脉搏，制定具有竞争力的肥皂及合成洗涤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肥皂及合成洗涤剂项目的发展具有直接的影响。我们将进行更为全面的法规和政策分析，了解行业发展中的潜在法律风险和合规挑战。通过充分了解和遵守相关法规，肥皂及合成洗涤剂项目将确保在法律框架内合法合规运营，为肥皂及合成洗涤剂项目的稳健发展提供有力支持。</w:t>
      </w:r>
    </w:p>
    <w:p>
      <w:pPr>
        <w:pStyle w:val="Heading2"/>
        <w:ind w:firstLine="560" w:firstLineChars="200"/>
        <w:rPr>
          <w:rFonts w:ascii="仿宋" w:eastAsia="仿宋" w:hAnsi="仿宋" w:cs="仿宋" w:hint="eastAsia"/>
          <w:sz w:val="28"/>
          <w:lang w:eastAsia="zh-CN"/>
        </w:rPr>
      </w:pPr>
      <w:bookmarkStart w:id="17" w:name="_Toc11594"/>
      <w:r>
        <w:rPr>
          <w:rFonts w:ascii="仿宋" w:eastAsia="仿宋" w:hAnsi="仿宋" w:cs="仿宋" w:hint="eastAsia"/>
          <w:sz w:val="28"/>
          <w:lang w:eastAsia="zh-CN"/>
        </w:rPr>
        <w:t>(二)、肥皂及合成洗涤剂项目建设必要性分析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建设的迫切性源于对行业发展趋势的深刻洞察。我们正处于一个行业变革的时代，科技创新、数字化转型成为企业发展的关键动力。肥皂及合成洗涤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建设不仅仅是为了跟上潮流，更是为了通过技术创新推动企业的持续发展。通过引入先进的技术和解决方案，肥皂及合成洗涤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肥皂及合成洗涤剂项目的建设成为必然选择，通过提高产品质量、拓展服务领域，从而在竞争中获得更多的机会。肥皂及合成洗涤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肥皂及合成洗涤剂项目建设的必要性体现在对客户需求更精准的满足。通过肥皂及合成洗涤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项目建设的背后是对企业持续创新的追求。只有通过不断创新，企业才能在竞争中立于不败之地。肥皂及合成洗涤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172"/>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9859"/>
      <w:r>
        <w:rPr>
          <w:rFonts w:ascii="仿宋" w:eastAsia="仿宋" w:hAnsi="仿宋" w:cs="仿宋" w:hint="eastAsia"/>
          <w:lang w:eastAsia="zh-CN"/>
        </w:rPr>
        <w:t>(一)、肥皂及合成洗涤剂行业分析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肥皂及合成洗涤剂行业一直以来都是市场的关注焦点。行业内的发展趋势、竞争态势以及潜在机会都对肥皂及合成洗涤剂项目的推进产生深远的影响。通过深入研究行业的整体概貌，我们将更好地理解行业的核心特征，为肥皂及合成洗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肥皂及合成洗涤剂行业，技术一直是推动创新和发展的关键因素。我们将对当前技术趋势进行详尽分析，包括但不限于人工智能、大数据应用、先进制造技术等。这有助于肥皂及合成洗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肥皂及合成洗涤剂项目成功的基础。我们将对主要竞争对手进行深入研究，包括其市场份额、产品特点、市场定位等。通过全面了解竞争对手的优势和劣势，肥皂及合成洗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8277"/>
      <w:r>
        <w:rPr>
          <w:rFonts w:ascii="仿宋" w:eastAsia="仿宋" w:hAnsi="仿宋" w:cs="仿宋" w:hint="eastAsia"/>
          <w:sz w:val="28"/>
          <w:lang w:eastAsia="zh-CN"/>
        </w:rPr>
        <w:t>(二)、肥皂及合成洗涤剂市场分析预测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https://d.book118.com/306004202112010053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肥皂及合成洗涤剂项目规划设计方案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B5E01"/>
    <w:rsid w:val="743B5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0420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2024-02-21T21:09:00Z</dcterms:created>
  <dcterms:modified xsi:type="dcterms:W3CDTF">2024-02-21T21:09:41Z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7E9EB24BA27441929AB8E25E31265DD0_11</vt:lpwstr>
  </property>
  <property fmtid="{D5CDD505-2E9C-101B-9397-08002B2CF9AE}" pid="3" name="KSOProductBuildVer">
    <vt:lpwstr>2052-12.1.0.16250</vt:lpwstr>
  </property>
</Properties>
</file>