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TC-22型氧化锌脱硫剂项目规划设计蓝图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8" w:history="1">
        <w:r>
          <w:rPr>
            <w:rFonts w:ascii="仿宋" w:eastAsia="仿宋" w:hAnsi="仿宋" w:cs="仿宋" w:hint="eastAsia"/>
            <w:lang w:eastAsia="zh-CN"/>
          </w:rPr>
          <w:t>前言</w:t>
        </w:r>
        <w:r>
          <w:tab/>
        </w:r>
        <w:r>
          <w:fldChar w:fldCharType="begin"/>
        </w:r>
        <w:r>
          <w:instrText xml:space="preserve"> PAGEREF _Toc1728 \h </w:instrText>
        </w:r>
        <w:r>
          <w:fldChar w:fldCharType="separate"/>
        </w:r>
        <w:r>
          <w:t>3</w:t>
        </w:r>
        <w:r>
          <w:fldChar w:fldCharType="end"/>
        </w:r>
      </w:hyperlink>
    </w:p>
    <w:p>
      <w:pPr>
        <w:pStyle w:val="TOC1"/>
        <w:tabs>
          <w:tab w:val="right" w:leader="dot" w:pos="8306"/>
        </w:tabs>
      </w:pPr>
      <w:hyperlink w:anchor="_Toc25601" w:history="1">
        <w:r>
          <w:rPr>
            <w:rFonts w:ascii="仿宋" w:eastAsia="仿宋" w:hAnsi="仿宋" w:cs="仿宋" w:hint="eastAsia"/>
            <w:lang w:eastAsia="zh-CN"/>
          </w:rPr>
          <w:t>一、TC-22型氧化锌脱硫剂项目建设单位说明</w:t>
        </w:r>
        <w:r>
          <w:tab/>
        </w:r>
        <w:r>
          <w:fldChar w:fldCharType="begin"/>
        </w:r>
        <w:r>
          <w:instrText xml:space="preserve"> PAGEREF _Toc25601 \h </w:instrText>
        </w:r>
        <w:r>
          <w:fldChar w:fldCharType="separate"/>
        </w:r>
        <w:r>
          <w:t>3</w:t>
        </w:r>
        <w:r>
          <w:fldChar w:fldCharType="end"/>
        </w:r>
      </w:hyperlink>
    </w:p>
    <w:p>
      <w:pPr>
        <w:pStyle w:val="TOC2"/>
        <w:tabs>
          <w:tab w:val="right" w:leader="dot" w:pos="8306"/>
        </w:tabs>
      </w:pPr>
      <w:hyperlink w:anchor="_Toc27981" w:history="1">
        <w:r>
          <w:rPr>
            <w:rFonts w:ascii="仿宋" w:eastAsia="仿宋" w:hAnsi="仿宋" w:cs="仿宋" w:hint="eastAsia"/>
            <w:lang w:eastAsia="zh-CN"/>
          </w:rPr>
          <w:t>(一)、TC-22型氧化锌脱硫剂项目承办单位基本情况</w:t>
        </w:r>
        <w:r>
          <w:tab/>
        </w:r>
        <w:r>
          <w:fldChar w:fldCharType="begin"/>
        </w:r>
        <w:r>
          <w:instrText xml:space="preserve"> PAGEREF _Toc27981 \h </w:instrText>
        </w:r>
        <w:r>
          <w:fldChar w:fldCharType="separate"/>
        </w:r>
        <w:r>
          <w:t>3</w:t>
        </w:r>
        <w:r>
          <w:fldChar w:fldCharType="end"/>
        </w:r>
      </w:hyperlink>
    </w:p>
    <w:p>
      <w:pPr>
        <w:pStyle w:val="TOC2"/>
        <w:tabs>
          <w:tab w:val="right" w:leader="dot" w:pos="8306"/>
        </w:tabs>
      </w:pPr>
      <w:hyperlink w:anchor="_Toc3118" w:history="1">
        <w:r>
          <w:rPr>
            <w:rFonts w:ascii="仿宋" w:eastAsia="仿宋" w:hAnsi="仿宋" w:cs="仿宋" w:hint="eastAsia"/>
            <w:lang w:eastAsia="zh-CN"/>
          </w:rPr>
          <w:t>(二)、公司经济效益分析</w:t>
        </w:r>
        <w:r>
          <w:tab/>
        </w:r>
        <w:r>
          <w:fldChar w:fldCharType="begin"/>
        </w:r>
        <w:r>
          <w:instrText xml:space="preserve"> PAGEREF _Toc3118 \h </w:instrText>
        </w:r>
        <w:r>
          <w:fldChar w:fldCharType="separate"/>
        </w:r>
        <w:r>
          <w:t>4</w:t>
        </w:r>
        <w:r>
          <w:fldChar w:fldCharType="end"/>
        </w:r>
      </w:hyperlink>
    </w:p>
    <w:p>
      <w:pPr>
        <w:pStyle w:val="TOC1"/>
        <w:tabs>
          <w:tab w:val="right" w:leader="dot" w:pos="8306"/>
        </w:tabs>
      </w:pPr>
      <w:hyperlink w:anchor="_Toc25966" w:history="1">
        <w:r>
          <w:rPr>
            <w:rFonts w:ascii="仿宋" w:eastAsia="仿宋" w:hAnsi="仿宋" w:cs="仿宋" w:hint="eastAsia"/>
            <w:lang w:eastAsia="zh-CN"/>
          </w:rPr>
          <w:t>二、TC-22型氧化锌脱硫剂项目建设背景及必要性分析</w:t>
        </w:r>
        <w:r>
          <w:tab/>
        </w:r>
        <w:r>
          <w:fldChar w:fldCharType="begin"/>
        </w:r>
        <w:r>
          <w:instrText xml:space="preserve"> PAGEREF _Toc25966 \h </w:instrText>
        </w:r>
        <w:r>
          <w:fldChar w:fldCharType="separate"/>
        </w:r>
        <w:r>
          <w:t>5</w:t>
        </w:r>
        <w:r>
          <w:fldChar w:fldCharType="end"/>
        </w:r>
      </w:hyperlink>
    </w:p>
    <w:p>
      <w:pPr>
        <w:pStyle w:val="TOC2"/>
        <w:tabs>
          <w:tab w:val="right" w:leader="dot" w:pos="8306"/>
        </w:tabs>
      </w:pPr>
      <w:hyperlink w:anchor="_Toc17777" w:history="1">
        <w:r>
          <w:rPr>
            <w:rFonts w:ascii="仿宋" w:eastAsia="仿宋" w:hAnsi="仿宋" w:cs="仿宋" w:hint="eastAsia"/>
            <w:lang w:eastAsia="zh-CN"/>
          </w:rPr>
          <w:t>(一)、TC-22型氧化锌脱硫剂项目背景分析</w:t>
        </w:r>
        <w:r>
          <w:tab/>
        </w:r>
        <w:r>
          <w:fldChar w:fldCharType="begin"/>
        </w:r>
        <w:r>
          <w:instrText xml:space="preserve"> PAGEREF _Toc17777 \h </w:instrText>
        </w:r>
        <w:r>
          <w:fldChar w:fldCharType="separate"/>
        </w:r>
        <w:r>
          <w:t>5</w:t>
        </w:r>
        <w:r>
          <w:fldChar w:fldCharType="end"/>
        </w:r>
      </w:hyperlink>
    </w:p>
    <w:p>
      <w:pPr>
        <w:pStyle w:val="TOC2"/>
        <w:tabs>
          <w:tab w:val="right" w:leader="dot" w:pos="8306"/>
        </w:tabs>
      </w:pPr>
      <w:hyperlink w:anchor="_Toc31186" w:history="1">
        <w:r>
          <w:rPr>
            <w:rFonts w:ascii="仿宋" w:eastAsia="仿宋" w:hAnsi="仿宋" w:cs="仿宋" w:hint="eastAsia"/>
            <w:lang w:eastAsia="zh-CN"/>
          </w:rPr>
          <w:t>(二)、TC-22型氧化锌脱硫剂项目建设必要性分析</w:t>
        </w:r>
        <w:r>
          <w:tab/>
        </w:r>
        <w:r>
          <w:fldChar w:fldCharType="begin"/>
        </w:r>
        <w:r>
          <w:instrText xml:space="preserve"> PAGEREF _Toc31186 \h </w:instrText>
        </w:r>
        <w:r>
          <w:fldChar w:fldCharType="separate"/>
        </w:r>
        <w:r>
          <w:t>6</w:t>
        </w:r>
        <w:r>
          <w:fldChar w:fldCharType="end"/>
        </w:r>
      </w:hyperlink>
    </w:p>
    <w:p>
      <w:pPr>
        <w:pStyle w:val="TOC1"/>
        <w:tabs>
          <w:tab w:val="right" w:leader="dot" w:pos="8306"/>
        </w:tabs>
      </w:pPr>
      <w:hyperlink w:anchor="_Toc22626" w:history="1">
        <w:r>
          <w:rPr>
            <w:rFonts w:ascii="仿宋" w:eastAsia="仿宋" w:hAnsi="仿宋" w:cs="仿宋" w:hint="eastAsia"/>
            <w:lang w:eastAsia="zh-CN"/>
          </w:rPr>
          <w:t>三、工艺说明</w:t>
        </w:r>
        <w:r>
          <w:tab/>
        </w:r>
        <w:r>
          <w:fldChar w:fldCharType="begin"/>
        </w:r>
        <w:r>
          <w:instrText xml:space="preserve"> PAGEREF _Toc22626 \h </w:instrText>
        </w:r>
        <w:r>
          <w:fldChar w:fldCharType="separate"/>
        </w:r>
        <w:r>
          <w:t>8</w:t>
        </w:r>
        <w:r>
          <w:fldChar w:fldCharType="end"/>
        </w:r>
      </w:hyperlink>
    </w:p>
    <w:p>
      <w:pPr>
        <w:pStyle w:val="TOC2"/>
        <w:tabs>
          <w:tab w:val="right" w:leader="dot" w:pos="8306"/>
        </w:tabs>
      </w:pPr>
      <w:hyperlink w:anchor="_Toc7881" w:history="1">
        <w:r>
          <w:rPr>
            <w:rFonts w:ascii="仿宋" w:eastAsia="仿宋" w:hAnsi="仿宋" w:cs="仿宋" w:hint="eastAsia"/>
            <w:lang w:eastAsia="zh-CN"/>
          </w:rPr>
          <w:t>(一)、技术管理特点</w:t>
        </w:r>
        <w:r>
          <w:tab/>
        </w:r>
        <w:r>
          <w:fldChar w:fldCharType="begin"/>
        </w:r>
        <w:r>
          <w:instrText xml:space="preserve"> PAGEREF _Toc7881 \h </w:instrText>
        </w:r>
        <w:r>
          <w:fldChar w:fldCharType="separate"/>
        </w:r>
        <w:r>
          <w:t>8</w:t>
        </w:r>
        <w:r>
          <w:fldChar w:fldCharType="end"/>
        </w:r>
      </w:hyperlink>
    </w:p>
    <w:p>
      <w:pPr>
        <w:pStyle w:val="TOC2"/>
        <w:tabs>
          <w:tab w:val="right" w:leader="dot" w:pos="8306"/>
        </w:tabs>
      </w:pPr>
      <w:hyperlink w:anchor="_Toc26051" w:history="1">
        <w:r>
          <w:rPr>
            <w:rFonts w:ascii="仿宋" w:eastAsia="仿宋" w:hAnsi="仿宋" w:cs="仿宋" w:hint="eastAsia"/>
            <w:lang w:eastAsia="zh-CN"/>
          </w:rPr>
          <w:t>(二)、TC-22型氧化锌脱硫剂项目工艺技术设计方案</w:t>
        </w:r>
        <w:r>
          <w:tab/>
        </w:r>
        <w:r>
          <w:fldChar w:fldCharType="begin"/>
        </w:r>
        <w:r>
          <w:instrText xml:space="preserve"> PAGEREF _Toc26051 \h </w:instrText>
        </w:r>
        <w:r>
          <w:fldChar w:fldCharType="separate"/>
        </w:r>
        <w:r>
          <w:t>9</w:t>
        </w:r>
        <w:r>
          <w:fldChar w:fldCharType="end"/>
        </w:r>
      </w:hyperlink>
    </w:p>
    <w:p>
      <w:pPr>
        <w:pStyle w:val="TOC2"/>
        <w:tabs>
          <w:tab w:val="right" w:leader="dot" w:pos="8306"/>
        </w:tabs>
      </w:pPr>
      <w:hyperlink w:anchor="_Toc16628" w:history="1">
        <w:r>
          <w:rPr>
            <w:rFonts w:ascii="仿宋" w:eastAsia="仿宋" w:hAnsi="仿宋" w:cs="仿宋" w:hint="eastAsia"/>
            <w:lang w:eastAsia="zh-CN"/>
          </w:rPr>
          <w:t>(三)、设备选型方案</w:t>
        </w:r>
        <w:r>
          <w:tab/>
        </w:r>
        <w:r>
          <w:fldChar w:fldCharType="begin"/>
        </w:r>
        <w:r>
          <w:instrText xml:space="preserve"> PAGEREF _Toc16628 \h </w:instrText>
        </w:r>
        <w:r>
          <w:fldChar w:fldCharType="separate"/>
        </w:r>
        <w:r>
          <w:t>10</w:t>
        </w:r>
        <w:r>
          <w:fldChar w:fldCharType="end"/>
        </w:r>
      </w:hyperlink>
    </w:p>
    <w:p>
      <w:pPr>
        <w:pStyle w:val="TOC1"/>
        <w:tabs>
          <w:tab w:val="right" w:leader="dot" w:pos="8306"/>
        </w:tabs>
      </w:pPr>
      <w:hyperlink w:anchor="_Toc25330" w:history="1">
        <w:r>
          <w:rPr>
            <w:rFonts w:ascii="仿宋" w:eastAsia="仿宋" w:hAnsi="仿宋" w:cs="仿宋" w:hint="eastAsia"/>
            <w:lang w:eastAsia="zh-CN"/>
          </w:rPr>
          <w:t>四、TC-22型氧化锌脱硫剂项目土建工程</w:t>
        </w:r>
        <w:r>
          <w:tab/>
        </w:r>
        <w:r>
          <w:fldChar w:fldCharType="begin"/>
        </w:r>
        <w:r>
          <w:instrText xml:space="preserve"> PAGEREF _Toc25330 \h </w:instrText>
        </w:r>
        <w:r>
          <w:fldChar w:fldCharType="separate"/>
        </w:r>
        <w:r>
          <w:t>12</w:t>
        </w:r>
        <w:r>
          <w:fldChar w:fldCharType="end"/>
        </w:r>
      </w:hyperlink>
    </w:p>
    <w:p>
      <w:pPr>
        <w:pStyle w:val="TOC2"/>
        <w:tabs>
          <w:tab w:val="right" w:leader="dot" w:pos="8306"/>
        </w:tabs>
      </w:pPr>
      <w:hyperlink w:anchor="_Toc22136" w:history="1">
        <w:r>
          <w:rPr>
            <w:rFonts w:ascii="仿宋" w:eastAsia="仿宋" w:hAnsi="仿宋" w:cs="仿宋" w:hint="eastAsia"/>
            <w:lang w:eastAsia="zh-CN"/>
          </w:rPr>
          <w:t>(一)、建筑工程设计原则</w:t>
        </w:r>
        <w:r>
          <w:tab/>
        </w:r>
        <w:r>
          <w:fldChar w:fldCharType="begin"/>
        </w:r>
        <w:r>
          <w:instrText xml:space="preserve"> PAGEREF _Toc22136 \h </w:instrText>
        </w:r>
        <w:r>
          <w:fldChar w:fldCharType="separate"/>
        </w:r>
        <w:r>
          <w:t>12</w:t>
        </w:r>
        <w:r>
          <w:fldChar w:fldCharType="end"/>
        </w:r>
      </w:hyperlink>
    </w:p>
    <w:p>
      <w:pPr>
        <w:pStyle w:val="TOC2"/>
        <w:tabs>
          <w:tab w:val="right" w:leader="dot" w:pos="8306"/>
        </w:tabs>
      </w:pPr>
      <w:hyperlink w:anchor="_Toc21201" w:history="1">
        <w:r>
          <w:rPr>
            <w:rFonts w:ascii="仿宋" w:eastAsia="仿宋" w:hAnsi="仿宋" w:cs="仿宋" w:hint="eastAsia"/>
            <w:lang w:eastAsia="zh-CN"/>
          </w:rPr>
          <w:t>(二)、土建工程设计年限及安全等级</w:t>
        </w:r>
        <w:r>
          <w:tab/>
        </w:r>
        <w:r>
          <w:fldChar w:fldCharType="begin"/>
        </w:r>
        <w:r>
          <w:instrText xml:space="preserve"> PAGEREF _Toc21201 \h </w:instrText>
        </w:r>
        <w:r>
          <w:fldChar w:fldCharType="separate"/>
        </w:r>
        <w:r>
          <w:t>13</w:t>
        </w:r>
        <w:r>
          <w:fldChar w:fldCharType="end"/>
        </w:r>
      </w:hyperlink>
    </w:p>
    <w:p>
      <w:pPr>
        <w:pStyle w:val="TOC2"/>
        <w:tabs>
          <w:tab w:val="right" w:leader="dot" w:pos="8306"/>
        </w:tabs>
      </w:pPr>
      <w:hyperlink w:anchor="_Toc28344" w:history="1">
        <w:r>
          <w:rPr>
            <w:rFonts w:ascii="仿宋" w:eastAsia="仿宋" w:hAnsi="仿宋" w:cs="仿宋" w:hint="eastAsia"/>
            <w:lang w:eastAsia="zh-CN"/>
          </w:rPr>
          <w:t>(三)、建筑工程设计总体要求</w:t>
        </w:r>
        <w:r>
          <w:tab/>
        </w:r>
        <w:r>
          <w:fldChar w:fldCharType="begin"/>
        </w:r>
        <w:r>
          <w:instrText xml:space="preserve"> PAGEREF _Toc28344 \h </w:instrText>
        </w:r>
        <w:r>
          <w:fldChar w:fldCharType="separate"/>
        </w:r>
        <w:r>
          <w:t>14</w:t>
        </w:r>
        <w:r>
          <w:fldChar w:fldCharType="end"/>
        </w:r>
      </w:hyperlink>
    </w:p>
    <w:p>
      <w:pPr>
        <w:pStyle w:val="TOC2"/>
        <w:tabs>
          <w:tab w:val="right" w:leader="dot" w:pos="8306"/>
        </w:tabs>
      </w:pPr>
      <w:hyperlink w:anchor="_Toc26394" w:history="1">
        <w:r>
          <w:rPr>
            <w:rFonts w:ascii="仿宋" w:eastAsia="仿宋" w:hAnsi="仿宋" w:cs="仿宋" w:hint="eastAsia"/>
            <w:lang w:eastAsia="zh-CN"/>
          </w:rPr>
          <w:t>(四)、土建工程建设指标</w:t>
        </w:r>
        <w:r>
          <w:tab/>
        </w:r>
        <w:r>
          <w:fldChar w:fldCharType="begin"/>
        </w:r>
        <w:r>
          <w:instrText xml:space="preserve"> PAGEREF _Toc26394 \h </w:instrText>
        </w:r>
        <w:r>
          <w:fldChar w:fldCharType="separate"/>
        </w:r>
        <w:r>
          <w:t>15</w:t>
        </w:r>
        <w:r>
          <w:fldChar w:fldCharType="end"/>
        </w:r>
      </w:hyperlink>
    </w:p>
    <w:p>
      <w:pPr>
        <w:pStyle w:val="TOC1"/>
        <w:tabs>
          <w:tab w:val="right" w:leader="dot" w:pos="8306"/>
        </w:tabs>
      </w:pPr>
      <w:hyperlink w:anchor="_Toc23776" w:history="1">
        <w:r>
          <w:rPr>
            <w:rFonts w:ascii="仿宋" w:eastAsia="仿宋" w:hAnsi="仿宋" w:cs="仿宋" w:hint="eastAsia"/>
            <w:lang w:eastAsia="zh-CN"/>
          </w:rPr>
          <w:t>五、产品规划分析</w:t>
        </w:r>
        <w:r>
          <w:tab/>
        </w:r>
        <w:r>
          <w:fldChar w:fldCharType="begin"/>
        </w:r>
        <w:r>
          <w:instrText xml:space="preserve"> PAGEREF _Toc23776 \h </w:instrText>
        </w:r>
        <w:r>
          <w:fldChar w:fldCharType="separate"/>
        </w:r>
        <w:r>
          <w:t>15</w:t>
        </w:r>
        <w:r>
          <w:fldChar w:fldCharType="end"/>
        </w:r>
      </w:hyperlink>
    </w:p>
    <w:p>
      <w:pPr>
        <w:pStyle w:val="TOC2"/>
        <w:tabs>
          <w:tab w:val="right" w:leader="dot" w:pos="8306"/>
        </w:tabs>
      </w:pPr>
      <w:hyperlink w:anchor="_Toc21822" w:history="1">
        <w:r>
          <w:rPr>
            <w:rFonts w:ascii="仿宋" w:eastAsia="仿宋" w:hAnsi="仿宋" w:cs="仿宋" w:hint="eastAsia"/>
            <w:lang w:eastAsia="zh-CN"/>
          </w:rPr>
          <w:t>(一)、产品规划</w:t>
        </w:r>
        <w:r>
          <w:tab/>
        </w:r>
        <w:r>
          <w:fldChar w:fldCharType="begin"/>
        </w:r>
        <w:r>
          <w:instrText xml:space="preserve"> PAGEREF _Toc21822 \h </w:instrText>
        </w:r>
        <w:r>
          <w:fldChar w:fldCharType="separate"/>
        </w:r>
        <w:r>
          <w:t>15</w:t>
        </w:r>
        <w:r>
          <w:fldChar w:fldCharType="end"/>
        </w:r>
      </w:hyperlink>
    </w:p>
    <w:p>
      <w:pPr>
        <w:pStyle w:val="TOC2"/>
        <w:tabs>
          <w:tab w:val="right" w:leader="dot" w:pos="8306"/>
        </w:tabs>
      </w:pPr>
      <w:hyperlink w:anchor="_Toc15302" w:history="1">
        <w:r>
          <w:rPr>
            <w:rFonts w:ascii="仿宋" w:eastAsia="仿宋" w:hAnsi="仿宋" w:cs="仿宋" w:hint="eastAsia"/>
            <w:lang w:eastAsia="zh-CN"/>
          </w:rPr>
          <w:t>(二)、建设规模</w:t>
        </w:r>
        <w:r>
          <w:tab/>
        </w:r>
        <w:r>
          <w:fldChar w:fldCharType="begin"/>
        </w:r>
        <w:r>
          <w:instrText xml:space="preserve"> PAGEREF _Toc15302 \h </w:instrText>
        </w:r>
        <w:r>
          <w:fldChar w:fldCharType="separate"/>
        </w:r>
        <w:r>
          <w:t>16</w:t>
        </w:r>
        <w:r>
          <w:fldChar w:fldCharType="end"/>
        </w:r>
      </w:hyperlink>
    </w:p>
    <w:p>
      <w:pPr>
        <w:pStyle w:val="TOC1"/>
        <w:tabs>
          <w:tab w:val="right" w:leader="dot" w:pos="8306"/>
        </w:tabs>
      </w:pPr>
      <w:hyperlink w:anchor="_Toc17207" w:history="1">
        <w:r>
          <w:rPr>
            <w:rFonts w:ascii="仿宋" w:eastAsia="仿宋" w:hAnsi="仿宋" w:cs="仿宋" w:hint="eastAsia"/>
            <w:lang w:eastAsia="zh-CN"/>
          </w:rPr>
          <w:t>六、TC-22型氧化锌脱硫剂项目危机管理</w:t>
        </w:r>
        <w:r>
          <w:tab/>
        </w:r>
        <w:r>
          <w:fldChar w:fldCharType="begin"/>
        </w:r>
        <w:r>
          <w:instrText xml:space="preserve"> PAGEREF _Toc17207 \h </w:instrText>
        </w:r>
        <w:r>
          <w:fldChar w:fldCharType="separate"/>
        </w:r>
        <w:r>
          <w:t>17</w:t>
        </w:r>
        <w:r>
          <w:fldChar w:fldCharType="end"/>
        </w:r>
      </w:hyperlink>
    </w:p>
    <w:p>
      <w:pPr>
        <w:pStyle w:val="TOC2"/>
        <w:tabs>
          <w:tab w:val="right" w:leader="dot" w:pos="8306"/>
        </w:tabs>
      </w:pPr>
      <w:hyperlink w:anchor="_Toc15861" w:history="1">
        <w:r>
          <w:rPr>
            <w:rFonts w:ascii="仿宋" w:eastAsia="仿宋" w:hAnsi="仿宋" w:cs="仿宋" w:hint="eastAsia"/>
            <w:lang w:eastAsia="zh-CN"/>
          </w:rPr>
          <w:t>(一)、危机预警与识别</w:t>
        </w:r>
        <w:r>
          <w:tab/>
        </w:r>
        <w:r>
          <w:fldChar w:fldCharType="begin"/>
        </w:r>
        <w:r>
          <w:instrText xml:space="preserve"> PAGEREF _Toc15861 \h </w:instrText>
        </w:r>
        <w:r>
          <w:fldChar w:fldCharType="separate"/>
        </w:r>
        <w:r>
          <w:t>17</w:t>
        </w:r>
        <w:r>
          <w:fldChar w:fldCharType="end"/>
        </w:r>
      </w:hyperlink>
    </w:p>
    <w:p>
      <w:pPr>
        <w:pStyle w:val="TOC2"/>
        <w:tabs>
          <w:tab w:val="right" w:leader="dot" w:pos="8306"/>
        </w:tabs>
      </w:pPr>
      <w:hyperlink w:anchor="_Toc5115" w:history="1">
        <w:r>
          <w:rPr>
            <w:rFonts w:ascii="仿宋" w:eastAsia="仿宋" w:hAnsi="仿宋" w:cs="仿宋" w:hint="eastAsia"/>
            <w:lang w:eastAsia="zh-CN"/>
          </w:rPr>
          <w:t>(二)、危机应对与恢复</w:t>
        </w:r>
        <w:r>
          <w:tab/>
        </w:r>
        <w:r>
          <w:fldChar w:fldCharType="begin"/>
        </w:r>
        <w:r>
          <w:instrText xml:space="preserve"> PAGEREF _Toc5115 \h </w:instrText>
        </w:r>
        <w:r>
          <w:fldChar w:fldCharType="separate"/>
        </w:r>
        <w:r>
          <w:t>18</w:t>
        </w:r>
        <w:r>
          <w:fldChar w:fldCharType="end"/>
        </w:r>
      </w:hyperlink>
    </w:p>
    <w:p>
      <w:pPr>
        <w:pStyle w:val="TOC1"/>
        <w:tabs>
          <w:tab w:val="right" w:leader="dot" w:pos="8306"/>
        </w:tabs>
      </w:pPr>
      <w:hyperlink w:anchor="_Toc4822" w:history="1">
        <w:r>
          <w:rPr>
            <w:rFonts w:ascii="仿宋" w:eastAsia="仿宋" w:hAnsi="仿宋" w:cs="仿宋" w:hint="eastAsia"/>
            <w:lang w:eastAsia="zh-CN"/>
          </w:rPr>
          <w:t>七、TC-22型氧化锌脱硫剂项目计划安排</w:t>
        </w:r>
        <w:r>
          <w:tab/>
        </w:r>
        <w:r>
          <w:fldChar w:fldCharType="begin"/>
        </w:r>
        <w:r>
          <w:instrText xml:space="preserve"> PAGEREF _Toc4822 \h </w:instrText>
        </w:r>
        <w:r>
          <w:fldChar w:fldCharType="separate"/>
        </w:r>
        <w:r>
          <w:t>20</w:t>
        </w:r>
        <w:r>
          <w:fldChar w:fldCharType="end"/>
        </w:r>
      </w:hyperlink>
    </w:p>
    <w:p>
      <w:pPr>
        <w:pStyle w:val="TOC2"/>
        <w:tabs>
          <w:tab w:val="right" w:leader="dot" w:pos="8306"/>
        </w:tabs>
      </w:pPr>
      <w:hyperlink w:anchor="_Toc22641" w:history="1">
        <w:r>
          <w:rPr>
            <w:rFonts w:ascii="仿宋" w:eastAsia="仿宋" w:hAnsi="仿宋" w:cs="仿宋" w:hint="eastAsia"/>
            <w:lang w:eastAsia="zh-CN"/>
          </w:rPr>
          <w:t>(一)、建设周期</w:t>
        </w:r>
        <w:r>
          <w:tab/>
        </w:r>
        <w:r>
          <w:fldChar w:fldCharType="begin"/>
        </w:r>
        <w:r>
          <w:instrText xml:space="preserve"> PAGEREF _Toc22641 \h </w:instrText>
        </w:r>
        <w:r>
          <w:fldChar w:fldCharType="separate"/>
        </w:r>
        <w:r>
          <w:t>20</w:t>
        </w:r>
        <w:r>
          <w:fldChar w:fldCharType="end"/>
        </w:r>
      </w:hyperlink>
    </w:p>
    <w:p>
      <w:pPr>
        <w:pStyle w:val="TOC2"/>
        <w:tabs>
          <w:tab w:val="right" w:leader="dot" w:pos="8306"/>
        </w:tabs>
      </w:pPr>
      <w:hyperlink w:anchor="_Toc12880" w:history="1">
        <w:r>
          <w:rPr>
            <w:rFonts w:ascii="仿宋" w:eastAsia="仿宋" w:hAnsi="仿宋" w:cs="仿宋" w:hint="eastAsia"/>
            <w:lang w:eastAsia="zh-CN"/>
          </w:rPr>
          <w:t>(二)、建设进度</w:t>
        </w:r>
        <w:r>
          <w:tab/>
        </w:r>
        <w:r>
          <w:fldChar w:fldCharType="begin"/>
        </w:r>
        <w:r>
          <w:instrText xml:space="preserve"> PAGEREF _Toc12880 \h </w:instrText>
        </w:r>
        <w:r>
          <w:fldChar w:fldCharType="separate"/>
        </w:r>
        <w:r>
          <w:t>21</w:t>
        </w:r>
        <w:r>
          <w:fldChar w:fldCharType="end"/>
        </w:r>
      </w:hyperlink>
    </w:p>
    <w:p>
      <w:pPr>
        <w:pStyle w:val="TOC2"/>
        <w:tabs>
          <w:tab w:val="right" w:leader="dot" w:pos="8306"/>
        </w:tabs>
      </w:pPr>
      <w:hyperlink w:anchor="_Toc4368" w:history="1">
        <w:r>
          <w:rPr>
            <w:rFonts w:ascii="仿宋" w:eastAsia="仿宋" w:hAnsi="仿宋" w:cs="仿宋" w:hint="eastAsia"/>
            <w:lang w:eastAsia="zh-CN"/>
          </w:rPr>
          <w:t>(三)、进度安排注意事项</w:t>
        </w:r>
        <w:r>
          <w:tab/>
        </w:r>
        <w:r>
          <w:fldChar w:fldCharType="begin"/>
        </w:r>
        <w:r>
          <w:instrText xml:space="preserve"> PAGEREF _Toc4368 \h </w:instrText>
        </w:r>
        <w:r>
          <w:fldChar w:fldCharType="separate"/>
        </w:r>
        <w:r>
          <w:t>22</w:t>
        </w:r>
        <w:r>
          <w:fldChar w:fldCharType="end"/>
        </w:r>
      </w:hyperlink>
    </w:p>
    <w:p>
      <w:pPr>
        <w:pStyle w:val="TOC2"/>
        <w:tabs>
          <w:tab w:val="right" w:leader="dot" w:pos="8306"/>
        </w:tabs>
      </w:pPr>
      <w:hyperlink w:anchor="_Toc10853" w:history="1">
        <w:r>
          <w:rPr>
            <w:rFonts w:ascii="仿宋" w:eastAsia="仿宋" w:hAnsi="仿宋" w:cs="仿宋" w:hint="eastAsia"/>
            <w:lang w:eastAsia="zh-CN"/>
          </w:rPr>
          <w:t>(四)、人力资源配置</w:t>
        </w:r>
        <w:r>
          <w:tab/>
        </w:r>
        <w:r>
          <w:fldChar w:fldCharType="begin"/>
        </w:r>
        <w:r>
          <w:instrText xml:space="preserve"> PAGEREF _Toc10853 \h </w:instrText>
        </w:r>
        <w:r>
          <w:fldChar w:fldCharType="separate"/>
        </w:r>
        <w:r>
          <w:t>23</w:t>
        </w:r>
        <w:r>
          <w:fldChar w:fldCharType="end"/>
        </w:r>
      </w:hyperlink>
    </w:p>
    <w:p>
      <w:pPr>
        <w:pStyle w:val="TOC1"/>
        <w:tabs>
          <w:tab w:val="right" w:leader="dot" w:pos="8306"/>
        </w:tabs>
      </w:pPr>
      <w:hyperlink w:anchor="_Toc3484" w:history="1">
        <w:r>
          <w:rPr>
            <w:rFonts w:ascii="仿宋" w:eastAsia="仿宋" w:hAnsi="仿宋" w:cs="仿宋" w:hint="eastAsia"/>
            <w:lang w:eastAsia="zh-CN"/>
          </w:rPr>
          <w:t>八、TC-22型氧化锌脱硫剂项目财务管理</w:t>
        </w:r>
        <w:r>
          <w:tab/>
        </w:r>
        <w:r>
          <w:fldChar w:fldCharType="begin"/>
        </w:r>
        <w:r>
          <w:instrText xml:space="preserve"> PAGEREF _Toc3484 \h </w:instrText>
        </w:r>
        <w:r>
          <w:fldChar w:fldCharType="separate"/>
        </w:r>
        <w:r>
          <w:t>24</w:t>
        </w:r>
        <w:r>
          <w:fldChar w:fldCharType="end"/>
        </w:r>
      </w:hyperlink>
    </w:p>
    <w:p>
      <w:pPr>
        <w:pStyle w:val="TOC2"/>
        <w:tabs>
          <w:tab w:val="right" w:leader="dot" w:pos="8306"/>
        </w:tabs>
      </w:pPr>
      <w:hyperlink w:anchor="_Toc9859" w:history="1">
        <w:r>
          <w:rPr>
            <w:rFonts w:ascii="仿宋" w:eastAsia="仿宋" w:hAnsi="仿宋" w:cs="仿宋" w:hint="eastAsia"/>
            <w:lang w:eastAsia="zh-CN"/>
          </w:rPr>
          <w:t>(一)、资金需求大</w:t>
        </w:r>
        <w:r>
          <w:tab/>
        </w:r>
        <w:r>
          <w:fldChar w:fldCharType="begin"/>
        </w:r>
        <w:r>
          <w:instrText xml:space="preserve"> PAGEREF _Toc9859 \h </w:instrText>
        </w:r>
        <w:r>
          <w:fldChar w:fldCharType="separate"/>
        </w:r>
        <w:r>
          <w:t>24</w:t>
        </w:r>
        <w:r>
          <w:fldChar w:fldCharType="end"/>
        </w:r>
      </w:hyperlink>
    </w:p>
    <w:p>
      <w:pPr>
        <w:pStyle w:val="TOC2"/>
        <w:tabs>
          <w:tab w:val="right" w:leader="dot" w:pos="8306"/>
        </w:tabs>
      </w:pPr>
      <w:hyperlink w:anchor="_Toc25497" w:history="1">
        <w:r>
          <w:rPr>
            <w:rFonts w:ascii="仿宋" w:eastAsia="仿宋" w:hAnsi="仿宋" w:cs="仿宋" w:hint="eastAsia"/>
            <w:lang w:eastAsia="zh-CN"/>
          </w:rPr>
          <w:t>(二)、研发周期长</w:t>
        </w:r>
        <w:r>
          <w:tab/>
        </w:r>
        <w:r>
          <w:fldChar w:fldCharType="begin"/>
        </w:r>
        <w:r>
          <w:instrText xml:space="preserve"> PAGEREF _Toc25497 \h </w:instrText>
        </w:r>
        <w:r>
          <w:fldChar w:fldCharType="separate"/>
        </w:r>
        <w:r>
          <w:t>25</w:t>
        </w:r>
        <w:r>
          <w:fldChar w:fldCharType="end"/>
        </w:r>
      </w:hyperlink>
    </w:p>
    <w:p>
      <w:pPr>
        <w:pStyle w:val="TOC2"/>
        <w:tabs>
          <w:tab w:val="right" w:leader="dot" w:pos="8306"/>
        </w:tabs>
      </w:pPr>
      <w:hyperlink w:anchor="_Toc26284" w:history="1">
        <w:r>
          <w:rPr>
            <w:rFonts w:ascii="仿宋" w:eastAsia="仿宋" w:hAnsi="仿宋" w:cs="仿宋" w:hint="eastAsia"/>
            <w:lang w:eastAsia="zh-CN"/>
          </w:rPr>
          <w:t>(三)、市场风险大</w:t>
        </w:r>
        <w:r>
          <w:tab/>
        </w:r>
        <w:r>
          <w:fldChar w:fldCharType="begin"/>
        </w:r>
        <w:r>
          <w:instrText xml:space="preserve"> PAGEREF _Toc26284 \h </w:instrText>
        </w:r>
        <w:r>
          <w:fldChar w:fldCharType="separate"/>
        </w:r>
        <w:r>
          <w:t>27</w:t>
        </w:r>
        <w:r>
          <w:fldChar w:fldCharType="end"/>
        </w:r>
      </w:hyperlink>
    </w:p>
    <w:p>
      <w:pPr>
        <w:pStyle w:val="TOC2"/>
        <w:tabs>
          <w:tab w:val="right" w:leader="dot" w:pos="8306"/>
        </w:tabs>
      </w:pPr>
      <w:hyperlink w:anchor="_Toc31072" w:history="1">
        <w:r>
          <w:rPr>
            <w:rFonts w:ascii="仿宋" w:eastAsia="仿宋" w:hAnsi="仿宋" w:cs="仿宋" w:hint="eastAsia"/>
            <w:lang w:eastAsia="zh-CN"/>
          </w:rPr>
          <w:t>(四)、利润率高</w:t>
        </w:r>
        <w:r>
          <w:tab/>
        </w:r>
        <w:r>
          <w:fldChar w:fldCharType="begin"/>
        </w:r>
        <w:r>
          <w:instrText xml:space="preserve"> PAGEREF _Toc31072 \h </w:instrText>
        </w:r>
        <w:r>
          <w:fldChar w:fldCharType="separate"/>
        </w:r>
        <w:r>
          <w:t>30</w:t>
        </w:r>
        <w:r>
          <w:fldChar w:fldCharType="end"/>
        </w:r>
      </w:hyperlink>
    </w:p>
    <w:p>
      <w:pPr>
        <w:pStyle w:val="TOC1"/>
        <w:tabs>
          <w:tab w:val="right" w:leader="dot" w:pos="8306"/>
        </w:tabs>
      </w:pPr>
      <w:hyperlink w:anchor="_Toc19625" w:history="1">
        <w:r>
          <w:rPr>
            <w:rFonts w:ascii="仿宋" w:eastAsia="仿宋" w:hAnsi="仿宋" w:cs="仿宋" w:hint="eastAsia"/>
            <w:lang w:eastAsia="zh-CN"/>
          </w:rPr>
          <w:t>九、生产安全保护</w:t>
        </w:r>
        <w:r>
          <w:tab/>
        </w:r>
        <w:r>
          <w:fldChar w:fldCharType="begin"/>
        </w:r>
        <w:r>
          <w:instrText xml:space="preserve"> PAGEREF _Toc19625 \h </w:instrText>
        </w:r>
        <w:r>
          <w:fldChar w:fldCharType="separate"/>
        </w:r>
        <w:r>
          <w:t>32</w:t>
        </w:r>
        <w:r>
          <w:fldChar w:fldCharType="end"/>
        </w:r>
      </w:hyperlink>
    </w:p>
    <w:p>
      <w:pPr>
        <w:pStyle w:val="TOC2"/>
        <w:tabs>
          <w:tab w:val="right" w:leader="dot" w:pos="8306"/>
        </w:tabs>
      </w:pPr>
      <w:hyperlink w:anchor="_Toc21262" w:history="1">
        <w:r>
          <w:rPr>
            <w:rFonts w:ascii="仿宋" w:eastAsia="仿宋" w:hAnsi="仿宋" w:cs="仿宋" w:hint="eastAsia"/>
            <w:lang w:eastAsia="zh-CN"/>
          </w:rPr>
          <w:t>(一)、消防安全</w:t>
        </w:r>
        <w:r>
          <w:tab/>
        </w:r>
        <w:r>
          <w:fldChar w:fldCharType="begin"/>
        </w:r>
        <w:r>
          <w:instrText xml:space="preserve"> PAGEREF _Toc21262 \h </w:instrText>
        </w:r>
        <w:r>
          <w:fldChar w:fldCharType="separate"/>
        </w:r>
        <w:r>
          <w:t>32</w:t>
        </w:r>
        <w:r>
          <w:fldChar w:fldCharType="end"/>
        </w:r>
      </w:hyperlink>
    </w:p>
    <w:p>
      <w:pPr>
        <w:pStyle w:val="TOC2"/>
        <w:tabs>
          <w:tab w:val="right" w:leader="dot" w:pos="8306"/>
        </w:tabs>
      </w:pPr>
      <w:hyperlink w:anchor="_Toc6098" w:history="1">
        <w:r>
          <w:rPr>
            <w:rFonts w:ascii="仿宋" w:eastAsia="仿宋" w:hAnsi="仿宋" w:cs="仿宋" w:hint="eastAsia"/>
            <w:lang w:eastAsia="zh-CN"/>
          </w:rPr>
          <w:t>(二)、防火防爆总图布置措施</w:t>
        </w:r>
        <w:r>
          <w:tab/>
        </w:r>
        <w:r>
          <w:fldChar w:fldCharType="begin"/>
        </w:r>
        <w:r>
          <w:instrText xml:space="preserve"> PAGEREF _Toc6098 \h </w:instrText>
        </w:r>
        <w:r>
          <w:fldChar w:fldCharType="separate"/>
        </w:r>
        <w:r>
          <w:t>33</w:t>
        </w:r>
        <w:r>
          <w:fldChar w:fldCharType="end"/>
        </w:r>
      </w:hyperlink>
    </w:p>
    <w:p>
      <w:pPr>
        <w:pStyle w:val="TOC2"/>
        <w:tabs>
          <w:tab w:val="right" w:leader="dot" w:pos="8306"/>
        </w:tabs>
      </w:pPr>
      <w:hyperlink w:anchor="_Toc30616" w:history="1">
        <w:r>
          <w:rPr>
            <w:rFonts w:ascii="仿宋" w:eastAsia="仿宋" w:hAnsi="仿宋" w:cs="仿宋" w:hint="eastAsia"/>
            <w:lang w:eastAsia="zh-CN"/>
          </w:rPr>
          <w:t>(三)、自然灾害防范措施</w:t>
        </w:r>
        <w:r>
          <w:tab/>
        </w:r>
        <w:r>
          <w:fldChar w:fldCharType="begin"/>
        </w:r>
        <w:r>
          <w:instrText xml:space="preserve"> PAGEREF _Toc30616 \h </w:instrText>
        </w:r>
        <w:r>
          <w:fldChar w:fldCharType="separate"/>
        </w:r>
        <w:r>
          <w:t>34</w:t>
        </w:r>
        <w:r>
          <w:fldChar w:fldCharType="end"/>
        </w:r>
      </w:hyperlink>
    </w:p>
    <w:p>
      <w:pPr>
        <w:pStyle w:val="TOC2"/>
        <w:tabs>
          <w:tab w:val="right" w:leader="dot" w:pos="8306"/>
        </w:tabs>
      </w:pPr>
      <w:hyperlink w:anchor="_Toc27713" w:history="1">
        <w:r>
          <w:rPr>
            <w:rFonts w:ascii="仿宋" w:eastAsia="仿宋" w:hAnsi="仿宋" w:cs="仿宋" w:hint="eastAsia"/>
            <w:lang w:eastAsia="zh-CN"/>
          </w:rPr>
          <w:t>(四)、安全色及安全标志使用要求</w:t>
        </w:r>
        <w:r>
          <w:tab/>
        </w:r>
        <w:r>
          <w:fldChar w:fldCharType="begin"/>
        </w:r>
        <w:r>
          <w:instrText xml:space="preserve"> PAGEREF _Toc27713 \h </w:instrText>
        </w:r>
        <w:r>
          <w:fldChar w:fldCharType="separate"/>
        </w:r>
        <w:r>
          <w:t>35</w:t>
        </w:r>
        <w:r>
          <w:fldChar w:fldCharType="end"/>
        </w:r>
      </w:hyperlink>
    </w:p>
    <w:p>
      <w:pPr>
        <w:pStyle w:val="TOC2"/>
        <w:tabs>
          <w:tab w:val="right" w:leader="dot" w:pos="8306"/>
        </w:tabs>
      </w:pPr>
      <w:hyperlink w:anchor="_Toc14280" w:history="1">
        <w:r>
          <w:rPr>
            <w:rFonts w:ascii="仿宋" w:eastAsia="仿宋" w:hAnsi="仿宋" w:cs="仿宋" w:hint="eastAsia"/>
            <w:lang w:eastAsia="zh-CN"/>
          </w:rPr>
          <w:t>(五)、防尘防毒措施</w:t>
        </w:r>
        <w:r>
          <w:tab/>
        </w:r>
        <w:r>
          <w:fldChar w:fldCharType="begin"/>
        </w:r>
        <w:r>
          <w:instrText xml:space="preserve"> PAGEREF _Toc14280 \h </w:instrText>
        </w:r>
        <w:r>
          <w:fldChar w:fldCharType="separate"/>
        </w:r>
        <w:r>
          <w:t>36</w:t>
        </w:r>
        <w:r>
          <w:fldChar w:fldCharType="end"/>
        </w:r>
      </w:hyperlink>
    </w:p>
    <w:p>
      <w:pPr>
        <w:pStyle w:val="TOC2"/>
        <w:tabs>
          <w:tab w:val="right" w:leader="dot" w:pos="8306"/>
        </w:tabs>
      </w:pPr>
      <w:hyperlink w:anchor="_Toc26721" w:history="1">
        <w:r>
          <w:rPr>
            <w:rFonts w:ascii="仿宋" w:eastAsia="仿宋" w:hAnsi="仿宋" w:cs="仿宋" w:hint="eastAsia"/>
            <w:lang w:eastAsia="zh-CN"/>
          </w:rPr>
          <w:t>(六)、防静电、触电防护及防雷措施</w:t>
        </w:r>
        <w:r>
          <w:tab/>
        </w:r>
        <w:r>
          <w:fldChar w:fldCharType="begin"/>
        </w:r>
        <w:r>
          <w:instrText xml:space="preserve"> PAGEREF _Toc26721 \h </w:instrText>
        </w:r>
        <w:r>
          <w:fldChar w:fldCharType="separate"/>
        </w:r>
        <w:r>
          <w:t>37</w:t>
        </w:r>
        <w:r>
          <w:fldChar w:fldCharType="end"/>
        </w:r>
      </w:hyperlink>
    </w:p>
    <w:p>
      <w:pPr>
        <w:pStyle w:val="TOC2"/>
        <w:tabs>
          <w:tab w:val="right" w:leader="dot" w:pos="8306"/>
        </w:tabs>
      </w:pPr>
      <w:hyperlink w:anchor="_Toc11769" w:history="1">
        <w:r>
          <w:rPr>
            <w:rFonts w:ascii="仿宋" w:eastAsia="仿宋" w:hAnsi="仿宋" w:cs="仿宋" w:hint="eastAsia"/>
            <w:lang w:eastAsia="zh-CN"/>
          </w:rPr>
          <w:t>(七)、机械设备安全保障措施</w:t>
        </w:r>
        <w:r>
          <w:tab/>
        </w:r>
        <w:r>
          <w:fldChar w:fldCharType="begin"/>
        </w:r>
        <w:r>
          <w:instrText xml:space="preserve"> PAGEREF _Toc11769 \h </w:instrText>
        </w:r>
        <w:r>
          <w:fldChar w:fldCharType="separate"/>
        </w:r>
        <w:r>
          <w:t>39</w:t>
        </w:r>
        <w:r>
          <w:fldChar w:fldCharType="end"/>
        </w:r>
      </w:hyperlink>
    </w:p>
    <w:p>
      <w:pPr>
        <w:pStyle w:val="TOC1"/>
        <w:tabs>
          <w:tab w:val="right" w:leader="dot" w:pos="8306"/>
        </w:tabs>
      </w:pPr>
      <w:hyperlink w:anchor="_Toc25660" w:history="1">
        <w:r>
          <w:rPr>
            <w:rFonts w:ascii="仿宋" w:eastAsia="仿宋" w:hAnsi="仿宋" w:cs="仿宋" w:hint="eastAsia"/>
            <w:lang w:eastAsia="zh-CN"/>
          </w:rPr>
          <w:t>十、TC-22型氧化锌脱硫剂项目人力资源管理</w:t>
        </w:r>
        <w:r>
          <w:tab/>
        </w:r>
        <w:r>
          <w:fldChar w:fldCharType="begin"/>
        </w:r>
        <w:r>
          <w:instrText xml:space="preserve"> PAGEREF _Toc25660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01" w:history="1">
        <w:r>
          <w:rPr>
            <w:rFonts w:ascii="仿宋" w:eastAsia="仿宋" w:hAnsi="仿宋" w:cs="仿宋" w:hint="eastAsia"/>
            <w:lang w:eastAsia="zh-CN"/>
          </w:rPr>
          <w:t>(一)、建立健全的预算管理制度</w:t>
        </w:r>
        <w:r>
          <w:tab/>
        </w:r>
        <w:r>
          <w:fldChar w:fldCharType="begin"/>
        </w:r>
        <w:r>
          <w:instrText xml:space="preserve"> PAGEREF _Toc17601 \h </w:instrText>
        </w:r>
        <w:r>
          <w:fldChar w:fldCharType="separate"/>
        </w:r>
        <w:r>
          <w:t>40</w:t>
        </w:r>
        <w:r>
          <w:fldChar w:fldCharType="end"/>
        </w:r>
      </w:hyperlink>
    </w:p>
    <w:p>
      <w:pPr>
        <w:pStyle w:val="TOC2"/>
        <w:tabs>
          <w:tab w:val="right" w:leader="dot" w:pos="8306"/>
        </w:tabs>
      </w:pPr>
      <w:hyperlink w:anchor="_Toc4087" w:history="1">
        <w:r>
          <w:rPr>
            <w:rFonts w:ascii="仿宋" w:eastAsia="仿宋" w:hAnsi="仿宋" w:cs="仿宋" w:hint="eastAsia"/>
            <w:lang w:eastAsia="zh-CN"/>
          </w:rPr>
          <w:t>(二)、加强资金流动监控</w:t>
        </w:r>
        <w:r>
          <w:tab/>
        </w:r>
        <w:r>
          <w:fldChar w:fldCharType="begin"/>
        </w:r>
        <w:r>
          <w:instrText xml:space="preserve"> PAGEREF _Toc4087 \h </w:instrText>
        </w:r>
        <w:r>
          <w:fldChar w:fldCharType="separate"/>
        </w:r>
        <w:r>
          <w:t>42</w:t>
        </w:r>
        <w:r>
          <w:fldChar w:fldCharType="end"/>
        </w:r>
      </w:hyperlink>
    </w:p>
    <w:p>
      <w:pPr>
        <w:pStyle w:val="TOC2"/>
        <w:tabs>
          <w:tab w:val="right" w:leader="dot" w:pos="8306"/>
        </w:tabs>
      </w:pPr>
      <w:hyperlink w:anchor="_Toc17396" w:history="1">
        <w:r>
          <w:rPr>
            <w:rFonts w:ascii="仿宋" w:eastAsia="仿宋" w:hAnsi="仿宋" w:cs="仿宋" w:hint="eastAsia"/>
            <w:lang w:eastAsia="zh-CN"/>
          </w:rPr>
          <w:t>(三)、制定完善的风险控制机制</w:t>
        </w:r>
        <w:r>
          <w:tab/>
        </w:r>
        <w:r>
          <w:fldChar w:fldCharType="begin"/>
        </w:r>
        <w:r>
          <w:instrText xml:space="preserve"> PAGEREF _Toc17396 \h </w:instrText>
        </w:r>
        <w:r>
          <w:fldChar w:fldCharType="separate"/>
        </w:r>
        <w:r>
          <w:t>43</w:t>
        </w:r>
        <w:r>
          <w:fldChar w:fldCharType="end"/>
        </w:r>
      </w:hyperlink>
    </w:p>
    <w:p>
      <w:pPr>
        <w:pStyle w:val="TOC2"/>
        <w:tabs>
          <w:tab w:val="right" w:leader="dot" w:pos="8306"/>
        </w:tabs>
      </w:pPr>
      <w:hyperlink w:anchor="_Toc4948" w:history="1">
        <w:r>
          <w:rPr>
            <w:rFonts w:ascii="仿宋" w:eastAsia="仿宋" w:hAnsi="仿宋" w:cs="仿宋" w:hint="eastAsia"/>
            <w:lang w:eastAsia="zh-CN"/>
          </w:rPr>
          <w:t>(四)、优化成本管理</w:t>
        </w:r>
        <w:r>
          <w:tab/>
        </w:r>
        <w:r>
          <w:fldChar w:fldCharType="begin"/>
        </w:r>
        <w:r>
          <w:instrText xml:space="preserve"> PAGEREF _Toc4948 \h </w:instrText>
        </w:r>
        <w:r>
          <w:fldChar w:fldCharType="separate"/>
        </w:r>
        <w:r>
          <w:t>45</w:t>
        </w:r>
        <w:r>
          <w:fldChar w:fldCharType="end"/>
        </w:r>
      </w:hyperlink>
    </w:p>
    <w:p>
      <w:pPr>
        <w:pStyle w:val="TOC1"/>
        <w:tabs>
          <w:tab w:val="right" w:leader="dot" w:pos="8306"/>
        </w:tabs>
      </w:pPr>
      <w:hyperlink w:anchor="_Toc7836" w:history="1">
        <w:r>
          <w:rPr>
            <w:rFonts w:ascii="仿宋" w:eastAsia="仿宋" w:hAnsi="仿宋" w:cs="仿宋" w:hint="eastAsia"/>
            <w:lang w:eastAsia="zh-CN"/>
          </w:rPr>
          <w:t>十一、TC-22型氧化锌脱硫剂项目技术管理</w:t>
        </w:r>
        <w:r>
          <w:tab/>
        </w:r>
        <w:r>
          <w:fldChar w:fldCharType="begin"/>
        </w:r>
        <w:r>
          <w:instrText xml:space="preserve"> PAGEREF _Toc7836 \h </w:instrText>
        </w:r>
        <w:r>
          <w:fldChar w:fldCharType="separate"/>
        </w:r>
        <w:r>
          <w:t>47</w:t>
        </w:r>
        <w:r>
          <w:fldChar w:fldCharType="end"/>
        </w:r>
      </w:hyperlink>
    </w:p>
    <w:p>
      <w:pPr>
        <w:pStyle w:val="TOC2"/>
        <w:tabs>
          <w:tab w:val="right" w:leader="dot" w:pos="8306"/>
        </w:tabs>
      </w:pPr>
      <w:hyperlink w:anchor="_Toc7742" w:history="1">
        <w:r>
          <w:rPr>
            <w:rFonts w:ascii="仿宋" w:eastAsia="仿宋" w:hAnsi="仿宋" w:cs="仿宋" w:hint="eastAsia"/>
            <w:lang w:eastAsia="zh-CN"/>
          </w:rPr>
          <w:t>(一)、技术方案选用方向</w:t>
        </w:r>
        <w:r>
          <w:tab/>
        </w:r>
        <w:r>
          <w:fldChar w:fldCharType="begin"/>
        </w:r>
        <w:r>
          <w:instrText xml:space="preserve"> PAGEREF _Toc7742 \h </w:instrText>
        </w:r>
        <w:r>
          <w:fldChar w:fldCharType="separate"/>
        </w:r>
        <w:r>
          <w:t>47</w:t>
        </w:r>
        <w:r>
          <w:fldChar w:fldCharType="end"/>
        </w:r>
      </w:hyperlink>
    </w:p>
    <w:p>
      <w:pPr>
        <w:pStyle w:val="TOC2"/>
        <w:tabs>
          <w:tab w:val="right" w:leader="dot" w:pos="8306"/>
        </w:tabs>
      </w:pPr>
      <w:hyperlink w:anchor="_Toc20957" w:history="1">
        <w:r>
          <w:rPr>
            <w:rFonts w:ascii="仿宋" w:eastAsia="仿宋" w:hAnsi="仿宋" w:cs="仿宋" w:hint="eastAsia"/>
            <w:lang w:eastAsia="zh-CN"/>
          </w:rPr>
          <w:t>(二)、工艺技术方案选用原则</w:t>
        </w:r>
        <w:r>
          <w:tab/>
        </w:r>
        <w:r>
          <w:fldChar w:fldCharType="begin"/>
        </w:r>
        <w:r>
          <w:instrText xml:space="preserve"> PAGEREF _Toc20957 \h </w:instrText>
        </w:r>
        <w:r>
          <w:fldChar w:fldCharType="separate"/>
        </w:r>
        <w:r>
          <w:t>49</w:t>
        </w:r>
        <w:r>
          <w:fldChar w:fldCharType="end"/>
        </w:r>
      </w:hyperlink>
    </w:p>
    <w:p>
      <w:pPr>
        <w:pStyle w:val="TOC2"/>
        <w:tabs>
          <w:tab w:val="right" w:leader="dot" w:pos="8306"/>
        </w:tabs>
      </w:pPr>
      <w:hyperlink w:anchor="_Toc6816" w:history="1">
        <w:r>
          <w:rPr>
            <w:rFonts w:ascii="仿宋" w:eastAsia="仿宋" w:hAnsi="仿宋" w:cs="仿宋" w:hint="eastAsia"/>
            <w:lang w:eastAsia="zh-CN"/>
          </w:rPr>
          <w:t>(三)、工艺技术方案要求</w:t>
        </w:r>
        <w:r>
          <w:tab/>
        </w:r>
        <w:r>
          <w:fldChar w:fldCharType="begin"/>
        </w:r>
        <w:r>
          <w:instrText xml:space="preserve"> PAGEREF _Toc6816 \h </w:instrText>
        </w:r>
        <w:r>
          <w:fldChar w:fldCharType="separate"/>
        </w:r>
        <w:r>
          <w:t>51</w:t>
        </w:r>
        <w:r>
          <w:fldChar w:fldCharType="end"/>
        </w:r>
      </w:hyperlink>
    </w:p>
    <w:p>
      <w:pPr>
        <w:pStyle w:val="TOC1"/>
        <w:tabs>
          <w:tab w:val="right" w:leader="dot" w:pos="8306"/>
        </w:tabs>
      </w:pPr>
      <w:hyperlink w:anchor="_Toc25573" w:history="1">
        <w:r>
          <w:rPr>
            <w:rFonts w:ascii="仿宋" w:eastAsia="仿宋" w:hAnsi="仿宋" w:cs="仿宋" w:hint="eastAsia"/>
            <w:lang w:eastAsia="zh-CN"/>
          </w:rPr>
          <w:t>十二、TC-22型氧化锌脱硫剂项目社会影响</w:t>
        </w:r>
        <w:r>
          <w:tab/>
        </w:r>
        <w:r>
          <w:fldChar w:fldCharType="begin"/>
        </w:r>
        <w:r>
          <w:instrText xml:space="preserve"> PAGEREF _Toc25573 \h </w:instrText>
        </w:r>
        <w:r>
          <w:fldChar w:fldCharType="separate"/>
        </w:r>
        <w:r>
          <w:t>53</w:t>
        </w:r>
        <w:r>
          <w:fldChar w:fldCharType="end"/>
        </w:r>
      </w:hyperlink>
    </w:p>
    <w:p>
      <w:pPr>
        <w:pStyle w:val="TOC2"/>
        <w:tabs>
          <w:tab w:val="right" w:leader="dot" w:pos="8306"/>
        </w:tabs>
      </w:pPr>
      <w:hyperlink w:anchor="_Toc29213" w:history="1">
        <w:r>
          <w:rPr>
            <w:rFonts w:ascii="仿宋" w:eastAsia="仿宋" w:hAnsi="仿宋" w:cs="仿宋" w:hint="eastAsia"/>
            <w:lang w:eastAsia="zh-CN"/>
          </w:rPr>
          <w:t>(一)、社会责任与义务</w:t>
        </w:r>
        <w:r>
          <w:tab/>
        </w:r>
        <w:r>
          <w:fldChar w:fldCharType="begin"/>
        </w:r>
        <w:r>
          <w:instrText xml:space="preserve"> PAGEREF _Toc29213 \h </w:instrText>
        </w:r>
        <w:r>
          <w:fldChar w:fldCharType="separate"/>
        </w:r>
        <w:r>
          <w:t>53</w:t>
        </w:r>
        <w:r>
          <w:fldChar w:fldCharType="end"/>
        </w:r>
      </w:hyperlink>
    </w:p>
    <w:p>
      <w:pPr>
        <w:pStyle w:val="TOC2"/>
        <w:tabs>
          <w:tab w:val="right" w:leader="dot" w:pos="8306"/>
        </w:tabs>
      </w:pPr>
      <w:hyperlink w:anchor="_Toc19276" w:history="1">
        <w:r>
          <w:rPr>
            <w:rFonts w:ascii="仿宋" w:eastAsia="仿宋" w:hAnsi="仿宋" w:cs="仿宋" w:hint="eastAsia"/>
            <w:lang w:eastAsia="zh-CN"/>
          </w:rPr>
          <w:t>(二)、社会参与与沟通</w:t>
        </w:r>
        <w:r>
          <w:tab/>
        </w:r>
        <w:r>
          <w:fldChar w:fldCharType="begin"/>
        </w:r>
        <w:r>
          <w:instrText xml:space="preserve"> PAGEREF _Toc19276 \h </w:instrText>
        </w:r>
        <w:r>
          <w:fldChar w:fldCharType="separate"/>
        </w:r>
        <w:r>
          <w:t>54</w:t>
        </w:r>
        <w:r>
          <w:fldChar w:fldCharType="end"/>
        </w:r>
      </w:hyperlink>
    </w:p>
    <w:p>
      <w:pPr>
        <w:pStyle w:val="TOC1"/>
        <w:tabs>
          <w:tab w:val="right" w:leader="dot" w:pos="8306"/>
        </w:tabs>
      </w:pPr>
      <w:hyperlink w:anchor="_Toc11877" w:history="1">
        <w:r>
          <w:rPr>
            <w:rFonts w:ascii="仿宋" w:eastAsia="仿宋" w:hAnsi="仿宋" w:cs="仿宋" w:hint="eastAsia"/>
            <w:lang w:eastAsia="zh-CN"/>
          </w:rPr>
          <w:t>十三、供应链管理</w:t>
        </w:r>
        <w:r>
          <w:tab/>
        </w:r>
        <w:r>
          <w:fldChar w:fldCharType="begin"/>
        </w:r>
        <w:r>
          <w:instrText xml:space="preserve"> PAGEREF _Toc11877 \h </w:instrText>
        </w:r>
        <w:r>
          <w:fldChar w:fldCharType="separate"/>
        </w:r>
        <w:r>
          <w:t>55</w:t>
        </w:r>
        <w:r>
          <w:fldChar w:fldCharType="end"/>
        </w:r>
      </w:hyperlink>
    </w:p>
    <w:p>
      <w:pPr>
        <w:pStyle w:val="TOC2"/>
        <w:tabs>
          <w:tab w:val="right" w:leader="dot" w:pos="8306"/>
        </w:tabs>
      </w:pPr>
      <w:hyperlink w:anchor="_Toc2713" w:history="1">
        <w:r>
          <w:rPr>
            <w:rFonts w:ascii="仿宋" w:eastAsia="仿宋" w:hAnsi="仿宋" w:cs="仿宋" w:hint="eastAsia"/>
            <w:lang w:eastAsia="zh-CN"/>
          </w:rPr>
          <w:t>(一)、供应链战略规划</w:t>
        </w:r>
        <w:r>
          <w:tab/>
        </w:r>
        <w:r>
          <w:fldChar w:fldCharType="begin"/>
        </w:r>
        <w:r>
          <w:instrText xml:space="preserve"> PAGEREF _Toc2713 \h </w:instrText>
        </w:r>
        <w:r>
          <w:fldChar w:fldCharType="separate"/>
        </w:r>
        <w:r>
          <w:t>55</w:t>
        </w:r>
        <w:r>
          <w:fldChar w:fldCharType="end"/>
        </w:r>
      </w:hyperlink>
    </w:p>
    <w:p>
      <w:pPr>
        <w:pStyle w:val="TOC2"/>
        <w:tabs>
          <w:tab w:val="right" w:leader="dot" w:pos="8306"/>
        </w:tabs>
      </w:pPr>
      <w:hyperlink w:anchor="_Toc12592" w:history="1">
        <w:r>
          <w:rPr>
            <w:rFonts w:ascii="仿宋" w:eastAsia="仿宋" w:hAnsi="仿宋" w:cs="仿宋" w:hint="eastAsia"/>
            <w:lang w:eastAsia="zh-CN"/>
          </w:rPr>
          <w:t>(二)、供应商选择与合作</w:t>
        </w:r>
        <w:r>
          <w:tab/>
        </w:r>
        <w:r>
          <w:fldChar w:fldCharType="begin"/>
        </w:r>
        <w:r>
          <w:instrText xml:space="preserve"> PAGEREF _Toc12592 \h </w:instrText>
        </w:r>
        <w:r>
          <w:fldChar w:fldCharType="separate"/>
        </w:r>
        <w:r>
          <w:t>56</w:t>
        </w:r>
        <w:r>
          <w:fldChar w:fldCharType="end"/>
        </w:r>
      </w:hyperlink>
    </w:p>
    <w:p>
      <w:pPr>
        <w:pStyle w:val="TOC2"/>
        <w:tabs>
          <w:tab w:val="right" w:leader="dot" w:pos="8306"/>
        </w:tabs>
      </w:pPr>
      <w:hyperlink w:anchor="_Toc26820" w:history="1">
        <w:r>
          <w:rPr>
            <w:rFonts w:ascii="仿宋" w:eastAsia="仿宋" w:hAnsi="仿宋" w:cs="仿宋" w:hint="eastAsia"/>
            <w:lang w:eastAsia="zh-CN"/>
          </w:rPr>
          <w:t>(三)、物流与库存管理</w:t>
        </w:r>
        <w:r>
          <w:tab/>
        </w:r>
        <w:r>
          <w:fldChar w:fldCharType="begin"/>
        </w:r>
        <w:r>
          <w:instrText xml:space="preserve"> PAGEREF _Toc26820 \h </w:instrText>
        </w:r>
        <w:r>
          <w:fldChar w:fldCharType="separate"/>
        </w:r>
        <w:r>
          <w:t>58</w:t>
        </w:r>
        <w:r>
          <w:fldChar w:fldCharType="end"/>
        </w:r>
      </w:hyperlink>
    </w:p>
    <w:p>
      <w:pPr>
        <w:pStyle w:val="TOC1"/>
        <w:tabs>
          <w:tab w:val="right" w:leader="dot" w:pos="8306"/>
        </w:tabs>
      </w:pPr>
      <w:hyperlink w:anchor="_Toc26928" w:history="1">
        <w:r>
          <w:rPr>
            <w:rFonts w:ascii="仿宋" w:eastAsia="仿宋" w:hAnsi="仿宋" w:cs="仿宋" w:hint="eastAsia"/>
            <w:lang w:eastAsia="zh-CN"/>
          </w:rPr>
          <w:t>十四、TC-22型氧化锌脱硫剂项目实施时间节点</w:t>
        </w:r>
        <w:r>
          <w:tab/>
        </w:r>
        <w:r>
          <w:fldChar w:fldCharType="begin"/>
        </w:r>
        <w:r>
          <w:instrText xml:space="preserve"> PAGEREF _Toc26928 \h </w:instrText>
        </w:r>
        <w:r>
          <w:fldChar w:fldCharType="separate"/>
        </w:r>
        <w:r>
          <w:t>59</w:t>
        </w:r>
        <w:r>
          <w:fldChar w:fldCharType="end"/>
        </w:r>
      </w:hyperlink>
    </w:p>
    <w:p>
      <w:pPr>
        <w:pStyle w:val="TOC2"/>
        <w:tabs>
          <w:tab w:val="right" w:leader="dot" w:pos="8306"/>
        </w:tabs>
      </w:pPr>
      <w:hyperlink w:anchor="_Toc14057" w:history="1">
        <w:r>
          <w:rPr>
            <w:rFonts w:ascii="仿宋" w:eastAsia="仿宋" w:hAnsi="仿宋" w:cs="仿宋" w:hint="eastAsia"/>
            <w:lang w:eastAsia="zh-CN"/>
          </w:rPr>
          <w:t>(一)、TC-22型氧化锌脱硫剂项目启动阶段时间节点</w:t>
        </w:r>
        <w:r>
          <w:tab/>
        </w:r>
        <w:r>
          <w:fldChar w:fldCharType="begin"/>
        </w:r>
        <w:r>
          <w:instrText xml:space="preserve"> PAGEREF _Toc14057 \h </w:instrText>
        </w:r>
        <w:r>
          <w:fldChar w:fldCharType="separate"/>
        </w:r>
        <w:r>
          <w:t>59</w:t>
        </w:r>
        <w:r>
          <w:fldChar w:fldCharType="end"/>
        </w:r>
      </w:hyperlink>
    </w:p>
    <w:p>
      <w:pPr>
        <w:pStyle w:val="TOC2"/>
        <w:tabs>
          <w:tab w:val="right" w:leader="dot" w:pos="8306"/>
        </w:tabs>
      </w:pPr>
      <w:hyperlink w:anchor="_Toc21366" w:history="1">
        <w:r>
          <w:rPr>
            <w:rFonts w:ascii="仿宋" w:eastAsia="仿宋" w:hAnsi="仿宋" w:cs="仿宋" w:hint="eastAsia"/>
            <w:lang w:eastAsia="zh-CN"/>
          </w:rPr>
          <w:t>(二)、TC-22型氧化锌脱硫剂项目执行阶段时间节点</w:t>
        </w:r>
        <w:r>
          <w:tab/>
        </w:r>
        <w:r>
          <w:fldChar w:fldCharType="begin"/>
        </w:r>
        <w:r>
          <w:instrText xml:space="preserve"> PAGEREF _Toc21366 \h </w:instrText>
        </w:r>
        <w:r>
          <w:fldChar w:fldCharType="separate"/>
        </w:r>
        <w:r>
          <w:t>61</w:t>
        </w:r>
        <w:r>
          <w:fldChar w:fldCharType="end"/>
        </w:r>
      </w:hyperlink>
    </w:p>
    <w:p>
      <w:pPr>
        <w:pStyle w:val="TOC2"/>
        <w:tabs>
          <w:tab w:val="right" w:leader="dot" w:pos="8306"/>
        </w:tabs>
      </w:pPr>
      <w:hyperlink w:anchor="_Toc21650" w:history="1">
        <w:r>
          <w:rPr>
            <w:rFonts w:ascii="仿宋" w:eastAsia="仿宋" w:hAnsi="仿宋" w:cs="仿宋" w:hint="eastAsia"/>
            <w:lang w:eastAsia="zh-CN"/>
          </w:rPr>
          <w:t>(三)、TC-22型氧化锌脱硫剂项目完成阶段时间节点</w:t>
        </w:r>
        <w:r>
          <w:tab/>
        </w:r>
        <w:r>
          <w:fldChar w:fldCharType="begin"/>
        </w:r>
        <w:r>
          <w:instrText xml:space="preserve"> PAGEREF _Toc21650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601"/>
      <w:r>
        <w:rPr>
          <w:rFonts w:ascii="仿宋" w:eastAsia="仿宋" w:hAnsi="仿宋" w:cs="仿宋" w:hint="eastAsia"/>
          <w:sz w:val="28"/>
          <w:lang w:eastAsia="zh-CN"/>
        </w:rPr>
        <w:t>一、TC-22型氧化锌脱硫剂项目建设单位说明</w:t>
      </w:r>
      <w:bookmarkEnd w:id="2"/>
    </w:p>
    <w:p>
      <w:pPr>
        <w:pStyle w:val="Heading2"/>
        <w:rPr>
          <w:rFonts w:ascii="仿宋" w:eastAsia="仿宋" w:hAnsi="仿宋" w:cs="仿宋" w:hint="eastAsia"/>
          <w:lang w:eastAsia="zh-CN"/>
        </w:rPr>
      </w:pPr>
      <w:bookmarkStart w:id="3" w:name="_Toc27981"/>
      <w:r>
        <w:rPr>
          <w:rFonts w:ascii="仿宋" w:eastAsia="仿宋" w:hAnsi="仿宋" w:cs="仿宋" w:hint="eastAsia"/>
          <w:lang w:eastAsia="zh-CN"/>
        </w:rPr>
        <w:t>(一)、TC-22型氧化锌脱硫剂项目承办单位基本情况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1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TC-22型氧化锌脱硫剂项目承办单位的XXXX，我们着眼于实现可持续的经济效益。通过技术创新和解决方案的提供，公司预计在TC-22型氧化锌脱硫剂项目执行期间将获得可观的收入增长。这一收入来源主要包括TC-22型氧化锌脱硫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同时，我们注重成本控制和效率提升，以确保TC-22型氧化锌脱硫剂项目的可持续盈利。透过精细的管理和资源优化，公司期望实现TC-22型氧化锌脱硫剂项目利润最大化。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TC-22型氧化锌脱硫剂项目实施进行全面的投资评估，包括TC-22型氧化锌脱硫剂项目启动阶段的资金投入和后续运营成本。通过对TC-22型氧化锌脱硫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TC-22型氧化锌脱硫剂项目实施过程中具备足够的资金流动性，公司将进行详尽的现金流分析。这包括资金需求的合理预测、TC-22型氧化锌脱硫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966"/>
      <w:r>
        <w:rPr>
          <w:rFonts w:ascii="仿宋" w:eastAsia="仿宋" w:hAnsi="仿宋" w:cs="仿宋" w:hint="eastAsia"/>
          <w:sz w:val="28"/>
          <w:lang w:eastAsia="zh-CN"/>
        </w:rPr>
        <w:t>二、TC-22型氧化锌脱硫剂项目建设背景及必要性分析</w:t>
      </w:r>
      <w:bookmarkEnd w:id="5"/>
    </w:p>
    <w:p>
      <w:pPr>
        <w:pStyle w:val="Heading2"/>
        <w:rPr>
          <w:rFonts w:ascii="仿宋" w:eastAsia="仿宋" w:hAnsi="仿宋" w:cs="仿宋" w:hint="eastAsia"/>
          <w:lang w:eastAsia="zh-CN"/>
        </w:rPr>
      </w:pPr>
      <w:bookmarkStart w:id="6" w:name="_Toc17777"/>
      <w:r>
        <w:rPr>
          <w:rFonts w:ascii="仿宋" w:eastAsia="仿宋" w:hAnsi="仿宋" w:cs="仿宋" w:hint="eastAsia"/>
          <w:lang w:eastAsia="zh-CN"/>
        </w:rPr>
        <w:t>(一)、TC-22型氧化锌脱硫剂项目背景分析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TC-22型氧化锌脱硫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TC-22型氧化锌脱硫剂项目在这个潮流中的定位。同时，我们将关注行业内涌现的新兴机遇，以便TC-22型氧化锌脱硫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TC-22型氧化锌脱硫剂项目提供了强大的发展动力。我们将聚焦于行业内最新的技术发展趋势，包括但不限于人工智能、大数据分析、物联网等领域。通过深度的技术研究，我们将确保TC-22型氧化锌脱硫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TC-22型氧化锌脱硫剂项目发展的源泉。我们将投入更多的精力对市场需求进行深入剖析，超越表面的需求，深入挖掘潜在的市场痛点和机遇。通过对市场需求的细致了解，TC-22型氧化锌脱硫剂项目将更有针对性地设计解决方案，满足市场的多样化需求，从而更好地促进TC-22型氧化锌脱硫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TC-22型氧化锌脱硫剂项目战略至关重要。我们将对竞争态势进行更为深入的分析，包括但不限于市场份额、产品特点、客户满意度等多个维度。通过深度的竞争分析，TC-22型氧化锌脱硫剂项目将能够更准确地把握市场脉搏，制定具有竞争力的TC-22型氧化锌脱硫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TC-22型氧化锌脱硫剂项目的发展具有直接的影响。我们将进行更为全面的法规和政策分析，了解行业发展中的潜在法律风险和合规挑战。通过充分了解和遵守相关法规，TC-22型氧化锌脱硫剂项目将确保在法律框架内合法合规运营，为TC-22型氧化锌脱硫剂项目的稳健发展提供有力支持。</w:t>
      </w:r>
    </w:p>
    <w:p>
      <w:pPr>
        <w:pStyle w:val="Heading2"/>
        <w:ind w:firstLine="560" w:firstLineChars="200"/>
        <w:rPr>
          <w:rFonts w:ascii="仿宋" w:eastAsia="仿宋" w:hAnsi="仿宋" w:cs="仿宋" w:hint="eastAsia"/>
          <w:sz w:val="28"/>
          <w:lang w:eastAsia="zh-CN"/>
        </w:rPr>
      </w:pPr>
      <w:bookmarkStart w:id="7" w:name="_Toc31186"/>
      <w:r>
        <w:rPr>
          <w:rFonts w:ascii="仿宋" w:eastAsia="仿宋" w:hAnsi="仿宋" w:cs="仿宋" w:hint="eastAsia"/>
          <w:sz w:val="28"/>
          <w:lang w:eastAsia="zh-CN"/>
        </w:rPr>
        <w:t>(二)、TC-22型氧化锌脱硫剂项目建设必要性分析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建设的迫切性源于对行业发展趋势的深刻洞察。我们正处于一个行业变革的时代，科技创新、数字化转型成为企业发展的关键动力。TC-22型氧化锌脱硫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建设不仅仅是为了跟上潮流，更是为了通过技术创新推动企业的持续发展。通过引入先进的技术和解决方案，TC-22型氧化锌脱硫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TC-22型氧化锌脱硫剂项目的建设成为必然选择，通过提高产品质量、拓展服务领域，从而在竞争中获得更多的机会。TC-22型氧化锌脱硫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TC-22型氧化锌脱硫剂项目建设的必要性体现在对客户需求更精准的满足。通过TC-22型氧化锌脱硫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建设的背后是对企业持续创新的追求。只有通过不断创新，企业才能在竞争中立于不败之地。TC-22型氧化锌脱硫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2626"/>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788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的技术管理特点体现在其创新导向。通过引入最先进的技术趋势和解决方案，TC-22型氧化锌脱硫剂项目致力于提升科技含量、提高质量和效率水平。这意味着我们将采用最新的工具和方法，确保TC-22型氧化锌脱硫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TC-22型氧化锌脱硫剂项目技术管理的显著特征。通过整合不同领域的技术资源，我们实现了跨学科的协同工作。这有助于优化技术架构，提高整体效能。此外，整合性策略还促进了不同技术团队之间的紧密沟通和高效合作，确保TC-22型氧化锌脱硫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TC-22型氧化锌脱硫剂项目所采用的技术。通过不断优化技术方案，TC-22型氧化锌脱硫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TC-22型氧化锌脱硫剂项目团队将在TC-22型氧化锌脱硫剂项目初期识别可能的技术风险，并采取相应的预防和应对措施。通过建立健全的风险评估机制，TC-22型氧化锌脱硫剂项目能够在实施过程中及时发现并解决潜在的技术问题，保障TC-22型氧化锌脱硫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TC-22型氧化锌脱硫剂项目中，技术将成为TC-22型氧化锌脱硫剂项目成功的有力支持。这一深度剖析揭示了技术管理在TC-22型氧化锌脱硫剂项目实施中的关键作用，为TC-22型氧化锌脱硫剂项目的技术基础奠定了坚实的基础。</w:t>
      </w:r>
    </w:p>
    <w:p>
      <w:pPr>
        <w:pStyle w:val="Heading2"/>
        <w:ind w:firstLine="560" w:firstLineChars="200"/>
        <w:rPr>
          <w:rFonts w:ascii="仿宋" w:eastAsia="仿宋" w:hAnsi="仿宋" w:cs="仿宋" w:hint="eastAsia"/>
          <w:sz w:val="28"/>
          <w:lang w:eastAsia="zh-CN"/>
        </w:rPr>
      </w:pPr>
      <w:bookmarkStart w:id="10" w:name="_Toc26051"/>
      <w:r>
        <w:rPr>
          <w:rFonts w:ascii="仿宋" w:eastAsia="仿宋" w:hAnsi="仿宋" w:cs="仿宋" w:hint="eastAsia"/>
          <w:sz w:val="28"/>
          <w:lang w:eastAsia="zh-CN"/>
        </w:rPr>
        <w:t>(二)、TC-22型氧化锌脱硫剂项目工艺技术设计方案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TC-22型氧化锌脱硫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TC-22型氧化锌脱硫剂项目将严格按照相关行业规范要求进行组织。通过有效控制产品质量，TC-22型氧化锌脱硫剂项目将致力于为顾客提供优质的TC-22型氧化锌脱硫剂项目产品和良好的服务。这体现了TC-22型氧化锌脱硫剂项目对于生产活动合规性和质量标准的高度重视，为TC-22型氧化锌脱硫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TC-22型氧化锌脱硫剂项目注重生态效益和清洁生产原则。TC-22型氧化锌脱硫剂项目建设将紧密结合地方特色经济发展，与社会经济发展规划和区域环境保护规划方案相协调一致。通过与当地区域自然生态系统的结合，TC-22型氧化锌脱硫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TC-22型氧化锌脱硫剂项目产品具有多样化的客户需求和个性化的特点。因此，TC-22型氧化锌脱硫剂项目产品规格品种多样，且单批生产数量较小。为满足这一特点，TC-22型氧化锌脱硫剂项目承办单位将建设先进的柔性制造生产线。通过广泛应用柔性制造技术，TC-22型氧化锌脱硫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TC-22型氧化锌脱硫剂项目采用的技术具有较高的技术含量和自动化水平，处于国内先进水平。这一技术选用不仅体现了对生产效率、质量和环境友好性的高标准要求，同时为TC-22型氧化锌脱硫剂项目的可持续发展奠定了坚实的基础。</w:t>
      </w:r>
    </w:p>
    <w:p>
      <w:pPr>
        <w:pStyle w:val="Heading2"/>
        <w:ind w:firstLine="560" w:firstLineChars="200"/>
        <w:rPr>
          <w:rFonts w:ascii="仿宋" w:eastAsia="仿宋" w:hAnsi="仿宋" w:cs="仿宋" w:hint="eastAsia"/>
          <w:sz w:val="28"/>
          <w:lang w:eastAsia="zh-CN"/>
        </w:rPr>
      </w:pPr>
      <w:bookmarkStart w:id="11" w:name="_Toc1662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为确保TC-22型氧化锌脱硫剂项目的高效生产和技术实施，我们制定了一套精心设计的设备选型方案，以满足TC-22型氧化锌脱硫剂项目生产、质量和环保的要求。该方案的主要特点如下：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TC-22型氧化锌脱硫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针对TC-22型氧化锌脱硫剂项目产品的多样性和小批量生产的特点，我们将建设柔性制造生产线。通过在设备选型中考虑柔性制造技术，可以灵活应对不同产品规格和生产需求，实现生产线的高度灵活性和适应性。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5330"/>
      <w:r>
        <w:rPr>
          <w:rFonts w:ascii="仿宋" w:eastAsia="仿宋" w:hAnsi="仿宋" w:cs="仿宋" w:hint="eastAsia"/>
          <w:sz w:val="28"/>
          <w:lang w:eastAsia="zh-CN"/>
        </w:rPr>
        <w:t>四、TC-22型氧化锌脱硫剂项目土建工程</w:t>
      </w:r>
      <w:bookmarkEnd w:id="12"/>
    </w:p>
    <w:p>
      <w:pPr>
        <w:pStyle w:val="Heading2"/>
        <w:rPr>
          <w:rFonts w:ascii="仿宋" w:eastAsia="仿宋" w:hAnsi="仿宋" w:cs="仿宋" w:hint="eastAsia"/>
          <w:lang w:eastAsia="zh-CN"/>
        </w:rPr>
      </w:pPr>
      <w:bookmarkStart w:id="13" w:name="_Toc2213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在TC-22型氧化锌脱硫剂项目的建筑工程设计中，我们将秉承一系列重要的设计原则，以确保TC-22型氧化锌脱硫剂项目建筑在功能、美观、可持续性等方面达到最佳效果。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首要原则是确保建筑的功能性得到最大化的发挥。我们将充分理解TC-22型氧化锌脱硫剂项目的实际需求，合理布局各个功能区域，保证建筑在满足业务需求的同时，提供高效的工作环境。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在建筑设计中，我们将综合考虑建设和运营成本。通过精细的经济效益分析，确保设计方案在高效利用资源的同时，对TC-22型氧化锌脱硫剂项目的长期盈利能力有积极的贡献。</w:t>
      </w:r>
    </w:p>
    <w:p>
      <w:pPr>
        <w:pStyle w:val="Heading2"/>
        <w:ind w:firstLine="560" w:firstLineChars="200"/>
        <w:rPr>
          <w:rFonts w:ascii="仿宋" w:eastAsia="仿宋" w:hAnsi="仿宋" w:cs="仿宋" w:hint="eastAsia"/>
          <w:sz w:val="28"/>
          <w:lang w:eastAsia="zh-CN"/>
        </w:rPr>
      </w:pPr>
      <w:bookmarkStart w:id="14" w:name="_Toc2120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TC-22型氧化锌脱硫剂项目的土建工程设计中，我们将精准设定设计年限，结合TC-22型氧化锌脱硫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TC-22型氧化锌脱硫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834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TC-22型氧化锌脱硫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TC-22型氧化锌脱硫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TC-22型氧化锌脱硫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639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本期工程TC-22型氧化锌脱硫剂项目预计总建筑面积XXX平方米，其中：计容建筑面积XXX平方米，计划建筑工程投资XX万元，占TC-22型氧化锌脱硫剂项目总投资的XX%。</w:t>
      </w:r>
    </w:p>
    <w:p>
      <w:pPr>
        <w:pStyle w:val="Heading1"/>
        <w:ind w:firstLine="560" w:firstLineChars="200"/>
        <w:rPr>
          <w:rFonts w:ascii="仿宋" w:eastAsia="仿宋" w:hAnsi="仿宋" w:cs="仿宋" w:hint="eastAsia"/>
          <w:sz w:val="28"/>
          <w:lang w:eastAsia="zh-CN"/>
        </w:rPr>
      </w:pPr>
      <w:bookmarkStart w:id="17" w:name="_Toc23776"/>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1822"/>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TC-22型氧化锌脱硫剂项目的主要产品是XXXX，预计年产值为XXX万元。这一产品在市场中占据着重要的地位，其广泛的应用范围使得该TC-22型氧化锌脱硫剂项目的市场前景非常广阔。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TC-22型氧化锌脱硫剂项目的xxx产品作为重要的原材料之一，将在多个领域发挥关键作用。其在建筑、交通、能源等方面的广泛应用将为整个产业链提供强大的支持，形成产业协同效应。TC-22型氧化锌脱硫剂项目的年产值XXX万XXX万XXX万万元不仅反映了其在市场上的巨大潜力，更预示着它对国民经济的积极贡献。这种关联度高、涉及面广的产业关系，使得该TC-22型氧化锌脱硫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5302"/>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TC-22型氧化锌脱硫剂项目总征地面积为XXXX平方米，相当于约XX.XX亩，其中净用地面积为XXXX平方米，红线范围内相当于约XX.XX亩。这一用地规模充分考虑了TC-22型氧化锌脱硫剂项目的建设需求，保障了TC-22型氧化锌脱硫剂项目在合适的空间内得以充分发展。TC-22型氧化锌脱硫剂项目规划的总建筑面积为XXXX平方米，其中主体工程建设占XXXX平方米，计容建筑面积达XXXX平方米。预计建筑工程的投资将达到XXXX万元，为TC-22型氧化锌脱硫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https://d.book118.com/306021110201010100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TC-22型氧化锌脱硫剂项目规划设计蓝图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C4DCA"/>
    <w:rsid w:val="4A5C4D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02111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2024-02-29T21:51:00Z</dcterms:created>
  <dcterms:modified xsi:type="dcterms:W3CDTF">2024-02-29T21:51:47Z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909A14619BDA4348AC074EB7122A5BAF_11</vt:lpwstr>
  </property>
  <property fmtid="{D5CDD505-2E9C-101B-9397-08002B2CF9AE}" pid="3" name="KSOProductBuildVer">
    <vt:lpwstr>2052-12.1.0.16388</vt:lpwstr>
  </property>
</Properties>
</file>