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X波段全相双偏振脉冲多普勒天气雷达相关公司员工职业道路规划与管理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28" w:history="1">
        <w:r>
          <w:rPr>
            <w:rFonts w:ascii="仿宋" w:eastAsia="仿宋" w:hAnsi="仿宋" w:cs="仿宋" w:hint="eastAsia"/>
            <w:lang w:eastAsia="zh-CN"/>
          </w:rPr>
          <w:t>概论</w:t>
        </w:r>
        <w:r>
          <w:tab/>
        </w:r>
        <w:r>
          <w:fldChar w:fldCharType="begin"/>
        </w:r>
        <w:r>
          <w:instrText xml:space="preserve"> PAGEREF _Toc8328 \h </w:instrText>
        </w:r>
        <w:r>
          <w:fldChar w:fldCharType="separate"/>
        </w:r>
        <w:r>
          <w:t>3</w:t>
        </w:r>
        <w:r>
          <w:fldChar w:fldCharType="end"/>
        </w:r>
      </w:hyperlink>
    </w:p>
    <w:p>
      <w:pPr>
        <w:pStyle w:val="TOC1"/>
        <w:tabs>
          <w:tab w:val="right" w:leader="dot" w:pos="8306"/>
        </w:tabs>
      </w:pPr>
      <w:hyperlink w:anchor="_Toc16560" w:history="1">
        <w:r>
          <w:rPr>
            <w:rFonts w:ascii="仿宋" w:eastAsia="仿宋" w:hAnsi="仿宋" w:cs="仿宋" w:hint="eastAsia"/>
            <w:lang w:eastAsia="zh-CN"/>
          </w:rPr>
          <w:t>一、员工职业生涯规划与发展</w:t>
        </w:r>
        <w:r>
          <w:tab/>
        </w:r>
        <w:r>
          <w:fldChar w:fldCharType="begin"/>
        </w:r>
        <w:r>
          <w:instrText xml:space="preserve"> PAGEREF _Toc16560 \h </w:instrText>
        </w:r>
        <w:r>
          <w:fldChar w:fldCharType="separate"/>
        </w:r>
        <w:r>
          <w:t>3</w:t>
        </w:r>
        <w:r>
          <w:fldChar w:fldCharType="end"/>
        </w:r>
      </w:hyperlink>
    </w:p>
    <w:p>
      <w:pPr>
        <w:pStyle w:val="TOC2"/>
        <w:tabs>
          <w:tab w:val="right" w:leader="dot" w:pos="8306"/>
        </w:tabs>
      </w:pPr>
      <w:hyperlink w:anchor="_Toc32332" w:history="1">
        <w:r>
          <w:rPr>
            <w:rFonts w:ascii="仿宋" w:eastAsia="仿宋" w:hAnsi="仿宋" w:cs="仿宋" w:hint="eastAsia"/>
            <w:lang w:eastAsia="zh-CN"/>
          </w:rPr>
          <w:t>(一)、职业生涯规划概述</w:t>
        </w:r>
        <w:r>
          <w:tab/>
        </w:r>
        <w:r>
          <w:fldChar w:fldCharType="begin"/>
        </w:r>
        <w:r>
          <w:instrText xml:space="preserve"> PAGEREF _Toc32332 \h </w:instrText>
        </w:r>
        <w:r>
          <w:fldChar w:fldCharType="separate"/>
        </w:r>
        <w:r>
          <w:t>3</w:t>
        </w:r>
        <w:r>
          <w:fldChar w:fldCharType="end"/>
        </w:r>
      </w:hyperlink>
    </w:p>
    <w:p>
      <w:pPr>
        <w:pStyle w:val="TOC2"/>
        <w:tabs>
          <w:tab w:val="right" w:leader="dot" w:pos="8306"/>
        </w:tabs>
      </w:pPr>
      <w:hyperlink w:anchor="_Toc29869" w:history="1">
        <w:r>
          <w:rPr>
            <w:rFonts w:ascii="仿宋" w:eastAsia="仿宋" w:hAnsi="仿宋" w:cs="仿宋" w:hint="eastAsia"/>
            <w:lang w:eastAsia="zh-CN"/>
          </w:rPr>
          <w:t>(二)、基本原则与方法</w:t>
        </w:r>
        <w:r>
          <w:tab/>
        </w:r>
        <w:r>
          <w:fldChar w:fldCharType="begin"/>
        </w:r>
        <w:r>
          <w:instrText xml:space="preserve"> PAGEREF _Toc29869 \h </w:instrText>
        </w:r>
        <w:r>
          <w:fldChar w:fldCharType="separate"/>
        </w:r>
        <w:r>
          <w:t>4</w:t>
        </w:r>
        <w:r>
          <w:fldChar w:fldCharType="end"/>
        </w:r>
      </w:hyperlink>
    </w:p>
    <w:p>
      <w:pPr>
        <w:pStyle w:val="TOC2"/>
        <w:tabs>
          <w:tab w:val="right" w:leader="dot" w:pos="8306"/>
        </w:tabs>
      </w:pPr>
      <w:hyperlink w:anchor="_Toc10139" w:history="1">
        <w:r>
          <w:rPr>
            <w:rFonts w:ascii="仿宋" w:eastAsia="仿宋" w:hAnsi="仿宋" w:cs="仿宋" w:hint="eastAsia"/>
            <w:lang w:eastAsia="zh-CN"/>
          </w:rPr>
          <w:t>(三)、员工职业生涯管理</w:t>
        </w:r>
        <w:r>
          <w:tab/>
        </w:r>
        <w:r>
          <w:fldChar w:fldCharType="begin"/>
        </w:r>
        <w:r>
          <w:instrText xml:space="preserve"> PAGEREF _Toc10139 \h </w:instrText>
        </w:r>
        <w:r>
          <w:fldChar w:fldCharType="separate"/>
        </w:r>
        <w:r>
          <w:t>5</w:t>
        </w:r>
        <w:r>
          <w:fldChar w:fldCharType="end"/>
        </w:r>
      </w:hyperlink>
    </w:p>
    <w:p>
      <w:pPr>
        <w:pStyle w:val="TOC2"/>
        <w:tabs>
          <w:tab w:val="right" w:leader="dot" w:pos="8306"/>
        </w:tabs>
      </w:pPr>
      <w:hyperlink w:anchor="_Toc8592" w:history="1">
        <w:r>
          <w:rPr>
            <w:rFonts w:ascii="仿宋" w:eastAsia="仿宋" w:hAnsi="仿宋" w:cs="仿宋" w:hint="eastAsia"/>
            <w:lang w:eastAsia="zh-CN"/>
          </w:rPr>
          <w:t>(四)、职业生涯发展支持体系</w:t>
        </w:r>
        <w:r>
          <w:tab/>
        </w:r>
        <w:r>
          <w:fldChar w:fldCharType="begin"/>
        </w:r>
        <w:r>
          <w:instrText xml:space="preserve"> PAGEREF _Toc8592 \h </w:instrText>
        </w:r>
        <w:r>
          <w:fldChar w:fldCharType="separate"/>
        </w:r>
        <w:r>
          <w:t>6</w:t>
        </w:r>
        <w:r>
          <w:fldChar w:fldCharType="end"/>
        </w:r>
      </w:hyperlink>
    </w:p>
    <w:p>
      <w:pPr>
        <w:pStyle w:val="TOC2"/>
        <w:tabs>
          <w:tab w:val="right" w:leader="dot" w:pos="8306"/>
        </w:tabs>
      </w:pPr>
      <w:hyperlink w:anchor="_Toc15524" w:history="1">
        <w:r>
          <w:rPr>
            <w:rFonts w:ascii="仿宋" w:eastAsia="仿宋" w:hAnsi="仿宋" w:cs="仿宋" w:hint="eastAsia"/>
            <w:lang w:eastAsia="zh-CN"/>
          </w:rPr>
          <w:t>(五)、公司文化与员工职业发展融合</w:t>
        </w:r>
        <w:r>
          <w:tab/>
        </w:r>
        <w:r>
          <w:fldChar w:fldCharType="begin"/>
        </w:r>
        <w:r>
          <w:instrText xml:space="preserve"> PAGEREF _Toc15524 \h </w:instrText>
        </w:r>
        <w:r>
          <w:fldChar w:fldCharType="separate"/>
        </w:r>
        <w:r>
          <w:t>8</w:t>
        </w:r>
        <w:r>
          <w:fldChar w:fldCharType="end"/>
        </w:r>
      </w:hyperlink>
    </w:p>
    <w:p>
      <w:pPr>
        <w:pStyle w:val="TOC2"/>
        <w:tabs>
          <w:tab w:val="right" w:leader="dot" w:pos="8306"/>
        </w:tabs>
      </w:pPr>
      <w:hyperlink w:anchor="_Toc19708" w:history="1">
        <w:r>
          <w:rPr>
            <w:rFonts w:ascii="仿宋" w:eastAsia="仿宋" w:hAnsi="仿宋" w:cs="仿宋" w:hint="eastAsia"/>
            <w:lang w:eastAsia="zh-CN"/>
          </w:rPr>
          <w:t>(六)、未来趋势与发展策略</w:t>
        </w:r>
        <w:r>
          <w:tab/>
        </w:r>
        <w:r>
          <w:fldChar w:fldCharType="begin"/>
        </w:r>
        <w:r>
          <w:instrText xml:space="preserve"> PAGEREF _Toc19708 \h </w:instrText>
        </w:r>
        <w:r>
          <w:fldChar w:fldCharType="separate"/>
        </w:r>
        <w:r>
          <w:t>10</w:t>
        </w:r>
        <w:r>
          <w:fldChar w:fldCharType="end"/>
        </w:r>
      </w:hyperlink>
    </w:p>
    <w:p>
      <w:pPr>
        <w:pStyle w:val="TOC1"/>
        <w:tabs>
          <w:tab w:val="right" w:leader="dot" w:pos="8306"/>
        </w:tabs>
      </w:pPr>
      <w:hyperlink w:anchor="_Toc16875" w:history="1">
        <w:r>
          <w:rPr>
            <w:rFonts w:ascii="仿宋" w:eastAsia="仿宋" w:hAnsi="仿宋" w:cs="仿宋" w:hint="eastAsia"/>
            <w:lang w:eastAsia="zh-CN"/>
          </w:rPr>
          <w:t>二、第八章员工绩效管理</w:t>
        </w:r>
        <w:r>
          <w:tab/>
        </w:r>
        <w:r>
          <w:fldChar w:fldCharType="begin"/>
        </w:r>
        <w:r>
          <w:instrText xml:space="preserve"> PAGEREF _Toc16875 \h </w:instrText>
        </w:r>
        <w:r>
          <w:fldChar w:fldCharType="separate"/>
        </w:r>
        <w:r>
          <w:t>12</w:t>
        </w:r>
        <w:r>
          <w:fldChar w:fldCharType="end"/>
        </w:r>
      </w:hyperlink>
    </w:p>
    <w:p>
      <w:pPr>
        <w:pStyle w:val="TOC2"/>
        <w:tabs>
          <w:tab w:val="right" w:leader="dot" w:pos="8306"/>
        </w:tabs>
      </w:pPr>
      <w:hyperlink w:anchor="_Toc20777" w:history="1">
        <w:r>
          <w:rPr>
            <w:rFonts w:ascii="仿宋" w:eastAsia="仿宋" w:hAnsi="仿宋" w:cs="仿宋" w:hint="eastAsia"/>
            <w:lang w:eastAsia="zh-CN"/>
          </w:rPr>
          <w:t>(一)、绩效评估体系建立</w:t>
        </w:r>
        <w:r>
          <w:tab/>
        </w:r>
        <w:r>
          <w:fldChar w:fldCharType="begin"/>
        </w:r>
        <w:r>
          <w:instrText xml:space="preserve"> PAGEREF _Toc20777 \h </w:instrText>
        </w:r>
        <w:r>
          <w:fldChar w:fldCharType="separate"/>
        </w:r>
        <w:r>
          <w:t>12</w:t>
        </w:r>
        <w:r>
          <w:fldChar w:fldCharType="end"/>
        </w:r>
      </w:hyperlink>
    </w:p>
    <w:p>
      <w:pPr>
        <w:pStyle w:val="TOC2"/>
        <w:tabs>
          <w:tab w:val="right" w:leader="dot" w:pos="8306"/>
        </w:tabs>
      </w:pPr>
      <w:hyperlink w:anchor="_Toc31102" w:history="1">
        <w:r>
          <w:rPr>
            <w:rFonts w:ascii="仿宋" w:eastAsia="仿宋" w:hAnsi="仿宋" w:cs="仿宋" w:hint="eastAsia"/>
            <w:lang w:eastAsia="zh-CN"/>
          </w:rPr>
          <w:t>(二)、绩效考核与反馈</w:t>
        </w:r>
        <w:r>
          <w:tab/>
        </w:r>
        <w:r>
          <w:fldChar w:fldCharType="begin"/>
        </w:r>
        <w:r>
          <w:instrText xml:space="preserve"> PAGEREF _Toc31102 \h </w:instrText>
        </w:r>
        <w:r>
          <w:fldChar w:fldCharType="separate"/>
        </w:r>
        <w:r>
          <w:t>13</w:t>
        </w:r>
        <w:r>
          <w:fldChar w:fldCharType="end"/>
        </w:r>
      </w:hyperlink>
    </w:p>
    <w:p>
      <w:pPr>
        <w:pStyle w:val="TOC2"/>
        <w:tabs>
          <w:tab w:val="right" w:leader="dot" w:pos="8306"/>
        </w:tabs>
      </w:pPr>
      <w:hyperlink w:anchor="_Toc23996" w:history="1">
        <w:r>
          <w:rPr>
            <w:rFonts w:ascii="仿宋" w:eastAsia="仿宋" w:hAnsi="仿宋" w:cs="仿宋" w:hint="eastAsia"/>
            <w:lang w:eastAsia="zh-CN"/>
          </w:rPr>
          <w:t>(三)、激励与奖惩机制</w:t>
        </w:r>
        <w:r>
          <w:tab/>
        </w:r>
        <w:r>
          <w:fldChar w:fldCharType="begin"/>
        </w:r>
        <w:r>
          <w:instrText xml:space="preserve"> PAGEREF _Toc23996 \h </w:instrText>
        </w:r>
        <w:r>
          <w:fldChar w:fldCharType="separate"/>
        </w:r>
        <w:r>
          <w:t>13</w:t>
        </w:r>
        <w:r>
          <w:fldChar w:fldCharType="end"/>
        </w:r>
      </w:hyperlink>
    </w:p>
    <w:p>
      <w:pPr>
        <w:pStyle w:val="TOC1"/>
        <w:tabs>
          <w:tab w:val="right" w:leader="dot" w:pos="8306"/>
        </w:tabs>
      </w:pPr>
      <w:hyperlink w:anchor="_Toc15101" w:history="1">
        <w:r>
          <w:rPr>
            <w:rFonts w:ascii="仿宋" w:eastAsia="仿宋" w:hAnsi="仿宋" w:cs="仿宋" w:hint="eastAsia"/>
            <w:lang w:eastAsia="zh-CN"/>
          </w:rPr>
          <w:t>三、宏观环境分析</w:t>
        </w:r>
        <w:r>
          <w:tab/>
        </w:r>
        <w:r>
          <w:fldChar w:fldCharType="begin"/>
        </w:r>
        <w:r>
          <w:instrText xml:space="preserve"> PAGEREF _Toc15101 \h </w:instrText>
        </w:r>
        <w:r>
          <w:fldChar w:fldCharType="separate"/>
        </w:r>
        <w:r>
          <w:t>14</w:t>
        </w:r>
        <w:r>
          <w:fldChar w:fldCharType="end"/>
        </w:r>
      </w:hyperlink>
    </w:p>
    <w:p>
      <w:pPr>
        <w:pStyle w:val="TOC2"/>
        <w:tabs>
          <w:tab w:val="right" w:leader="dot" w:pos="8306"/>
        </w:tabs>
      </w:pPr>
      <w:hyperlink w:anchor="_Toc24638" w:history="1">
        <w:r>
          <w:rPr>
            <w:rFonts w:ascii="仿宋" w:eastAsia="仿宋" w:hAnsi="仿宋" w:cs="仿宋" w:hint="eastAsia"/>
            <w:lang w:eastAsia="zh-CN"/>
          </w:rPr>
          <w:t>(一)、宏观环境分析</w:t>
        </w:r>
        <w:r>
          <w:tab/>
        </w:r>
        <w:r>
          <w:fldChar w:fldCharType="begin"/>
        </w:r>
        <w:r>
          <w:instrText xml:space="preserve"> PAGEREF _Toc24638 \h </w:instrText>
        </w:r>
        <w:r>
          <w:fldChar w:fldCharType="separate"/>
        </w:r>
        <w:r>
          <w:t>14</w:t>
        </w:r>
        <w:r>
          <w:fldChar w:fldCharType="end"/>
        </w:r>
      </w:hyperlink>
    </w:p>
    <w:p>
      <w:pPr>
        <w:pStyle w:val="TOC1"/>
        <w:tabs>
          <w:tab w:val="right" w:leader="dot" w:pos="8306"/>
        </w:tabs>
      </w:pPr>
      <w:hyperlink w:anchor="_Toc26789" w:history="1">
        <w:r>
          <w:rPr>
            <w:rFonts w:ascii="仿宋" w:eastAsia="仿宋" w:hAnsi="仿宋" w:cs="仿宋" w:hint="eastAsia"/>
            <w:lang w:eastAsia="zh-CN"/>
          </w:rPr>
          <w:t>四、X波段全相双偏振脉冲多普勒天气雷达行业背景分析</w:t>
        </w:r>
        <w:r>
          <w:tab/>
        </w:r>
        <w:r>
          <w:fldChar w:fldCharType="begin"/>
        </w:r>
        <w:r>
          <w:instrText xml:space="preserve"> PAGEREF _Toc26789 \h </w:instrText>
        </w:r>
        <w:r>
          <w:fldChar w:fldCharType="separate"/>
        </w:r>
        <w:r>
          <w:t>15</w:t>
        </w:r>
        <w:r>
          <w:fldChar w:fldCharType="end"/>
        </w:r>
      </w:hyperlink>
    </w:p>
    <w:p>
      <w:pPr>
        <w:pStyle w:val="TOC2"/>
        <w:tabs>
          <w:tab w:val="right" w:leader="dot" w:pos="8306"/>
        </w:tabs>
      </w:pPr>
      <w:hyperlink w:anchor="_Toc6498" w:history="1">
        <w:r>
          <w:rPr>
            <w:rFonts w:ascii="仿宋" w:eastAsia="仿宋" w:hAnsi="仿宋" w:cs="仿宋" w:hint="eastAsia"/>
            <w:lang w:eastAsia="zh-CN"/>
          </w:rPr>
          <w:t>(一)、X波段全相双偏振脉冲多普勒天气雷达行业背景分析</w:t>
        </w:r>
        <w:r>
          <w:tab/>
        </w:r>
        <w:r>
          <w:fldChar w:fldCharType="begin"/>
        </w:r>
        <w:r>
          <w:instrText xml:space="preserve"> PAGEREF _Toc6498 \h </w:instrText>
        </w:r>
        <w:r>
          <w:fldChar w:fldCharType="separate"/>
        </w:r>
        <w:r>
          <w:t>15</w:t>
        </w:r>
        <w:r>
          <w:fldChar w:fldCharType="end"/>
        </w:r>
      </w:hyperlink>
    </w:p>
    <w:p>
      <w:pPr>
        <w:pStyle w:val="TOC1"/>
        <w:tabs>
          <w:tab w:val="right" w:leader="dot" w:pos="8306"/>
        </w:tabs>
      </w:pPr>
      <w:hyperlink w:anchor="_Toc20995" w:history="1">
        <w:r>
          <w:rPr>
            <w:rFonts w:ascii="仿宋" w:eastAsia="仿宋" w:hAnsi="仿宋" w:cs="仿宋" w:hint="eastAsia"/>
            <w:lang w:eastAsia="zh-CN"/>
          </w:rPr>
          <w:t>五、薪酬制度管理</w:t>
        </w:r>
        <w:r>
          <w:tab/>
        </w:r>
        <w:r>
          <w:fldChar w:fldCharType="begin"/>
        </w:r>
        <w:r>
          <w:instrText xml:space="preserve"> PAGEREF _Toc20995 \h </w:instrText>
        </w:r>
        <w:r>
          <w:fldChar w:fldCharType="separate"/>
        </w:r>
        <w:r>
          <w:t>18</w:t>
        </w:r>
        <w:r>
          <w:fldChar w:fldCharType="end"/>
        </w:r>
      </w:hyperlink>
    </w:p>
    <w:p>
      <w:pPr>
        <w:pStyle w:val="TOC2"/>
        <w:tabs>
          <w:tab w:val="right" w:leader="dot" w:pos="8306"/>
        </w:tabs>
      </w:pPr>
      <w:hyperlink w:anchor="_Toc3460" w:history="1">
        <w:r>
          <w:rPr>
            <w:rFonts w:ascii="仿宋" w:eastAsia="仿宋" w:hAnsi="仿宋" w:cs="仿宋" w:hint="eastAsia"/>
            <w:lang w:eastAsia="zh-CN"/>
          </w:rPr>
          <w:t>(一)、薪酬管理制度</w:t>
        </w:r>
        <w:r>
          <w:tab/>
        </w:r>
        <w:r>
          <w:fldChar w:fldCharType="begin"/>
        </w:r>
        <w:r>
          <w:instrText xml:space="preserve"> PAGEREF _Toc3460 \h </w:instrText>
        </w:r>
        <w:r>
          <w:fldChar w:fldCharType="separate"/>
        </w:r>
        <w:r>
          <w:t>18</w:t>
        </w:r>
        <w:r>
          <w:fldChar w:fldCharType="end"/>
        </w:r>
      </w:hyperlink>
    </w:p>
    <w:p>
      <w:pPr>
        <w:pStyle w:val="TOC2"/>
        <w:tabs>
          <w:tab w:val="right" w:leader="dot" w:pos="8306"/>
        </w:tabs>
      </w:pPr>
      <w:hyperlink w:anchor="_Toc6400" w:history="1">
        <w:r>
          <w:rPr>
            <w:rFonts w:ascii="仿宋" w:eastAsia="仿宋" w:hAnsi="仿宋" w:cs="仿宋" w:hint="eastAsia"/>
            <w:lang w:eastAsia="zh-CN"/>
          </w:rPr>
          <w:t>(二)、奖金制度的制定</w:t>
        </w:r>
        <w:r>
          <w:tab/>
        </w:r>
        <w:r>
          <w:fldChar w:fldCharType="begin"/>
        </w:r>
        <w:r>
          <w:instrText xml:space="preserve"> PAGEREF _Toc6400 \h </w:instrText>
        </w:r>
        <w:r>
          <w:fldChar w:fldCharType="separate"/>
        </w:r>
        <w:r>
          <w:t>21</w:t>
        </w:r>
        <w:r>
          <w:fldChar w:fldCharType="end"/>
        </w:r>
      </w:hyperlink>
    </w:p>
    <w:p>
      <w:pPr>
        <w:pStyle w:val="TOC2"/>
        <w:tabs>
          <w:tab w:val="right" w:leader="dot" w:pos="8306"/>
        </w:tabs>
      </w:pPr>
      <w:hyperlink w:anchor="_Toc12800" w:history="1">
        <w:r>
          <w:rPr>
            <w:rFonts w:ascii="仿宋" w:eastAsia="仿宋" w:hAnsi="仿宋" w:cs="仿宋" w:hint="eastAsia"/>
            <w:lang w:eastAsia="zh-CN"/>
          </w:rPr>
          <w:t>(三)、岗位薪酬体系设计</w:t>
        </w:r>
        <w:r>
          <w:tab/>
        </w:r>
        <w:r>
          <w:fldChar w:fldCharType="begin"/>
        </w:r>
        <w:r>
          <w:instrText xml:space="preserve"> PAGEREF _Toc12800 \h </w:instrText>
        </w:r>
        <w:r>
          <w:fldChar w:fldCharType="separate"/>
        </w:r>
        <w:r>
          <w:t>24</w:t>
        </w:r>
        <w:r>
          <w:fldChar w:fldCharType="end"/>
        </w:r>
      </w:hyperlink>
    </w:p>
    <w:p>
      <w:pPr>
        <w:pStyle w:val="TOC2"/>
        <w:tabs>
          <w:tab w:val="right" w:leader="dot" w:pos="8306"/>
        </w:tabs>
      </w:pPr>
      <w:hyperlink w:anchor="_Toc5204" w:history="1">
        <w:r>
          <w:rPr>
            <w:rFonts w:ascii="仿宋" w:eastAsia="仿宋" w:hAnsi="仿宋" w:cs="仿宋" w:hint="eastAsia"/>
            <w:lang w:eastAsia="zh-CN"/>
          </w:rPr>
          <w:t>(四)、绩效薪酬体系设计</w:t>
        </w:r>
        <w:r>
          <w:tab/>
        </w:r>
        <w:r>
          <w:fldChar w:fldCharType="begin"/>
        </w:r>
        <w:r>
          <w:instrText xml:space="preserve"> PAGEREF _Toc5204 \h </w:instrText>
        </w:r>
        <w:r>
          <w:fldChar w:fldCharType="separate"/>
        </w:r>
        <w:r>
          <w:t>25</w:t>
        </w:r>
        <w:r>
          <w:fldChar w:fldCharType="end"/>
        </w:r>
      </w:hyperlink>
    </w:p>
    <w:p>
      <w:pPr>
        <w:pStyle w:val="TOC1"/>
        <w:tabs>
          <w:tab w:val="right" w:leader="dot" w:pos="8306"/>
        </w:tabs>
      </w:pPr>
      <w:hyperlink w:anchor="_Toc1614" w:history="1">
        <w:r>
          <w:rPr>
            <w:rFonts w:ascii="仿宋" w:eastAsia="仿宋" w:hAnsi="仿宋" w:cs="仿宋" w:hint="eastAsia"/>
            <w:lang w:eastAsia="zh-CN"/>
          </w:rPr>
          <w:t>六、第三十八章员工社交媒体管理</w:t>
        </w:r>
        <w:r>
          <w:tab/>
        </w:r>
        <w:r>
          <w:fldChar w:fldCharType="begin"/>
        </w:r>
        <w:r>
          <w:instrText xml:space="preserve"> PAGEREF _Toc1614 \h </w:instrText>
        </w:r>
        <w:r>
          <w:fldChar w:fldCharType="separate"/>
        </w:r>
        <w:r>
          <w:t>27</w:t>
        </w:r>
        <w:r>
          <w:fldChar w:fldCharType="end"/>
        </w:r>
      </w:hyperlink>
    </w:p>
    <w:p>
      <w:pPr>
        <w:pStyle w:val="TOC2"/>
        <w:tabs>
          <w:tab w:val="right" w:leader="dot" w:pos="8306"/>
        </w:tabs>
      </w:pPr>
      <w:hyperlink w:anchor="_Toc17071" w:history="1">
        <w:r>
          <w:rPr>
            <w:rFonts w:ascii="仿宋" w:eastAsia="仿宋" w:hAnsi="仿宋" w:cs="仿宋" w:hint="eastAsia"/>
            <w:lang w:eastAsia="zh-CN"/>
          </w:rPr>
          <w:t>(一)、员工社交媒体政策</w:t>
        </w:r>
        <w:r>
          <w:tab/>
        </w:r>
        <w:r>
          <w:fldChar w:fldCharType="begin"/>
        </w:r>
        <w:r>
          <w:instrText xml:space="preserve"> PAGEREF _Toc17071 \h </w:instrText>
        </w:r>
        <w:r>
          <w:fldChar w:fldCharType="separate"/>
        </w:r>
        <w:r>
          <w:t>27</w:t>
        </w:r>
        <w:r>
          <w:fldChar w:fldCharType="end"/>
        </w:r>
      </w:hyperlink>
    </w:p>
    <w:p>
      <w:pPr>
        <w:pStyle w:val="TOC2"/>
        <w:tabs>
          <w:tab w:val="right" w:leader="dot" w:pos="8306"/>
        </w:tabs>
      </w:pPr>
      <w:hyperlink w:anchor="_Toc32527" w:history="1">
        <w:r>
          <w:rPr>
            <w:rFonts w:ascii="仿宋" w:eastAsia="仿宋" w:hAnsi="仿宋" w:cs="仿宋" w:hint="eastAsia"/>
            <w:lang w:eastAsia="zh-CN"/>
          </w:rPr>
          <w:t>(二)、个人品牌与公司形象的关联</w:t>
        </w:r>
        <w:r>
          <w:tab/>
        </w:r>
        <w:r>
          <w:fldChar w:fldCharType="begin"/>
        </w:r>
        <w:r>
          <w:instrText xml:space="preserve"> PAGEREF _Toc32527 \h </w:instrText>
        </w:r>
        <w:r>
          <w:fldChar w:fldCharType="separate"/>
        </w:r>
        <w:r>
          <w:t>28</w:t>
        </w:r>
        <w:r>
          <w:fldChar w:fldCharType="end"/>
        </w:r>
      </w:hyperlink>
    </w:p>
    <w:p>
      <w:pPr>
        <w:pStyle w:val="TOC2"/>
        <w:tabs>
          <w:tab w:val="right" w:leader="dot" w:pos="8306"/>
        </w:tabs>
      </w:pPr>
      <w:hyperlink w:anchor="_Toc15386" w:history="1">
        <w:r>
          <w:rPr>
            <w:rFonts w:ascii="仿宋" w:eastAsia="仿宋" w:hAnsi="仿宋" w:cs="仿宋" w:hint="eastAsia"/>
            <w:lang w:eastAsia="zh-CN"/>
          </w:rPr>
          <w:t>(三)、社交媒体使用准则</w:t>
        </w:r>
        <w:r>
          <w:tab/>
        </w:r>
        <w:r>
          <w:fldChar w:fldCharType="begin"/>
        </w:r>
        <w:r>
          <w:instrText xml:space="preserve"> PAGEREF _Toc15386 \h </w:instrText>
        </w:r>
        <w:r>
          <w:fldChar w:fldCharType="separate"/>
        </w:r>
        <w:r>
          <w:t>29</w:t>
        </w:r>
        <w:r>
          <w:fldChar w:fldCharType="end"/>
        </w:r>
      </w:hyperlink>
    </w:p>
    <w:p>
      <w:pPr>
        <w:pStyle w:val="TOC2"/>
        <w:tabs>
          <w:tab w:val="right" w:leader="dot" w:pos="8306"/>
        </w:tabs>
      </w:pPr>
      <w:hyperlink w:anchor="_Toc6761" w:history="1">
        <w:r>
          <w:rPr>
            <w:rFonts w:ascii="仿宋" w:eastAsia="仿宋" w:hAnsi="仿宋" w:cs="仿宋" w:hint="eastAsia"/>
            <w:lang w:eastAsia="zh-CN"/>
          </w:rPr>
          <w:t>(四)、公司与员工互动</w:t>
        </w:r>
        <w:r>
          <w:tab/>
        </w:r>
        <w:r>
          <w:fldChar w:fldCharType="begin"/>
        </w:r>
        <w:r>
          <w:instrText xml:space="preserve"> PAGEREF _Toc6761 \h </w:instrText>
        </w:r>
        <w:r>
          <w:fldChar w:fldCharType="separate"/>
        </w:r>
        <w:r>
          <w:t>32</w:t>
        </w:r>
        <w:r>
          <w:fldChar w:fldCharType="end"/>
        </w:r>
      </w:hyperlink>
    </w:p>
    <w:p>
      <w:pPr>
        <w:pStyle w:val="TOC2"/>
        <w:tabs>
          <w:tab w:val="right" w:leader="dot" w:pos="8306"/>
        </w:tabs>
      </w:pPr>
      <w:hyperlink w:anchor="_Toc15191" w:history="1">
        <w:r>
          <w:rPr>
            <w:rFonts w:ascii="仿宋" w:eastAsia="仿宋" w:hAnsi="仿宋" w:cs="仿宋" w:hint="eastAsia"/>
            <w:lang w:eastAsia="zh-CN"/>
          </w:rPr>
          <w:t>(五)、公司社交媒体账号管理</w:t>
        </w:r>
        <w:r>
          <w:tab/>
        </w:r>
        <w:r>
          <w:fldChar w:fldCharType="begin"/>
        </w:r>
        <w:r>
          <w:instrText xml:space="preserve"> PAGEREF _Toc15191 \h </w:instrText>
        </w:r>
        <w:r>
          <w:fldChar w:fldCharType="separate"/>
        </w:r>
        <w:r>
          <w:t>33</w:t>
        </w:r>
        <w:r>
          <w:fldChar w:fldCharType="end"/>
        </w:r>
      </w:hyperlink>
    </w:p>
    <w:p>
      <w:pPr>
        <w:pStyle w:val="TOC2"/>
        <w:tabs>
          <w:tab w:val="right" w:leader="dot" w:pos="8306"/>
        </w:tabs>
      </w:pPr>
      <w:hyperlink w:anchor="_Toc28779" w:history="1">
        <w:r>
          <w:rPr>
            <w:rFonts w:ascii="仿宋" w:eastAsia="仿宋" w:hAnsi="仿宋" w:cs="仿宋" w:hint="eastAsia"/>
            <w:lang w:eastAsia="zh-CN"/>
          </w:rPr>
          <w:t>(六)、职业发展机会的分享与推广</w:t>
        </w:r>
        <w:r>
          <w:tab/>
        </w:r>
        <w:r>
          <w:fldChar w:fldCharType="begin"/>
        </w:r>
        <w:r>
          <w:instrText xml:space="preserve"> PAGEREF _Toc28779 \h </w:instrText>
        </w:r>
        <w:r>
          <w:fldChar w:fldCharType="separate"/>
        </w:r>
        <w:r>
          <w:t>34</w:t>
        </w:r>
        <w:r>
          <w:fldChar w:fldCharType="end"/>
        </w:r>
      </w:hyperlink>
    </w:p>
    <w:p>
      <w:pPr>
        <w:pStyle w:val="TOC1"/>
        <w:tabs>
          <w:tab w:val="right" w:leader="dot" w:pos="8306"/>
        </w:tabs>
      </w:pPr>
      <w:hyperlink w:anchor="_Toc26442" w:history="1">
        <w:r>
          <w:rPr>
            <w:rFonts w:ascii="仿宋" w:eastAsia="仿宋" w:hAnsi="仿宋" w:cs="仿宋" w:hint="eastAsia"/>
            <w:lang w:eastAsia="zh-CN"/>
          </w:rPr>
          <w:t>七、第十二章职业伦理与社会责任</w:t>
        </w:r>
        <w:r>
          <w:tab/>
        </w:r>
        <w:r>
          <w:fldChar w:fldCharType="begin"/>
        </w:r>
        <w:r>
          <w:instrText xml:space="preserve"> PAGEREF _Toc26442 \h </w:instrText>
        </w:r>
        <w:r>
          <w:fldChar w:fldCharType="separate"/>
        </w:r>
        <w:r>
          <w:t>36</w:t>
        </w:r>
        <w:r>
          <w:fldChar w:fldCharType="end"/>
        </w:r>
      </w:hyperlink>
    </w:p>
    <w:p>
      <w:pPr>
        <w:pStyle w:val="TOC2"/>
        <w:tabs>
          <w:tab w:val="right" w:leader="dot" w:pos="8306"/>
        </w:tabs>
      </w:pPr>
      <w:hyperlink w:anchor="_Toc26437" w:history="1">
        <w:r>
          <w:rPr>
            <w:rFonts w:ascii="仿宋" w:eastAsia="仿宋" w:hAnsi="仿宋" w:cs="仿宋" w:hint="eastAsia"/>
            <w:lang w:eastAsia="zh-CN"/>
          </w:rPr>
          <w:t>(一)、职业道德规范</w:t>
        </w:r>
        <w:r>
          <w:tab/>
        </w:r>
        <w:r>
          <w:fldChar w:fldCharType="begin"/>
        </w:r>
        <w:r>
          <w:instrText xml:space="preserve"> PAGEREF _Toc26437 \h </w:instrText>
        </w:r>
        <w:r>
          <w:fldChar w:fldCharType="separate"/>
        </w:r>
        <w:r>
          <w:t>36</w:t>
        </w:r>
        <w:r>
          <w:fldChar w:fldCharType="end"/>
        </w:r>
      </w:hyperlink>
    </w:p>
    <w:p>
      <w:pPr>
        <w:pStyle w:val="TOC2"/>
        <w:tabs>
          <w:tab w:val="right" w:leader="dot" w:pos="8306"/>
        </w:tabs>
      </w:pPr>
      <w:hyperlink w:anchor="_Toc1209" w:history="1">
        <w:r>
          <w:rPr>
            <w:rFonts w:ascii="仿宋" w:eastAsia="仿宋" w:hAnsi="仿宋" w:cs="仿宋" w:hint="eastAsia"/>
            <w:lang w:eastAsia="zh-CN"/>
          </w:rPr>
          <w:t>(二)、社会责任履行</w:t>
        </w:r>
        <w:r>
          <w:tab/>
        </w:r>
        <w:r>
          <w:fldChar w:fldCharType="begin"/>
        </w:r>
        <w:r>
          <w:instrText xml:space="preserve"> PAGEREF _Toc1209 \h </w:instrText>
        </w:r>
        <w:r>
          <w:fldChar w:fldCharType="separate"/>
        </w:r>
        <w:r>
          <w:t>36</w:t>
        </w:r>
        <w:r>
          <w:fldChar w:fldCharType="end"/>
        </w:r>
      </w:hyperlink>
    </w:p>
    <w:p>
      <w:pPr>
        <w:pStyle w:val="TOC1"/>
        <w:tabs>
          <w:tab w:val="right" w:leader="dot" w:pos="8306"/>
        </w:tabs>
      </w:pPr>
      <w:hyperlink w:anchor="_Toc12959" w:history="1">
        <w:r>
          <w:rPr>
            <w:rFonts w:ascii="仿宋" w:eastAsia="仿宋" w:hAnsi="仿宋" w:cs="仿宋" w:hint="eastAsia"/>
            <w:lang w:eastAsia="zh-CN"/>
          </w:rPr>
          <w:t>八、第二十六章人才留存与流失管理</w:t>
        </w:r>
        <w:r>
          <w:tab/>
        </w:r>
        <w:r>
          <w:fldChar w:fldCharType="begin"/>
        </w:r>
        <w:r>
          <w:instrText xml:space="preserve"> PAGEREF _Toc12959 \h </w:instrText>
        </w:r>
        <w:r>
          <w:fldChar w:fldCharType="separate"/>
        </w:r>
        <w:r>
          <w:t>37</w:t>
        </w:r>
        <w:r>
          <w:fldChar w:fldCharType="end"/>
        </w:r>
      </w:hyperlink>
    </w:p>
    <w:p>
      <w:pPr>
        <w:pStyle w:val="TOC2"/>
        <w:tabs>
          <w:tab w:val="right" w:leader="dot" w:pos="8306"/>
        </w:tabs>
      </w:pPr>
      <w:hyperlink w:anchor="_Toc15066" w:history="1">
        <w:r>
          <w:rPr>
            <w:rFonts w:ascii="仿宋" w:eastAsia="仿宋" w:hAnsi="仿宋" w:cs="仿宋" w:hint="eastAsia"/>
            <w:lang w:eastAsia="zh-CN"/>
          </w:rPr>
          <w:t>(一)、人才留存策略</w:t>
        </w:r>
        <w:r>
          <w:tab/>
        </w:r>
        <w:r>
          <w:fldChar w:fldCharType="begin"/>
        </w:r>
        <w:r>
          <w:instrText xml:space="preserve"> PAGEREF _Toc15066 \h </w:instrText>
        </w:r>
        <w:r>
          <w:fldChar w:fldCharType="separate"/>
        </w:r>
        <w:r>
          <w:t>37</w:t>
        </w:r>
        <w:r>
          <w:fldChar w:fldCharType="end"/>
        </w:r>
      </w:hyperlink>
    </w:p>
    <w:p>
      <w:pPr>
        <w:pStyle w:val="TOC2"/>
        <w:tabs>
          <w:tab w:val="right" w:leader="dot" w:pos="8306"/>
        </w:tabs>
      </w:pPr>
      <w:hyperlink w:anchor="_Toc15958" w:history="1">
        <w:r>
          <w:rPr>
            <w:rFonts w:ascii="仿宋" w:eastAsia="仿宋" w:hAnsi="仿宋" w:cs="仿宋" w:hint="eastAsia"/>
            <w:lang w:eastAsia="zh-CN"/>
          </w:rPr>
          <w:t>(二)、人才流失分析与改进</w:t>
        </w:r>
        <w:r>
          <w:tab/>
        </w:r>
        <w:r>
          <w:fldChar w:fldCharType="begin"/>
        </w:r>
        <w:r>
          <w:instrText xml:space="preserve"> PAGEREF _Toc15958 \h </w:instrText>
        </w:r>
        <w:r>
          <w:fldChar w:fldCharType="separate"/>
        </w:r>
        <w:r>
          <w:t>38</w:t>
        </w:r>
        <w:r>
          <w:fldChar w:fldCharType="end"/>
        </w:r>
      </w:hyperlink>
    </w:p>
    <w:p>
      <w:pPr>
        <w:pStyle w:val="TOC2"/>
        <w:tabs>
          <w:tab w:val="right" w:leader="dot" w:pos="8306"/>
        </w:tabs>
      </w:pPr>
      <w:hyperlink w:anchor="_Toc10634" w:history="1">
        <w:r>
          <w:rPr>
            <w:rFonts w:ascii="仿宋" w:eastAsia="仿宋" w:hAnsi="仿宋" w:cs="仿宋" w:hint="eastAsia"/>
            <w:lang w:eastAsia="zh-CN"/>
          </w:rPr>
          <w:t>(三)、持续改进与未来展望</w:t>
        </w:r>
        <w:r>
          <w:tab/>
        </w:r>
        <w:r>
          <w:fldChar w:fldCharType="begin"/>
        </w:r>
        <w:r>
          <w:instrText xml:space="preserve"> PAGEREF _Toc10634 \h </w:instrText>
        </w:r>
        <w:r>
          <w:fldChar w:fldCharType="separate"/>
        </w:r>
        <w:r>
          <w:t>38</w:t>
        </w:r>
        <w:r>
          <w:fldChar w:fldCharType="end"/>
        </w:r>
      </w:hyperlink>
    </w:p>
    <w:p>
      <w:pPr>
        <w:pStyle w:val="TOC1"/>
        <w:tabs>
          <w:tab w:val="right" w:leader="dot" w:pos="8306"/>
        </w:tabs>
      </w:pPr>
      <w:hyperlink w:anchor="_Toc26723" w:history="1">
        <w:r>
          <w:rPr>
            <w:rFonts w:ascii="仿宋" w:eastAsia="仿宋" w:hAnsi="仿宋" w:cs="仿宋" w:hint="eastAsia"/>
            <w:lang w:eastAsia="zh-CN"/>
          </w:rPr>
          <w:t>九、第三十二章未来发展愿景</w:t>
        </w:r>
        <w:r>
          <w:tab/>
        </w:r>
        <w:r>
          <w:fldChar w:fldCharType="begin"/>
        </w:r>
        <w:r>
          <w:instrText xml:space="preserve"> PAGEREF _Toc26723 \h </w:instrText>
        </w:r>
        <w:r>
          <w:fldChar w:fldCharType="separate"/>
        </w:r>
        <w:r>
          <w:t>39</w:t>
        </w:r>
        <w:r>
          <w:fldChar w:fldCharType="end"/>
        </w:r>
      </w:hyperlink>
    </w:p>
    <w:p>
      <w:pPr>
        <w:pStyle w:val="TOC2"/>
        <w:tabs>
          <w:tab w:val="right" w:leader="dot" w:pos="8306"/>
        </w:tabs>
      </w:pPr>
      <w:hyperlink w:anchor="_Toc17966" w:history="1">
        <w:r>
          <w:rPr>
            <w:rFonts w:ascii="仿宋" w:eastAsia="仿宋" w:hAnsi="仿宋" w:cs="仿宋" w:hint="eastAsia"/>
            <w:lang w:eastAsia="zh-CN"/>
          </w:rPr>
          <w:t>(一)、员工职业生涯管理的未来趋势</w:t>
        </w:r>
        <w:r>
          <w:tab/>
        </w:r>
        <w:r>
          <w:fldChar w:fldCharType="begin"/>
        </w:r>
        <w:r>
          <w:instrText xml:space="preserve"> PAGEREF _Toc17966 \h </w:instrText>
        </w:r>
        <w:r>
          <w:fldChar w:fldCharType="separate"/>
        </w:r>
        <w:r>
          <w:t>39</w:t>
        </w:r>
        <w:r>
          <w:fldChar w:fldCharType="end"/>
        </w:r>
      </w:hyperlink>
    </w:p>
    <w:p>
      <w:pPr>
        <w:pStyle w:val="TOC2"/>
        <w:tabs>
          <w:tab w:val="right" w:leader="dot" w:pos="8306"/>
        </w:tabs>
      </w:pPr>
      <w:hyperlink w:anchor="_Toc19130" w:history="1">
        <w:r>
          <w:rPr>
            <w:rFonts w:ascii="仿宋" w:eastAsia="仿宋" w:hAnsi="仿宋" w:cs="仿宋" w:hint="eastAsia"/>
            <w:lang w:eastAsia="zh-CN"/>
          </w:rPr>
          <w:t>(二)、公司在员工发展中的未来愿景</w:t>
        </w:r>
        <w:r>
          <w:tab/>
        </w:r>
        <w:r>
          <w:fldChar w:fldCharType="begin"/>
        </w:r>
        <w:r>
          <w:instrText xml:space="preserve"> PAGEREF _Toc19130 \h </w:instrText>
        </w:r>
        <w:r>
          <w:fldChar w:fldCharType="separate"/>
        </w:r>
        <w:r>
          <w:t>39</w:t>
        </w:r>
        <w:r>
          <w:fldChar w:fldCharType="end"/>
        </w:r>
      </w:hyperlink>
    </w:p>
    <w:p>
      <w:pPr>
        <w:pStyle w:val="TOC1"/>
        <w:tabs>
          <w:tab w:val="right" w:leader="dot" w:pos="8306"/>
        </w:tabs>
      </w:pPr>
      <w:hyperlink w:anchor="_Toc23678" w:history="1">
        <w:r>
          <w:rPr>
            <w:rFonts w:ascii="仿宋" w:eastAsia="仿宋" w:hAnsi="仿宋" w:cs="仿宋" w:hint="eastAsia"/>
            <w:lang w:eastAsia="zh-CN"/>
          </w:rPr>
          <w:t>十、第二十八章公司与员工法律关系</w:t>
        </w:r>
        <w:r>
          <w:tab/>
        </w:r>
        <w:r>
          <w:fldChar w:fldCharType="begin"/>
        </w:r>
        <w:r>
          <w:instrText xml:space="preserve"> PAGEREF _Toc23678 \h </w:instrText>
        </w:r>
        <w:r>
          <w:fldChar w:fldCharType="separate"/>
        </w:r>
        <w:r>
          <w:t>40</w:t>
        </w:r>
        <w:r>
          <w:fldChar w:fldCharType="end"/>
        </w:r>
      </w:hyperlink>
    </w:p>
    <w:p>
      <w:pPr>
        <w:pStyle w:val="TOC2"/>
        <w:tabs>
          <w:tab w:val="right" w:leader="dot" w:pos="8306"/>
        </w:tabs>
      </w:pPr>
      <w:hyperlink w:anchor="_Toc7523" w:history="1">
        <w:r>
          <w:rPr>
            <w:rFonts w:ascii="仿宋" w:eastAsia="仿宋" w:hAnsi="仿宋" w:cs="仿宋" w:hint="eastAsia"/>
            <w:lang w:eastAsia="zh-CN"/>
          </w:rPr>
          <w:t>(一)、劳动合同管理</w:t>
        </w:r>
        <w:r>
          <w:tab/>
        </w:r>
        <w:r>
          <w:fldChar w:fldCharType="begin"/>
        </w:r>
        <w:r>
          <w:instrText xml:space="preserve"> PAGEREF _Toc7523 \h </w:instrText>
        </w:r>
        <w:r>
          <w:fldChar w:fldCharType="separate"/>
        </w:r>
        <w:r>
          <w:t>40</w:t>
        </w:r>
        <w:r>
          <w:fldChar w:fldCharType="end"/>
        </w:r>
      </w:hyperlink>
    </w:p>
    <w:p>
      <w:pPr>
        <w:pStyle w:val="TOC2"/>
        <w:tabs>
          <w:tab w:val="right" w:leader="dot" w:pos="8306"/>
        </w:tabs>
      </w:pPr>
      <w:hyperlink w:anchor="_Toc15059" w:history="1">
        <w:r>
          <w:rPr>
            <w:rFonts w:ascii="仿宋" w:eastAsia="仿宋" w:hAnsi="仿宋" w:cs="仿宋" w:hint="eastAsia"/>
            <w:lang w:eastAsia="zh-CN"/>
          </w:rPr>
          <w:t>(二)、法定假期与劳动保障</w:t>
        </w:r>
        <w:r>
          <w:tab/>
        </w:r>
        <w:r>
          <w:fldChar w:fldCharType="begin"/>
        </w:r>
        <w:r>
          <w:instrText xml:space="preserve"> PAGEREF _Toc15059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76" w:history="1">
        <w:r>
          <w:rPr>
            <w:rFonts w:ascii="仿宋" w:eastAsia="仿宋" w:hAnsi="仿宋" w:cs="仿宋" w:hint="eastAsia"/>
            <w:lang w:eastAsia="zh-CN"/>
          </w:rPr>
          <w:t>(三)、合规经营与风险防范</w:t>
        </w:r>
        <w:r>
          <w:tab/>
        </w:r>
        <w:r>
          <w:fldChar w:fldCharType="begin"/>
        </w:r>
        <w:r>
          <w:instrText xml:space="preserve"> PAGEREF _Toc14876 \h </w:instrText>
        </w:r>
        <w:r>
          <w:fldChar w:fldCharType="separate"/>
        </w:r>
        <w:r>
          <w:t>42</w:t>
        </w:r>
        <w:r>
          <w:fldChar w:fldCharType="end"/>
        </w:r>
      </w:hyperlink>
    </w:p>
    <w:p>
      <w:pPr>
        <w:pStyle w:val="TOC1"/>
        <w:tabs>
          <w:tab w:val="right" w:leader="dot" w:pos="8306"/>
        </w:tabs>
      </w:pPr>
      <w:hyperlink w:anchor="_Toc3495" w:history="1">
        <w:r>
          <w:rPr>
            <w:rFonts w:ascii="仿宋" w:eastAsia="仿宋" w:hAnsi="仿宋" w:cs="仿宋" w:hint="eastAsia"/>
            <w:lang w:eastAsia="zh-CN"/>
          </w:rPr>
          <w:t>十一、员工离职率分析与降低措施</w:t>
        </w:r>
        <w:r>
          <w:tab/>
        </w:r>
        <w:r>
          <w:fldChar w:fldCharType="begin"/>
        </w:r>
        <w:r>
          <w:instrText xml:space="preserve"> PAGEREF _Toc3495 \h </w:instrText>
        </w:r>
        <w:r>
          <w:fldChar w:fldCharType="separate"/>
        </w:r>
        <w:r>
          <w:t>43</w:t>
        </w:r>
        <w:r>
          <w:fldChar w:fldCharType="end"/>
        </w:r>
      </w:hyperlink>
    </w:p>
    <w:p>
      <w:pPr>
        <w:pStyle w:val="TOC2"/>
        <w:tabs>
          <w:tab w:val="right" w:leader="dot" w:pos="8306"/>
        </w:tabs>
      </w:pPr>
      <w:hyperlink w:anchor="_Toc22082" w:history="1">
        <w:r>
          <w:rPr>
            <w:rFonts w:ascii="仿宋" w:eastAsia="仿宋" w:hAnsi="仿宋" w:cs="仿宋" w:hint="eastAsia"/>
            <w:lang w:eastAsia="zh-CN"/>
          </w:rPr>
          <w:t>(一)、离职率分析的方法与工具</w:t>
        </w:r>
        <w:r>
          <w:tab/>
        </w:r>
        <w:r>
          <w:fldChar w:fldCharType="begin"/>
        </w:r>
        <w:r>
          <w:instrText xml:space="preserve"> PAGEREF _Toc22082 \h </w:instrText>
        </w:r>
        <w:r>
          <w:fldChar w:fldCharType="separate"/>
        </w:r>
        <w:r>
          <w:t>43</w:t>
        </w:r>
        <w:r>
          <w:fldChar w:fldCharType="end"/>
        </w:r>
      </w:hyperlink>
    </w:p>
    <w:p>
      <w:pPr>
        <w:pStyle w:val="TOC2"/>
        <w:tabs>
          <w:tab w:val="right" w:leader="dot" w:pos="8306"/>
        </w:tabs>
      </w:pPr>
      <w:hyperlink w:anchor="_Toc19567" w:history="1">
        <w:r>
          <w:rPr>
            <w:rFonts w:ascii="仿宋" w:eastAsia="仿宋" w:hAnsi="仿宋" w:cs="仿宋" w:hint="eastAsia"/>
            <w:lang w:eastAsia="zh-CN"/>
          </w:rPr>
          <w:t>(二)、离职原因的调查与对策制定</w:t>
        </w:r>
        <w:r>
          <w:tab/>
        </w:r>
        <w:r>
          <w:fldChar w:fldCharType="begin"/>
        </w:r>
        <w:r>
          <w:instrText xml:space="preserve"> PAGEREF _Toc19567 \h </w:instrText>
        </w:r>
        <w:r>
          <w:fldChar w:fldCharType="separate"/>
        </w:r>
        <w:r>
          <w:t>44</w:t>
        </w:r>
        <w:r>
          <w:fldChar w:fldCharType="end"/>
        </w:r>
      </w:hyperlink>
    </w:p>
    <w:p>
      <w:pPr>
        <w:pStyle w:val="TOC2"/>
        <w:tabs>
          <w:tab w:val="right" w:leader="dot" w:pos="8306"/>
        </w:tabs>
      </w:pPr>
      <w:hyperlink w:anchor="_Toc27864" w:history="1">
        <w:r>
          <w:rPr>
            <w:rFonts w:ascii="仿宋" w:eastAsia="仿宋" w:hAnsi="仿宋" w:cs="仿宋" w:hint="eastAsia"/>
            <w:lang w:eastAsia="zh-CN"/>
          </w:rPr>
          <w:t>(三)、降低离职率的策略与实践</w:t>
        </w:r>
        <w:r>
          <w:tab/>
        </w:r>
        <w:r>
          <w:fldChar w:fldCharType="begin"/>
        </w:r>
        <w:r>
          <w:instrText xml:space="preserve"> PAGEREF _Toc27864 \h </w:instrText>
        </w:r>
        <w:r>
          <w:fldChar w:fldCharType="separate"/>
        </w:r>
        <w:r>
          <w:t>45</w:t>
        </w:r>
        <w:r>
          <w:fldChar w:fldCharType="end"/>
        </w:r>
      </w:hyperlink>
    </w:p>
    <w:p>
      <w:pPr>
        <w:pStyle w:val="TOC1"/>
        <w:tabs>
          <w:tab w:val="right" w:leader="dot" w:pos="8306"/>
        </w:tabs>
      </w:pPr>
      <w:hyperlink w:anchor="_Toc27133" w:history="1">
        <w:r>
          <w:rPr>
            <w:rFonts w:ascii="仿宋" w:eastAsia="仿宋" w:hAnsi="仿宋" w:cs="仿宋" w:hint="eastAsia"/>
            <w:lang w:eastAsia="zh-CN"/>
          </w:rPr>
          <w:t>十二、员工职业发展教育与培训</w:t>
        </w:r>
        <w:r>
          <w:tab/>
        </w:r>
        <w:r>
          <w:fldChar w:fldCharType="begin"/>
        </w:r>
        <w:r>
          <w:instrText xml:space="preserve"> PAGEREF _Toc27133 \h </w:instrText>
        </w:r>
        <w:r>
          <w:fldChar w:fldCharType="separate"/>
        </w:r>
        <w:r>
          <w:t>46</w:t>
        </w:r>
        <w:r>
          <w:fldChar w:fldCharType="end"/>
        </w:r>
      </w:hyperlink>
    </w:p>
    <w:p>
      <w:pPr>
        <w:pStyle w:val="TOC2"/>
        <w:tabs>
          <w:tab w:val="right" w:leader="dot" w:pos="8306"/>
        </w:tabs>
      </w:pPr>
      <w:hyperlink w:anchor="_Toc25055" w:history="1">
        <w:r>
          <w:rPr>
            <w:rFonts w:ascii="仿宋" w:eastAsia="仿宋" w:hAnsi="仿宋" w:cs="仿宋" w:hint="eastAsia"/>
            <w:lang w:eastAsia="zh-CN"/>
          </w:rPr>
          <w:t>(一)、职业发展教育的目标与实施策略</w:t>
        </w:r>
        <w:r>
          <w:tab/>
        </w:r>
        <w:r>
          <w:fldChar w:fldCharType="begin"/>
        </w:r>
        <w:r>
          <w:instrText xml:space="preserve"> PAGEREF _Toc25055 \h </w:instrText>
        </w:r>
        <w:r>
          <w:fldChar w:fldCharType="separate"/>
        </w:r>
        <w:r>
          <w:t>46</w:t>
        </w:r>
        <w:r>
          <w:fldChar w:fldCharType="end"/>
        </w:r>
      </w:hyperlink>
    </w:p>
    <w:p>
      <w:pPr>
        <w:pStyle w:val="TOC2"/>
        <w:tabs>
          <w:tab w:val="right" w:leader="dot" w:pos="8306"/>
        </w:tabs>
      </w:pPr>
      <w:hyperlink w:anchor="_Toc19704" w:history="1">
        <w:r>
          <w:rPr>
            <w:rFonts w:ascii="仿宋" w:eastAsia="仿宋" w:hAnsi="仿宋" w:cs="仿宋" w:hint="eastAsia"/>
            <w:lang w:eastAsia="zh-CN"/>
          </w:rPr>
          <w:t>(二)、培训计划的设计与实施步骤</w:t>
        </w:r>
        <w:r>
          <w:tab/>
        </w:r>
        <w:r>
          <w:fldChar w:fldCharType="begin"/>
        </w:r>
        <w:r>
          <w:instrText xml:space="preserve"> PAGEREF _Toc19704 \h </w:instrText>
        </w:r>
        <w:r>
          <w:fldChar w:fldCharType="separate"/>
        </w:r>
        <w:r>
          <w:t>47</w:t>
        </w:r>
        <w:r>
          <w:fldChar w:fldCharType="end"/>
        </w:r>
      </w:hyperlink>
    </w:p>
    <w:p>
      <w:pPr>
        <w:pStyle w:val="TOC2"/>
        <w:tabs>
          <w:tab w:val="right" w:leader="dot" w:pos="8306"/>
        </w:tabs>
      </w:pPr>
      <w:hyperlink w:anchor="_Toc29024" w:history="1">
        <w:r>
          <w:rPr>
            <w:rFonts w:ascii="仿宋" w:eastAsia="仿宋" w:hAnsi="仿宋" w:cs="仿宋" w:hint="eastAsia"/>
            <w:lang w:eastAsia="zh-CN"/>
          </w:rPr>
          <w:t>(三)、培训效果的评估与反馈机制</w:t>
        </w:r>
        <w:r>
          <w:tab/>
        </w:r>
        <w:r>
          <w:fldChar w:fldCharType="begin"/>
        </w:r>
        <w:r>
          <w:instrText xml:space="preserve"> PAGEREF _Toc29024 \h </w:instrText>
        </w:r>
        <w:r>
          <w:fldChar w:fldCharType="separate"/>
        </w:r>
        <w:r>
          <w:t>48</w:t>
        </w:r>
        <w:r>
          <w:fldChar w:fldCharType="end"/>
        </w:r>
      </w:hyperlink>
    </w:p>
    <w:p>
      <w:pPr>
        <w:pStyle w:val="TOC1"/>
        <w:tabs>
          <w:tab w:val="right" w:leader="dot" w:pos="8306"/>
        </w:tabs>
      </w:pPr>
      <w:hyperlink w:anchor="_Toc31038" w:history="1">
        <w:r>
          <w:rPr>
            <w:rFonts w:ascii="仿宋" w:eastAsia="仿宋" w:hAnsi="仿宋" w:cs="仿宋" w:hint="eastAsia"/>
            <w:lang w:eastAsia="zh-CN"/>
          </w:rPr>
          <w:t>十三、员工满意度调查与提升策略</w:t>
        </w:r>
        <w:r>
          <w:tab/>
        </w:r>
        <w:r>
          <w:fldChar w:fldCharType="begin"/>
        </w:r>
        <w:r>
          <w:instrText xml:space="preserve"> PAGEREF _Toc31038 \h </w:instrText>
        </w:r>
        <w:r>
          <w:fldChar w:fldCharType="separate"/>
        </w:r>
        <w:r>
          <w:t>49</w:t>
        </w:r>
        <w:r>
          <w:fldChar w:fldCharType="end"/>
        </w:r>
      </w:hyperlink>
    </w:p>
    <w:p>
      <w:pPr>
        <w:pStyle w:val="TOC2"/>
        <w:tabs>
          <w:tab w:val="right" w:leader="dot" w:pos="8306"/>
        </w:tabs>
      </w:pPr>
      <w:hyperlink w:anchor="_Toc20439" w:history="1">
        <w:r>
          <w:rPr>
            <w:rFonts w:ascii="仿宋" w:eastAsia="仿宋" w:hAnsi="仿宋" w:cs="仿宋" w:hint="eastAsia"/>
            <w:lang w:eastAsia="zh-CN"/>
          </w:rPr>
          <w:t>(一)、满意度调查的设计与实施</w:t>
        </w:r>
        <w:r>
          <w:tab/>
        </w:r>
        <w:r>
          <w:fldChar w:fldCharType="begin"/>
        </w:r>
        <w:r>
          <w:instrText xml:space="preserve"> PAGEREF _Toc20439 \h </w:instrText>
        </w:r>
        <w:r>
          <w:fldChar w:fldCharType="separate"/>
        </w:r>
        <w:r>
          <w:t>49</w:t>
        </w:r>
        <w:r>
          <w:fldChar w:fldCharType="end"/>
        </w:r>
      </w:hyperlink>
    </w:p>
    <w:p>
      <w:pPr>
        <w:pStyle w:val="TOC2"/>
        <w:tabs>
          <w:tab w:val="right" w:leader="dot" w:pos="8306"/>
        </w:tabs>
      </w:pPr>
      <w:hyperlink w:anchor="_Toc22821" w:history="1">
        <w:r>
          <w:rPr>
            <w:rFonts w:ascii="仿宋" w:eastAsia="仿宋" w:hAnsi="仿宋" w:cs="仿宋" w:hint="eastAsia"/>
            <w:lang w:eastAsia="zh-CN"/>
          </w:rPr>
          <w:t>(二)、员工满意度的分析与解读</w:t>
        </w:r>
        <w:r>
          <w:tab/>
        </w:r>
        <w:r>
          <w:fldChar w:fldCharType="begin"/>
        </w:r>
        <w:r>
          <w:instrText xml:space="preserve"> PAGEREF _Toc22821 \h </w:instrText>
        </w:r>
        <w:r>
          <w:fldChar w:fldCharType="separate"/>
        </w:r>
        <w:r>
          <w:t>50</w:t>
        </w:r>
        <w:r>
          <w:fldChar w:fldCharType="end"/>
        </w:r>
      </w:hyperlink>
    </w:p>
    <w:p>
      <w:pPr>
        <w:pStyle w:val="TOC2"/>
        <w:tabs>
          <w:tab w:val="right" w:leader="dot" w:pos="8306"/>
        </w:tabs>
      </w:pPr>
      <w:hyperlink w:anchor="_Toc20190" w:history="1">
        <w:r>
          <w:rPr>
            <w:rFonts w:ascii="仿宋" w:eastAsia="仿宋" w:hAnsi="仿宋" w:cs="仿宋" w:hint="eastAsia"/>
            <w:lang w:eastAsia="zh-CN"/>
          </w:rPr>
          <w:t>(三)、提升员工满意度的措施与行动计划</w:t>
        </w:r>
        <w:r>
          <w:tab/>
        </w:r>
        <w:r>
          <w:fldChar w:fldCharType="begin"/>
        </w:r>
        <w:r>
          <w:instrText xml:space="preserve"> PAGEREF _Toc20190 \h </w:instrText>
        </w:r>
        <w:r>
          <w:fldChar w:fldCharType="separate"/>
        </w:r>
        <w:r>
          <w:t>52</w:t>
        </w:r>
        <w:r>
          <w:fldChar w:fldCharType="end"/>
        </w:r>
      </w:hyperlink>
    </w:p>
    <w:p>
      <w:pPr>
        <w:pStyle w:val="TOC1"/>
        <w:tabs>
          <w:tab w:val="right" w:leader="dot" w:pos="8306"/>
        </w:tabs>
      </w:pPr>
      <w:hyperlink w:anchor="_Toc19960" w:history="1">
        <w:r>
          <w:rPr>
            <w:rFonts w:ascii="仿宋" w:eastAsia="仿宋" w:hAnsi="仿宋" w:cs="仿宋" w:hint="eastAsia"/>
            <w:lang w:eastAsia="zh-CN"/>
          </w:rPr>
          <w:t>十四、第四十八章员工环保与可持续发展</w:t>
        </w:r>
        <w:r>
          <w:tab/>
        </w:r>
        <w:r>
          <w:fldChar w:fldCharType="begin"/>
        </w:r>
        <w:r>
          <w:instrText xml:space="preserve"> PAGEREF _Toc19960 \h </w:instrText>
        </w:r>
        <w:r>
          <w:fldChar w:fldCharType="separate"/>
        </w:r>
        <w:r>
          <w:t>53</w:t>
        </w:r>
        <w:r>
          <w:fldChar w:fldCharType="end"/>
        </w:r>
      </w:hyperlink>
    </w:p>
    <w:p>
      <w:pPr>
        <w:pStyle w:val="TOC2"/>
        <w:tabs>
          <w:tab w:val="right" w:leader="dot" w:pos="8306"/>
        </w:tabs>
      </w:pPr>
      <w:hyperlink w:anchor="_Toc12363" w:history="1">
        <w:r>
          <w:rPr>
            <w:rFonts w:ascii="仿宋" w:eastAsia="仿宋" w:hAnsi="仿宋" w:cs="仿宋" w:hint="eastAsia"/>
            <w:lang w:eastAsia="zh-CN"/>
          </w:rPr>
          <w:t>(一)、环保意识与培训</w:t>
        </w:r>
        <w:r>
          <w:tab/>
        </w:r>
        <w:r>
          <w:fldChar w:fldCharType="begin"/>
        </w:r>
        <w:r>
          <w:instrText xml:space="preserve"> PAGEREF _Toc12363 \h </w:instrText>
        </w:r>
        <w:r>
          <w:fldChar w:fldCharType="separate"/>
        </w:r>
        <w:r>
          <w:t>53</w:t>
        </w:r>
        <w:r>
          <w:fldChar w:fldCharType="end"/>
        </w:r>
      </w:hyperlink>
    </w:p>
    <w:p>
      <w:pPr>
        <w:pStyle w:val="TOC2"/>
        <w:tabs>
          <w:tab w:val="right" w:leader="dot" w:pos="8306"/>
        </w:tabs>
      </w:pPr>
      <w:hyperlink w:anchor="_Toc10530" w:history="1">
        <w:r>
          <w:rPr>
            <w:rFonts w:ascii="仿宋" w:eastAsia="仿宋" w:hAnsi="仿宋" w:cs="仿宋" w:hint="eastAsia"/>
            <w:lang w:eastAsia="zh-CN"/>
          </w:rPr>
          <w:t>(二)、公司环保文化的传播</w:t>
        </w:r>
        <w:r>
          <w:tab/>
        </w:r>
        <w:r>
          <w:fldChar w:fldCharType="begin"/>
        </w:r>
        <w:r>
          <w:instrText xml:space="preserve"> PAGEREF _Toc10530 \h </w:instrText>
        </w:r>
        <w:r>
          <w:fldChar w:fldCharType="separate"/>
        </w:r>
        <w:r>
          <w:t>54</w:t>
        </w:r>
        <w:r>
          <w:fldChar w:fldCharType="end"/>
        </w:r>
      </w:hyperlink>
    </w:p>
    <w:p>
      <w:pPr>
        <w:pStyle w:val="TOC2"/>
        <w:tabs>
          <w:tab w:val="right" w:leader="dot" w:pos="8306"/>
        </w:tabs>
      </w:pPr>
      <w:hyperlink w:anchor="_Toc25371" w:history="1">
        <w:r>
          <w:rPr>
            <w:rFonts w:ascii="仿宋" w:eastAsia="仿宋" w:hAnsi="仿宋" w:cs="仿宋" w:hint="eastAsia"/>
            <w:lang w:eastAsia="zh-CN"/>
          </w:rPr>
          <w:t>(三)、员工参与的环保培训</w:t>
        </w:r>
        <w:r>
          <w:tab/>
        </w:r>
        <w:r>
          <w:fldChar w:fldCharType="begin"/>
        </w:r>
        <w:r>
          <w:instrText xml:space="preserve"> PAGEREF _Toc25371 \h </w:instrText>
        </w:r>
        <w:r>
          <w:fldChar w:fldCharType="separate"/>
        </w:r>
        <w:r>
          <w:t>55</w:t>
        </w:r>
        <w:r>
          <w:fldChar w:fldCharType="end"/>
        </w:r>
      </w:hyperlink>
    </w:p>
    <w:p>
      <w:pPr>
        <w:pStyle w:val="TOC2"/>
        <w:tabs>
          <w:tab w:val="right" w:leader="dot" w:pos="8306"/>
        </w:tabs>
      </w:pPr>
      <w:hyperlink w:anchor="_Toc31715" w:history="1">
        <w:r>
          <w:rPr>
            <w:rFonts w:ascii="仿宋" w:eastAsia="仿宋" w:hAnsi="仿宋" w:cs="仿宋" w:hint="eastAsia"/>
            <w:lang w:eastAsia="zh-CN"/>
          </w:rPr>
          <w:t>(四)、可持续发展目标与实践</w:t>
        </w:r>
        <w:r>
          <w:tab/>
        </w:r>
        <w:r>
          <w:fldChar w:fldCharType="begin"/>
        </w:r>
        <w:r>
          <w:instrText xml:space="preserve"> PAGEREF _Toc31715 \h </w:instrText>
        </w:r>
        <w:r>
          <w:fldChar w:fldCharType="separate"/>
        </w:r>
        <w:r>
          <w:t>56</w:t>
        </w:r>
        <w:r>
          <w:fldChar w:fldCharType="end"/>
        </w:r>
      </w:hyperlink>
    </w:p>
    <w:p>
      <w:pPr>
        <w:pStyle w:val="TOC2"/>
        <w:tabs>
          <w:tab w:val="right" w:leader="dot" w:pos="8306"/>
        </w:tabs>
      </w:pPr>
      <w:hyperlink w:anchor="_Toc227" w:history="1">
        <w:r>
          <w:rPr>
            <w:rFonts w:ascii="仿宋" w:eastAsia="仿宋" w:hAnsi="仿宋" w:cs="仿宋" w:hint="eastAsia"/>
            <w:lang w:eastAsia="zh-CN"/>
          </w:rPr>
          <w:t>(五)、员工参与可持续项目</w:t>
        </w:r>
        <w:r>
          <w:tab/>
        </w:r>
        <w:r>
          <w:fldChar w:fldCharType="begin"/>
        </w:r>
        <w:r>
          <w:instrText xml:space="preserve"> PAGEREF _Toc227 \h </w:instrText>
        </w:r>
        <w:r>
          <w:fldChar w:fldCharType="separate"/>
        </w:r>
        <w:r>
          <w:t>58</w:t>
        </w:r>
        <w:r>
          <w:fldChar w:fldCharType="end"/>
        </w:r>
      </w:hyperlink>
    </w:p>
    <w:p>
      <w:pPr>
        <w:pStyle w:val="TOC2"/>
        <w:tabs>
          <w:tab w:val="right" w:leader="dot" w:pos="8306"/>
        </w:tabs>
      </w:pPr>
      <w:hyperlink w:anchor="_Toc22920" w:history="1">
        <w:r>
          <w:rPr>
            <w:rFonts w:ascii="仿宋" w:eastAsia="仿宋" w:hAnsi="仿宋" w:cs="仿宋" w:hint="eastAsia"/>
            <w:lang w:eastAsia="zh-CN"/>
          </w:rPr>
          <w:t>(六)、公司可持续发展的战略规划</w:t>
        </w:r>
        <w:r>
          <w:tab/>
        </w:r>
        <w:r>
          <w:fldChar w:fldCharType="begin"/>
        </w:r>
        <w:r>
          <w:instrText xml:space="preserve"> PAGEREF _Toc22920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X波段全相双偏振脉冲多普勒天气雷达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6560"/>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32332"/>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了解当前和未来的职业市场趋势，以及所处X波段全相双偏振脉冲多普勒天气雷达行业的发展方向，有助于调整个人的职业规划，确保与市场需求保持一致。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29869"/>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X波段全相双偏振脉冲多普勒天气雷达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10139"/>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8592"/>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建立一个职业发展资源中心，集中提供各类有关职业发展的信息和工具，有助于员工更便捷地获取所需的资源。这可以包括在线平台、内部文档、X波段全相双偏振脉冲多普勒天气雷达行业报告等。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15524"/>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19708"/>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X波段全相双偏振脉冲多普勒天气雷达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投资于员工的技能培训，确保他们具备未来工作所需的新技能。与X波段全相双偏振脉冲多普勒天气雷达行业专业机构建立合作关系，提供最新的X波段全相双偏振脉冲多普勒天气雷达行业培训。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16875"/>
      <w:r>
        <w:rPr>
          <w:rFonts w:ascii="仿宋" w:eastAsia="仿宋" w:hAnsi="仿宋" w:cs="仿宋" w:hint="eastAsia"/>
          <w:sz w:val="28"/>
          <w:lang w:eastAsia="zh-CN"/>
        </w:rPr>
        <w:t>二、第八章员工绩效管理</w:t>
      </w:r>
      <w:bookmarkEnd w:id="9"/>
    </w:p>
    <w:p>
      <w:pPr>
        <w:pStyle w:val="Heading2"/>
        <w:rPr>
          <w:rFonts w:ascii="仿宋" w:eastAsia="仿宋" w:hAnsi="仿宋" w:cs="仿宋" w:hint="eastAsia"/>
          <w:lang w:eastAsia="zh-CN"/>
        </w:rPr>
      </w:pPr>
      <w:bookmarkStart w:id="10" w:name="_Toc20777"/>
      <w:r>
        <w:rPr>
          <w:rFonts w:ascii="仿宋" w:eastAsia="仿宋" w:hAnsi="仿宋" w:cs="仿宋" w:hint="eastAsia"/>
          <w:lang w:eastAsia="zh-CN"/>
        </w:rPr>
        <w:t>(一)、绩效评估体系建立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1" w:name="_Toc31102"/>
      <w:r>
        <w:rPr>
          <w:rFonts w:ascii="仿宋" w:eastAsia="仿宋" w:hAnsi="仿宋" w:cs="仿宋" w:hint="eastAsia"/>
          <w:sz w:val="28"/>
          <w:lang w:eastAsia="zh-CN"/>
        </w:rPr>
        <w:t>(二)、绩效考核与反馈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2" w:name="_Toc23996"/>
      <w:r>
        <w:rPr>
          <w:rFonts w:ascii="仿宋" w:eastAsia="仿宋" w:hAnsi="仿宋" w:cs="仿宋" w:hint="eastAsia"/>
          <w:sz w:val="28"/>
          <w:lang w:eastAsia="zh-CN"/>
        </w:rPr>
        <w:t>(三)、激励与奖惩机制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3" w:name="_Toc15101"/>
      <w:r>
        <w:rPr>
          <w:rFonts w:ascii="仿宋" w:eastAsia="仿宋" w:hAnsi="仿宋" w:cs="仿宋" w:hint="eastAsia"/>
          <w:sz w:val="28"/>
          <w:lang w:eastAsia="zh-CN"/>
        </w:rPr>
        <w:t>三、宏观环境分析</w:t>
      </w:r>
      <w:bookmarkEnd w:id="13"/>
    </w:p>
    <w:p>
      <w:pPr>
        <w:pStyle w:val="Heading2"/>
        <w:rPr>
          <w:rFonts w:ascii="仿宋" w:eastAsia="仿宋" w:hAnsi="仿宋" w:cs="仿宋" w:hint="eastAsia"/>
          <w:lang w:eastAsia="zh-CN"/>
        </w:rPr>
      </w:pPr>
      <w:bookmarkStart w:id="14" w:name="_Toc24638"/>
      <w:r>
        <w:rPr>
          <w:rFonts w:ascii="仿宋" w:eastAsia="仿宋" w:hAnsi="仿宋" w:cs="仿宋" w:hint="eastAsia"/>
          <w:lang w:eastAsia="zh-CN"/>
        </w:rPr>
        <w:t>(一)、宏观环境分析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X波段全相双偏振脉冲多普勒天气雷达行业中具有重要意义。随着社会结构的变化，消费者对产品和服务的需求也发生了变化。当前，社会对可持续性和社会责任的关注不断增加，这对 X波段全相双偏振脉冲多普勒天气雷达行业提出了更高的要求。企业需要适应社会价值观的演变，关注社会趋势，以更好地满足市场需求。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X波段全相双偏振脉冲多普勒天气雷达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政治因素对</w:t>
      </w:r>
      <w:r>
        <w:rPr>
          <w:rFonts w:ascii="仿宋" w:eastAsia="仿宋" w:hAnsi="仿宋" w:cs="仿宋" w:hint="eastAsia"/>
          <w:sz w:val="28"/>
          <w:lang w:eastAsia="zh-CN"/>
        </w:rPr>
        <w:t xml:space="preserve"> X波段全相双偏振脉冲多普勒天气雷达行业的发展至关重要。政府政策的变化、国际关系的调整都可能对企业产生深刻的影响。特别是在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X波段全相双偏振脉冲多普勒天气雷达行业可能涉及到的领域，如法规、知识产权保护等，企业需要密切关注政治动态，及时调整战略。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X波段全相双偏振脉冲多普勒天气雷达行业的驱动力之一。新技术的引入可能改变X波段全相双偏振脉冲多普勒天气雷达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X波段全相双偏振脉冲多普勒天气雷达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X波段全相双偏振脉冲多普勒天气雷达行业需要更加重视环境因素。降低碳足迹、可持续生产、环保政策的遵守等都成为企业经营的重要考量。企业需要通过绿色技术和环保举措，积极履行社会责任。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5" w:name="_Toc26789"/>
      <w:r>
        <w:rPr>
          <w:rFonts w:ascii="仿宋" w:eastAsia="仿宋" w:hAnsi="仿宋" w:cs="仿宋" w:hint="eastAsia"/>
          <w:sz w:val="28"/>
          <w:lang w:eastAsia="zh-CN"/>
        </w:rPr>
        <w:t>四、X波段全相双偏振脉冲多普勒天气雷达行业背景分析</w:t>
      </w:r>
      <w:bookmarkEnd w:id="15"/>
    </w:p>
    <w:p>
      <w:pPr>
        <w:pStyle w:val="Heading2"/>
        <w:rPr>
          <w:rFonts w:ascii="仿宋" w:eastAsia="仿宋" w:hAnsi="仿宋" w:cs="仿宋" w:hint="eastAsia"/>
          <w:lang w:eastAsia="zh-CN"/>
        </w:rPr>
      </w:pPr>
      <w:bookmarkStart w:id="16" w:name="_Toc6498"/>
      <w:r>
        <w:rPr>
          <w:rFonts w:ascii="仿宋" w:eastAsia="仿宋" w:hAnsi="仿宋" w:cs="仿宋" w:hint="eastAsia"/>
          <w:lang w:eastAsia="zh-CN"/>
        </w:rPr>
        <w:t>(一)、X波段全相双偏振脉冲多普勒天气雷达行业背景分析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行业是一个充满活力且不断演变的领域。近年来，该X波段全相双偏振脉冲多普勒天气雷达行业经历了显著的增长，这一增长主要受益于多方面的推动因素，尤其是技术创新和市场需求的持续增加。技术创新为X波段全相双偏振脉冲多普勒天气雷达行业带来了新的商业模式和解决方案，而不断增长的市场需求则推动了X波段全相双偏振脉冲多普勒天气雷达行业的整体扩张。这使得</w:t>
      </w:r>
      <w:r>
        <w:rPr>
          <w:rFonts w:ascii="仿宋" w:eastAsia="仿宋" w:hAnsi="仿宋" w:cs="仿宋" w:hint="eastAsia"/>
          <w:sz w:val="28"/>
          <w:lang w:eastAsia="zh-CN"/>
        </w:rPr>
        <w:t xml:space="preserve"> X波段全相双偏振脉冲多普勒天气雷达行业成为当前经济中备受关注的一个重要组成部分。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行业的市场规模持续扩大，预计未来几年仍将保持良好的增长势头。这一趋势得益于多种因素，其中包括数字化转型、全球化市场和消费者需求的多样化。数字化转型推动了X波段全相双偏振脉冲多普勒天气雷达行业内各个环节的效率提升，全球化市场为企业提供了更广阔的业务机会，而消费者需求的多样化则促使X波段全相双偏振脉冲多普勒天气雷达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X波段全相双偏振脉冲多普勒天气雷达行业呈现激烈的竞争格局，主要由一些领先的企业主导市场。这些企业通常在创新、市场份额和客户忠诚度等方面表现出强大的竞争力。随着X波段全相双偏振脉冲多普勒天气雷达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X波段全相双偏振脉冲多普勒天气雷达行业发展的关键因素之一。新技术的引入，如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X波段全相双偏振脉冲多普勒天气雷达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展望未来，X波段全相双偏振脉冲多普勒天气雷达行业仍然充满挑战和机遇。随着全球经济的发展和技术的不断进步，X波段全相双偏振脉冲多普勒天气雷达行业参与者将面临着更多的发展机会。然而，需要时刻保持敏锐的市场洞察，灵活调整战略，以适应变化中的环境。对于 X波段全相双偏振脉冲多普勒天气雷达行业的未来，持乐观但谨慎的态度，不断优化业务模式和提升核心竞争力是至关重要的。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7" w:name="_Toc20995"/>
      <w:r>
        <w:rPr>
          <w:rFonts w:ascii="仿宋" w:eastAsia="仿宋" w:hAnsi="仿宋" w:cs="仿宋" w:hint="eastAsia"/>
          <w:sz w:val="28"/>
          <w:lang w:eastAsia="zh-CN"/>
        </w:rPr>
        <w:t>五、薪酬制度管理</w:t>
      </w:r>
      <w:bookmarkEnd w:id="17"/>
    </w:p>
    <w:p>
      <w:pPr>
        <w:pStyle w:val="Heading2"/>
        <w:rPr>
          <w:rFonts w:ascii="仿宋" w:eastAsia="仿宋" w:hAnsi="仿宋" w:cs="仿宋" w:hint="eastAsia"/>
          <w:lang w:eastAsia="zh-CN"/>
        </w:rPr>
      </w:pPr>
      <w:bookmarkStart w:id="18" w:name="_Toc3460"/>
      <w:r>
        <w:rPr>
          <w:rFonts w:ascii="仿宋" w:eastAsia="仿宋" w:hAnsi="仿宋" w:cs="仿宋" w:hint="eastAsia"/>
          <w:lang w:eastAsia="zh-CN"/>
        </w:rPr>
        <w:t>(一)、薪酬管理制度</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X波段全相双偏振脉冲多普勒天气雷达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6400"/>
      <w:r>
        <w:rPr>
          <w:rFonts w:ascii="仿宋" w:eastAsia="仿宋" w:hAnsi="仿宋" w:cs="仿宋" w:hint="eastAsia"/>
          <w:sz w:val="28"/>
          <w:lang w:eastAsia="zh-CN"/>
        </w:rPr>
        <w:t>(二)、奖金制度的制定</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个人奖金计算办法制定：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节约奖：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奖励员工参与和完成相关技能培训，提高员工的专业素养。设立明确的培训计划和奖金发放标准，鼓励员工持续学习和提升自身技能，以适应市场和X波段全相双偏振脉冲多普勒天气雷达行业的变化。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13.</w:t>
      </w:r>
      <w:r>
        <w:rPr>
          <w:rFonts w:ascii="仿宋" w:eastAsia="仿宋" w:hAnsi="仿宋" w:cs="仿宋" w:hint="eastAsia"/>
          <w:sz w:val="28"/>
          <w:lang w:eastAsia="zh-CN"/>
        </w:rPr>
        <w:t xml:space="preserve"> 安全绩效奖：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12800"/>
      <w:r>
        <w:rPr>
          <w:rFonts w:ascii="仿宋" w:eastAsia="仿宋" w:hAnsi="仿宋" w:cs="仿宋" w:hint="eastAsia"/>
          <w:sz w:val="28"/>
          <w:lang w:eastAsia="zh-CN"/>
        </w:rPr>
        <w:t>(三)、岗位薪酬体系设计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1" w:name="_Toc5204"/>
      <w:r>
        <w:rPr>
          <w:rFonts w:ascii="仿宋" w:eastAsia="仿宋" w:hAnsi="仿宋" w:cs="仿宋" w:hint="eastAsia"/>
          <w:sz w:val="28"/>
          <w:lang w:eastAsia="zh-CN"/>
        </w:rPr>
        <w:t>(四)、绩效薪酬体系设计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明确绩效目标和指标：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反馈和改进机制：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https://d.book118.com/306103034025010035</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4223F"/>
    <w:rsid w:val="1F0422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306103034025010035"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2023-12-11T02:26:00Z</dcterms:created>
  <dcterms:modified xsi:type="dcterms:W3CDTF">2023-12-11T02:26:52Z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C6AA419E110B4E41A18E79EF812E8711_11</vt:lpwstr>
  </property>
  <property fmtid="{D5CDD505-2E9C-101B-9397-08002B2CF9AE}" pid="3" name="KSOProductBuildVer">
    <vt:lpwstr>2052-12.1.0.15712</vt:lpwstr>
  </property>
</Properties>
</file>