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年医联体项目经营分析报告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84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_Toc5843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48" w:history="1">
        <w:r>
          <w:rPr>
            <w:rFonts w:ascii="仿宋" w:eastAsia="仿宋" w:hAnsi="仿宋" w:cs="仿宋" w:hint="eastAsia"/>
            <w:lang w:eastAsia="zh-CN"/>
          </w:rPr>
          <w:t>一、背景和必要性研究</w:t>
        </w:r>
        <w:r>
          <w:tab/>
        </w:r>
        <w:r>
          <w:fldChar w:fldCharType="begin"/>
        </w:r>
        <w:r>
          <w:instrText xml:space="preserve"> PAGEREF _Toc6148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1" w:history="1">
        <w:r>
          <w:rPr>
            <w:rFonts w:ascii="仿宋" w:eastAsia="仿宋" w:hAnsi="仿宋" w:cs="仿宋" w:hint="eastAsia"/>
            <w:lang w:eastAsia="zh-CN"/>
          </w:rPr>
          <w:t>(一)、年医联体项目承办单位背景分析</w:t>
        </w:r>
        <w:r>
          <w:tab/>
        </w:r>
        <w:r>
          <w:fldChar w:fldCharType="begin"/>
        </w:r>
        <w:r>
          <w:instrText xml:space="preserve"> PAGEREF _Toc9951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1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_Toc6071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_Toc12006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_Toc9823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4" w:history="1">
        <w:r>
          <w:rPr>
            <w:rFonts w:ascii="仿宋" w:eastAsia="仿宋" w:hAnsi="仿宋" w:cs="仿宋" w:hint="eastAsia"/>
            <w:lang w:eastAsia="zh-CN"/>
          </w:rPr>
          <w:t>(五)、区域经济发展概况</w:t>
        </w:r>
        <w:r>
          <w:tab/>
        </w:r>
        <w:r>
          <w:fldChar w:fldCharType="begin"/>
        </w:r>
        <w:r>
          <w:instrText xml:space="preserve"> PAGEREF _Toc23124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2" w:history="1">
        <w:r>
          <w:rPr>
            <w:rFonts w:ascii="仿宋" w:eastAsia="仿宋" w:hAnsi="仿宋" w:cs="仿宋" w:hint="eastAsia"/>
            <w:lang w:eastAsia="zh-CN"/>
          </w:rPr>
          <w:t>(六)、年医联体项目必要性分析</w:t>
        </w:r>
        <w:r>
          <w:tab/>
        </w:r>
        <w:r>
          <w:fldChar w:fldCharType="begin"/>
        </w:r>
        <w:r>
          <w:instrText xml:space="preserve"> PAGEREF _Toc15112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4" w:history="1">
        <w:r>
          <w:rPr>
            <w:rFonts w:ascii="仿宋" w:eastAsia="仿宋" w:hAnsi="仿宋" w:cs="仿宋" w:hint="eastAsia"/>
            <w:lang w:eastAsia="zh-CN"/>
          </w:rPr>
          <w:t>(一)、完善体制机制，加快XXX市场化步伐</w:t>
        </w:r>
        <w:r>
          <w:tab/>
        </w:r>
        <w:r>
          <w:fldChar w:fldCharType="begin"/>
        </w:r>
        <w:r>
          <w:instrText xml:space="preserve"> PAGEREF _Toc9304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8" w:history="1">
        <w:r>
          <w:rPr>
            <w:rFonts w:ascii="仿宋" w:eastAsia="仿宋" w:hAnsi="仿宋" w:cs="仿宋" w:hint="eastAsia"/>
            <w:lang w:eastAsia="zh-CN"/>
          </w:rPr>
          <w:t>(二)、推动规模化发展，支撑构建新型系统</w:t>
        </w:r>
        <w:r>
          <w:tab/>
        </w:r>
        <w:r>
          <w:fldChar w:fldCharType="begin"/>
        </w:r>
        <w:r>
          <w:instrText xml:space="preserve"> PAGEREF _Toc8598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0" w:history="1">
        <w:r>
          <w:rPr>
            <w:rFonts w:ascii="仿宋" w:eastAsia="仿宋" w:hAnsi="仿宋" w:cs="仿宋" w:hint="eastAsia"/>
            <w:lang w:eastAsia="zh-CN"/>
          </w:rPr>
          <w:t>(三)、强化技术攻关，构建XXX创新体系</w:t>
        </w:r>
        <w:r>
          <w:tab/>
        </w:r>
        <w:r>
          <w:fldChar w:fldCharType="begin"/>
        </w:r>
        <w:r>
          <w:instrText xml:space="preserve"> PAGEREF _Toc24310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38" w:history="1">
        <w:r>
          <w:rPr>
            <w:rFonts w:ascii="仿宋" w:eastAsia="仿宋" w:hAnsi="仿宋" w:cs="仿宋" w:hint="eastAsia"/>
            <w:lang w:eastAsia="zh-CN"/>
          </w:rPr>
          <w:t>三、技术方案</w:t>
        </w:r>
        <w:r>
          <w:tab/>
        </w:r>
        <w:r>
          <w:fldChar w:fldCharType="begin"/>
        </w:r>
        <w:r>
          <w:instrText xml:space="preserve"> PAGEREF _Toc28538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9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_Toc27699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1" w:history="1">
        <w:r>
          <w:rPr>
            <w:rFonts w:ascii="仿宋" w:eastAsia="仿宋" w:hAnsi="仿宋" w:cs="仿宋" w:hint="eastAsia"/>
            <w:lang w:eastAsia="zh-CN"/>
          </w:rPr>
          <w:t>(二)、年医联体项目技术工艺分析</w:t>
        </w:r>
        <w:r>
          <w:tab/>
        </w:r>
        <w:r>
          <w:fldChar w:fldCharType="begin"/>
        </w:r>
        <w:r>
          <w:instrText xml:space="preserve"> PAGEREF _Toc4781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1" w:history="1">
        <w:r>
          <w:rPr>
            <w:rFonts w:ascii="仿宋" w:eastAsia="仿宋" w:hAnsi="仿宋" w:cs="仿宋" w:hint="eastAsia"/>
            <w:lang w:eastAsia="zh-CN"/>
          </w:rPr>
          <w:t>(三)、年医联体项目技术流程</w:t>
        </w:r>
        <w:r>
          <w:tab/>
        </w:r>
        <w:r>
          <w:fldChar w:fldCharType="begin"/>
        </w:r>
        <w:r>
          <w:instrText xml:space="preserve"> PAGEREF _Toc4861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1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_Toc6601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5" w:history="1">
        <w:r>
          <w:rPr>
            <w:rFonts w:ascii="仿宋" w:eastAsia="仿宋" w:hAnsi="仿宋" w:cs="仿宋" w:hint="eastAsia"/>
            <w:lang w:eastAsia="zh-CN"/>
          </w:rPr>
          <w:t>四、职业安全与劳动卫生</w:t>
        </w:r>
        <w:r>
          <w:tab/>
        </w:r>
        <w:r>
          <w:fldChar w:fldCharType="begin"/>
        </w:r>
        <w:r>
          <w:instrText xml:space="preserve"> PAGEREF _Toc1375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2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_Toc15642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9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_Toc30499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2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_Toc29512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1" w:history="1">
        <w:r>
          <w:rPr>
            <w:rFonts w:ascii="仿宋" w:eastAsia="仿宋" w:hAnsi="仿宋" w:cs="仿宋" w:hint="eastAsia"/>
            <w:lang w:eastAsia="zh-CN"/>
          </w:rPr>
          <w:t>(四)、安全标志使用要求</w:t>
        </w:r>
        <w:r>
          <w:tab/>
        </w:r>
        <w:r>
          <w:fldChar w:fldCharType="begin"/>
        </w:r>
        <w:r>
          <w:instrText xml:space="preserve"> PAGEREF _Toc22091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6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_Toc25696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6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_Toc7286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4" w:history="1">
        <w:r>
          <w:rPr>
            <w:rFonts w:ascii="仿宋" w:eastAsia="仿宋" w:hAnsi="仿宋" w:cs="仿宋" w:hint="eastAsia"/>
            <w:lang w:eastAsia="zh-CN"/>
          </w:rPr>
          <w:t>(七)、防静电、触电、防护及防雷措施</w:t>
        </w:r>
        <w:r>
          <w:tab/>
        </w:r>
        <w:r>
          <w:fldChar w:fldCharType="begin"/>
        </w:r>
        <w:r>
          <w:instrText xml:space="preserve"> PAGEREF _Toc30244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3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_Toc10363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7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_Toc17347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9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_Toc18869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2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_Toc9322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18" w:history="1">
        <w:r>
          <w:rPr>
            <w:rFonts w:ascii="仿宋" w:eastAsia="仿宋" w:hAnsi="仿宋" w:cs="仿宋" w:hint="eastAsia"/>
            <w:lang w:eastAsia="zh-CN"/>
          </w:rPr>
          <w:t>五、市场地位与竞争战略</w:t>
        </w:r>
        <w:r>
          <w:tab/>
        </w:r>
        <w:r>
          <w:fldChar w:fldCharType="begin"/>
        </w:r>
        <w:r>
          <w:instrText xml:space="preserve"> PAGEREF _Toc13018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8" w:history="1">
        <w:r>
          <w:rPr>
            <w:rFonts w:ascii="仿宋" w:eastAsia="仿宋" w:hAnsi="仿宋" w:cs="仿宋" w:hint="eastAsia"/>
            <w:lang w:eastAsia="zh-CN"/>
          </w:rPr>
          <w:t>(一)、顾客忠诚</w:t>
        </w:r>
        <w:r>
          <w:tab/>
        </w:r>
        <w:r>
          <w:fldChar w:fldCharType="begin"/>
        </w:r>
        <w:r>
          <w:instrText xml:space="preserve"> PAGEREF _Toc16208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8" w:history="1">
        <w:r>
          <w:rPr>
            <w:rFonts w:ascii="仿宋" w:eastAsia="仿宋" w:hAnsi="仿宋" w:cs="仿宋" w:hint="eastAsia"/>
            <w:lang w:eastAsia="zh-CN"/>
          </w:rPr>
          <w:t>(二)、全面质量管理</w:t>
        </w:r>
        <w:r>
          <w:tab/>
        </w:r>
        <w:r>
          <w:fldChar w:fldCharType="begin"/>
        </w:r>
        <w:r>
          <w:instrText xml:space="preserve"> PAGEREF _Toc30798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1" w:history="1">
        <w:r>
          <w:rPr>
            <w:rFonts w:ascii="仿宋" w:eastAsia="仿宋" w:hAnsi="仿宋" w:cs="仿宋" w:hint="eastAsia"/>
            <w:lang w:eastAsia="zh-CN"/>
          </w:rPr>
          <w:t>(三)、研究市场营销学的意义</w:t>
        </w:r>
        <w:r>
          <w:tab/>
        </w:r>
        <w:r>
          <w:fldChar w:fldCharType="begin"/>
        </w:r>
        <w:r>
          <w:instrText xml:space="preserve"> PAGEREF _Toc24871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2" w:history="1">
        <w:r>
          <w:rPr>
            <w:rFonts w:ascii="仿宋" w:eastAsia="仿宋" w:hAnsi="仿宋" w:cs="仿宋" w:hint="eastAsia"/>
            <w:lang w:eastAsia="zh-CN"/>
          </w:rPr>
          <w:t>(四)、市场营销学的研究方法</w:t>
        </w:r>
        <w:r>
          <w:tab/>
        </w:r>
        <w:r>
          <w:fldChar w:fldCharType="begin"/>
        </w:r>
        <w:r>
          <w:instrText xml:space="preserve"> PAGEREF _Toc7762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7" w:history="1">
        <w:r>
          <w:rPr>
            <w:rFonts w:ascii="仿宋" w:eastAsia="仿宋" w:hAnsi="仿宋" w:cs="仿宋" w:hint="eastAsia"/>
            <w:lang w:eastAsia="zh-CN"/>
          </w:rPr>
          <w:t>(五)、选择进攻战略</w:t>
        </w:r>
        <w:r>
          <w:tab/>
        </w:r>
        <w:r>
          <w:fldChar w:fldCharType="begin"/>
        </w:r>
        <w:r>
          <w:instrText xml:space="preserve"> PAGEREF _Toc9757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0" w:history="1">
        <w:r>
          <w:rPr>
            <w:rFonts w:ascii="仿宋" w:eastAsia="仿宋" w:hAnsi="仿宋" w:cs="仿宋" w:hint="eastAsia"/>
            <w:lang w:eastAsia="zh-CN"/>
          </w:rPr>
          <w:t>(六)、确定战略目标与竞争对手</w:t>
        </w:r>
        <w:r>
          <w:tab/>
        </w:r>
        <w:r>
          <w:fldChar w:fldCharType="begin"/>
        </w:r>
        <w:r>
          <w:instrText xml:space="preserve"> PAGEREF _Toc7560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6" w:history="1">
        <w:r>
          <w:rPr>
            <w:rFonts w:ascii="仿宋" w:eastAsia="仿宋" w:hAnsi="仿宋" w:cs="仿宋" w:hint="eastAsia"/>
            <w:lang w:eastAsia="zh-CN"/>
          </w:rPr>
          <w:t>(七)、市场追随者战略</w:t>
        </w:r>
        <w:r>
          <w:tab/>
        </w:r>
        <w:r>
          <w:fldChar w:fldCharType="begin"/>
        </w:r>
        <w:r>
          <w:instrText xml:space="preserve"> PAGEREF _Toc25806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0" w:history="1">
        <w:r>
          <w:rPr>
            <w:rFonts w:ascii="仿宋" w:eastAsia="仿宋" w:hAnsi="仿宋" w:cs="仿宋" w:hint="eastAsia"/>
            <w:lang w:eastAsia="zh-CN"/>
          </w:rPr>
          <w:t>(八)、市场利基者战略</w:t>
        </w:r>
        <w:r>
          <w:tab/>
        </w:r>
        <w:r>
          <w:fldChar w:fldCharType="begin"/>
        </w:r>
        <w:r>
          <w:instrText xml:space="preserve"> PAGEREF _Toc14490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0" w:history="1">
        <w:r>
          <w:rPr>
            <w:rFonts w:ascii="仿宋" w:eastAsia="仿宋" w:hAnsi="仿宋" w:cs="仿宋" w:hint="eastAsia"/>
            <w:lang w:eastAsia="zh-CN"/>
          </w:rPr>
          <w:t>(九)、竞争战略选择</w:t>
        </w:r>
        <w:r>
          <w:tab/>
        </w:r>
        <w:r>
          <w:fldChar w:fldCharType="begin"/>
        </w:r>
        <w:r>
          <w:instrText xml:space="preserve"> PAGEREF _Toc27090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2" w:history="1">
        <w:r>
          <w:rPr>
            <w:rFonts w:ascii="仿宋" w:eastAsia="仿宋" w:hAnsi="仿宋" w:cs="仿宋" w:hint="eastAsia"/>
            <w:lang w:eastAsia="zh-CN"/>
          </w:rPr>
          <w:t>(十)、年医联体行业竞争者识别</w:t>
        </w:r>
        <w:r>
          <w:tab/>
        </w:r>
        <w:r>
          <w:fldChar w:fldCharType="begin"/>
        </w:r>
        <w:r>
          <w:instrText xml:space="preserve"> PAGEREF _Toc5122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97" w:history="1">
        <w:r>
          <w:rPr>
            <w:rFonts w:ascii="仿宋" w:eastAsia="仿宋" w:hAnsi="仿宋" w:cs="仿宋" w:hint="eastAsia"/>
            <w:lang w:eastAsia="zh-CN"/>
          </w:rPr>
          <w:t>六、申报单位及年医联体项目概论</w:t>
        </w:r>
        <w:r>
          <w:tab/>
        </w:r>
        <w:r>
          <w:fldChar w:fldCharType="begin"/>
        </w:r>
        <w:r>
          <w:instrText xml:space="preserve"> PAGEREF _Toc20697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767" w:history="1">
        <w:r>
          <w:rPr>
            <w:rFonts w:ascii="仿宋" w:eastAsia="仿宋" w:hAnsi="仿宋" w:cs="仿宋" w:hint="eastAsia"/>
            <w:lang w:eastAsia="zh-CN"/>
          </w:rPr>
          <w:t>(一)、年医联体项目概况</w:t>
        </w:r>
        <w:r>
          <w:tab/>
        </w:r>
        <w:r>
          <w:fldChar w:fldCharType="begin"/>
        </w:r>
        <w:r>
          <w:instrText xml:space="preserve"> PAGEREF _Toc18767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0" w:history="1">
        <w:r>
          <w:rPr>
            <w:rFonts w:ascii="仿宋" w:eastAsia="仿宋" w:hAnsi="仿宋" w:cs="仿宋" w:hint="eastAsia"/>
            <w:lang w:eastAsia="zh-CN"/>
          </w:rPr>
          <w:t>(二)、编制原则</w:t>
        </w:r>
        <w:r>
          <w:tab/>
        </w:r>
        <w:r>
          <w:fldChar w:fldCharType="begin"/>
        </w:r>
        <w:r>
          <w:instrText xml:space="preserve"> PAGEREF _Toc28520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4" w:history="1">
        <w:r>
          <w:rPr>
            <w:rFonts w:ascii="仿宋" w:eastAsia="仿宋" w:hAnsi="仿宋" w:cs="仿宋" w:hint="eastAsia"/>
            <w:lang w:eastAsia="zh-CN"/>
          </w:rPr>
          <w:t>(三)、编制依据</w:t>
        </w:r>
        <w:r>
          <w:tab/>
        </w:r>
        <w:r>
          <w:fldChar w:fldCharType="begin"/>
        </w:r>
        <w:r>
          <w:instrText xml:space="preserve"> PAGEREF _Toc14684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7" w:history="1">
        <w:r>
          <w:rPr>
            <w:rFonts w:ascii="仿宋" w:eastAsia="仿宋" w:hAnsi="仿宋" w:cs="仿宋" w:hint="eastAsia"/>
            <w:lang w:eastAsia="zh-CN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_Toc9907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87" w:history="1">
        <w:r>
          <w:rPr>
            <w:rFonts w:ascii="仿宋" w:eastAsia="仿宋" w:hAnsi="仿宋" w:cs="仿宋" w:hint="eastAsia"/>
            <w:lang w:eastAsia="zh-CN"/>
          </w:rPr>
          <w:t>七、年医联体项目文档管理</w:t>
        </w:r>
        <w:r>
          <w:tab/>
        </w:r>
        <w:r>
          <w:fldChar w:fldCharType="begin"/>
        </w:r>
        <w:r>
          <w:instrText xml:space="preserve"> PAGEREF _Toc15687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7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_Toc23857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2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_Toc5172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6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_Toc9686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02" w:history="1">
        <w:r>
          <w:rPr>
            <w:rFonts w:ascii="仿宋" w:eastAsia="仿宋" w:hAnsi="仿宋" w:cs="仿宋" w:hint="eastAsia"/>
            <w:lang w:eastAsia="zh-CN"/>
          </w:rPr>
          <w:t>八、持续改进与创新</w:t>
        </w:r>
        <w:r>
          <w:tab/>
        </w:r>
        <w:r>
          <w:fldChar w:fldCharType="begin"/>
        </w:r>
        <w:r>
          <w:instrText xml:space="preserve"> PAGEREF _Toc7202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" w:history="1">
        <w:r>
          <w:rPr>
            <w:rFonts w:ascii="仿宋" w:eastAsia="仿宋" w:hAnsi="仿宋" w:cs="仿宋" w:hint="eastAsia"/>
            <w:lang w:eastAsia="zh-CN"/>
          </w:rPr>
          <w:t>(一)、质量管理与持续改进</w:t>
        </w:r>
        <w:r>
          <w:tab/>
        </w:r>
        <w:r>
          <w:fldChar w:fldCharType="begin"/>
        </w:r>
        <w:r>
          <w:instrText xml:space="preserve"> PAGEREF _Toc2585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6" w:history="1">
        <w:r>
          <w:rPr>
            <w:rFonts w:ascii="仿宋" w:eastAsia="仿宋" w:hAnsi="仿宋" w:cs="仿宋" w:hint="eastAsia"/>
            <w:lang w:eastAsia="zh-CN"/>
          </w:rPr>
          <w:t>(二)、创新与研发计划</w:t>
        </w:r>
        <w:r>
          <w:tab/>
        </w:r>
        <w:r>
          <w:fldChar w:fldCharType="begin"/>
        </w:r>
        <w:r>
          <w:instrText xml:space="preserve"> PAGEREF _Toc5716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8" w:history="1">
        <w:r>
          <w:rPr>
            <w:rFonts w:ascii="仿宋" w:eastAsia="仿宋" w:hAnsi="仿宋" w:cs="仿宋" w:hint="eastAsia"/>
            <w:lang w:eastAsia="zh-CN"/>
          </w:rPr>
          <w:t>(三)、客户反馈与产品改进</w:t>
        </w:r>
        <w:r>
          <w:tab/>
        </w:r>
        <w:r>
          <w:fldChar w:fldCharType="begin"/>
        </w:r>
        <w:r>
          <w:instrText xml:space="preserve"> PAGEREF _Toc21808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77" w:history="1">
        <w:r>
          <w:rPr>
            <w:rFonts w:ascii="仿宋" w:eastAsia="仿宋" w:hAnsi="仿宋" w:cs="仿宋" w:hint="eastAsia"/>
            <w:lang w:eastAsia="zh-CN"/>
          </w:rPr>
          <w:t>九、质量与技术管理</w:t>
        </w:r>
        <w:r>
          <w:tab/>
        </w:r>
        <w:r>
          <w:fldChar w:fldCharType="begin"/>
        </w:r>
        <w:r>
          <w:instrText xml:space="preserve"> PAGEREF _Toc31777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_Toc29227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5" w:history="1">
        <w:r>
          <w:rPr>
            <w:rFonts w:ascii="仿宋" w:eastAsia="仿宋" w:hAnsi="仿宋" w:cs="仿宋" w:hint="eastAsia"/>
            <w:lang w:eastAsia="zh-CN"/>
          </w:rPr>
          <w:t>(二)、技术标准与创新</w:t>
        </w:r>
        <w:r>
          <w:tab/>
        </w:r>
        <w:r>
          <w:fldChar w:fldCharType="begin"/>
        </w:r>
        <w:r>
          <w:instrText xml:space="preserve"> PAGEREF _Toc20265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08" w:history="1">
        <w:r>
          <w:rPr>
            <w:rFonts w:ascii="仿宋" w:eastAsia="仿宋" w:hAnsi="仿宋" w:cs="仿宋" w:hint="eastAsia"/>
            <w:lang w:eastAsia="zh-CN"/>
          </w:rPr>
          <w:t>十、创新驱动</w:t>
        </w:r>
        <w:r>
          <w:tab/>
        </w:r>
        <w:r>
          <w:fldChar w:fldCharType="begin"/>
        </w:r>
        <w:r>
          <w:instrText xml:space="preserve"> PAGEREF _Toc15308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4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_Toc26684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1" w:history="1">
        <w:r>
          <w:rPr>
            <w:rFonts w:ascii="仿宋" w:eastAsia="仿宋" w:hAnsi="仿宋" w:cs="仿宋" w:hint="eastAsia"/>
            <w:lang w:eastAsia="zh-CN"/>
          </w:rPr>
          <w:t>(二)、年医联体项目技术工艺分析</w:t>
        </w:r>
        <w:r>
          <w:tab/>
        </w:r>
        <w:r>
          <w:fldChar w:fldCharType="begin"/>
        </w:r>
        <w:r>
          <w:instrText xml:space="preserve"> PAGEREF _Toc21591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4" w:history="1">
        <w:r>
          <w:rPr>
            <w:rFonts w:ascii="仿宋" w:eastAsia="仿宋" w:hAnsi="仿宋" w:cs="仿宋" w:hint="eastAsia"/>
            <w:lang w:eastAsia="zh-CN"/>
          </w:rPr>
          <w:t>(三)、质量管理</w:t>
        </w:r>
        <w:r>
          <w:tab/>
        </w:r>
        <w:r>
          <w:fldChar w:fldCharType="begin"/>
        </w:r>
        <w:r>
          <w:instrText xml:space="preserve"> PAGEREF _Toc8824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" w:history="1">
        <w:r>
          <w:rPr>
            <w:rFonts w:ascii="仿宋" w:eastAsia="仿宋" w:hAnsi="仿宋" w:cs="仿宋" w:hint="eastAsia"/>
            <w:lang w:eastAsia="zh-CN"/>
          </w:rPr>
          <w:t>(四)、创新发展总结</w:t>
        </w:r>
        <w:r>
          <w:tab/>
        </w:r>
        <w:r>
          <w:fldChar w:fldCharType="begin"/>
        </w:r>
        <w:r>
          <w:instrText xml:space="preserve"> PAGEREF _Toc3246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58" w:history="1">
        <w:r>
          <w:rPr>
            <w:rFonts w:ascii="仿宋" w:eastAsia="仿宋" w:hAnsi="仿宋" w:cs="仿宋" w:hint="eastAsia"/>
            <w:lang w:eastAsia="zh-CN"/>
          </w:rPr>
          <w:t>十一、建设规划方案</w:t>
        </w:r>
        <w:r>
          <w:tab/>
        </w:r>
        <w:r>
          <w:fldChar w:fldCharType="begin"/>
        </w:r>
        <w:r>
          <w:instrText xml:space="preserve"> PAGEREF _Toc27758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2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_Toc23922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8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_Toc22348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43" w:history="1">
        <w:r>
          <w:rPr>
            <w:rFonts w:ascii="仿宋" w:eastAsia="仿宋" w:hAnsi="仿宋" w:cs="仿宋" w:hint="eastAsia"/>
            <w:lang w:eastAsia="zh-CN"/>
          </w:rPr>
          <w:t>十二、生产安全保护</w:t>
        </w:r>
        <w:r>
          <w:tab/>
        </w:r>
        <w:r>
          <w:fldChar w:fldCharType="begin"/>
        </w:r>
        <w:r>
          <w:instrText xml:space="preserve"> PAGEREF _Toc18943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4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_Toc15444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_Toc1150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5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_Toc4915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6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_Toc9066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0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_Toc10230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8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_Toc31788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5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_Toc5545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1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_Toc5061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1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_Toc21221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7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_Toc23967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89" w:history="1">
        <w:r>
          <w:rPr>
            <w:rFonts w:ascii="仿宋" w:eastAsia="仿宋" w:hAnsi="仿宋" w:cs="仿宋" w:hint="eastAsia"/>
            <w:lang w:eastAsia="zh-CN"/>
          </w:rPr>
          <w:t>十三、组织机构管理</w:t>
        </w:r>
        <w:r>
          <w:tab/>
        </w:r>
        <w:r>
          <w:fldChar w:fldCharType="begin"/>
        </w:r>
        <w:r>
          <w:instrText xml:space="preserve"> PAGEREF _Toc18389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_Toc500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6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_Toc24966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87" w:history="1">
        <w:r>
          <w:rPr>
            <w:rFonts w:ascii="仿宋" w:eastAsia="仿宋" w:hAnsi="仿宋" w:cs="仿宋" w:hint="eastAsia"/>
            <w:lang w:eastAsia="zh-CN"/>
          </w:rPr>
          <w:t>十四、年医联体项目投资方案分析</w:t>
        </w:r>
        <w:r>
          <w:tab/>
        </w:r>
        <w:r>
          <w:fldChar w:fldCharType="begin"/>
        </w:r>
        <w:r>
          <w:instrText xml:space="preserve"> PAGEREF _Toc28787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1" w:history="1">
        <w:r>
          <w:rPr>
            <w:rFonts w:ascii="仿宋" w:eastAsia="仿宋" w:hAnsi="仿宋" w:cs="仿宋" w:hint="eastAsia"/>
            <w:lang w:eastAsia="zh-CN"/>
          </w:rPr>
          <w:t>(一)、年医联体项目估算说明</w:t>
        </w:r>
        <w:r>
          <w:tab/>
        </w:r>
        <w:r>
          <w:fldChar w:fldCharType="begin"/>
        </w:r>
        <w:r>
          <w:instrText xml:space="preserve"> PAGEREF _Toc29811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0" w:history="1">
        <w:r>
          <w:rPr>
            <w:rFonts w:ascii="仿宋" w:eastAsia="仿宋" w:hAnsi="仿宋" w:cs="仿宋" w:hint="eastAsia"/>
            <w:lang w:eastAsia="zh-CN"/>
          </w:rPr>
          <w:t>(二)、年医联体项目总投资估算</w:t>
        </w:r>
        <w:r>
          <w:tab/>
        </w:r>
        <w:r>
          <w:fldChar w:fldCharType="begin"/>
        </w:r>
        <w:r>
          <w:instrText xml:space="preserve"> PAGEREF _Toc26890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9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_Toc4269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10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_Toc13310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8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_Toc15378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8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_Toc19378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7501" w:history="1">
        <w:r>
          <w:rPr>
            <w:rFonts w:ascii="仿宋" w:eastAsia="仿宋" w:hAnsi="仿宋" w:cs="仿宋" w:hint="eastAsia"/>
            <w:lang w:eastAsia="zh-CN"/>
          </w:rPr>
          <w:t>十六、法人治理结构</w:t>
        </w:r>
        <w:r>
          <w:tab/>
        </w:r>
        <w:r>
          <w:fldChar w:fldCharType="begin"/>
        </w:r>
        <w:r>
          <w:instrText xml:space="preserve"> PAGEREF _Toc27501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1" w:history="1">
        <w:r>
          <w:rPr>
            <w:rFonts w:ascii="仿宋" w:eastAsia="仿宋" w:hAnsi="仿宋" w:cs="仿宋" w:hint="eastAsia"/>
            <w:lang w:eastAsia="zh-CN"/>
          </w:rPr>
          <w:t>(一)、股东权利与责任</w:t>
        </w:r>
        <w:r>
          <w:tab/>
        </w:r>
        <w:r>
          <w:fldChar w:fldCharType="begin"/>
        </w:r>
        <w:r>
          <w:instrText xml:space="preserve"> PAGEREF _Toc3541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7" w:history="1">
        <w:r>
          <w:rPr>
            <w:rFonts w:ascii="仿宋" w:eastAsia="仿宋" w:hAnsi="仿宋" w:cs="仿宋" w:hint="eastAsia"/>
            <w:lang w:eastAsia="zh-CN"/>
          </w:rPr>
          <w:t>(二)、董事角色与责任</w:t>
        </w:r>
        <w:r>
          <w:tab/>
        </w:r>
        <w:r>
          <w:fldChar w:fldCharType="begin"/>
        </w:r>
        <w:r>
          <w:instrText xml:space="preserve"> PAGEREF _Toc6527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4" w:history="1">
        <w:r>
          <w:rPr>
            <w:rFonts w:ascii="仿宋" w:eastAsia="仿宋" w:hAnsi="仿宋" w:cs="仿宋" w:hint="eastAsia"/>
            <w:lang w:eastAsia="zh-CN"/>
          </w:rPr>
          <w:t>(三)、高级管理人员的角色和职责</w:t>
        </w:r>
        <w:r>
          <w:tab/>
        </w:r>
        <w:r>
          <w:fldChar w:fldCharType="begin"/>
        </w:r>
        <w:r>
          <w:instrText xml:space="preserve"> PAGEREF _Toc30414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1" w:history="1">
        <w:r>
          <w:rPr>
            <w:rFonts w:ascii="仿宋" w:eastAsia="仿宋" w:hAnsi="仿宋" w:cs="仿宋" w:hint="eastAsia"/>
            <w:lang w:eastAsia="zh-CN"/>
          </w:rPr>
          <w:t>(四)、监事的角色和职责</w:t>
        </w:r>
        <w:r>
          <w:tab/>
        </w:r>
        <w:r>
          <w:fldChar w:fldCharType="begin"/>
        </w:r>
        <w:r>
          <w:instrText xml:space="preserve"> PAGEREF _Toc4911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86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_Toc16786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_Toc2689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5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_Toc22365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70" w:history="1">
        <w:r>
          <w:rPr>
            <w:rFonts w:ascii="仿宋" w:eastAsia="仿宋" w:hAnsi="仿宋" w:cs="仿宋" w:hint="eastAsia"/>
            <w:lang w:eastAsia="zh-CN"/>
          </w:rPr>
          <w:t>十八、年医联体项目可行性风险分析</w:t>
        </w:r>
        <w:r>
          <w:tab/>
        </w:r>
        <w:r>
          <w:fldChar w:fldCharType="begin"/>
        </w:r>
        <w:r>
          <w:instrText xml:space="preserve"> PAGEREF _Toc19970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9" w:history="1">
        <w:r>
          <w:rPr>
            <w:rFonts w:ascii="仿宋" w:eastAsia="仿宋" w:hAnsi="仿宋" w:cs="仿宋" w:hint="eastAsia"/>
            <w:lang w:eastAsia="zh-CN"/>
          </w:rPr>
          <w:t>(一)、年医联体项目风险识别</w:t>
        </w:r>
        <w:r>
          <w:tab/>
        </w:r>
        <w:r>
          <w:fldChar w:fldCharType="begin"/>
        </w:r>
        <w:r>
          <w:instrText xml:space="preserve"> PAGEREF _Toc5589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6" w:history="1">
        <w:r>
          <w:rPr>
            <w:rFonts w:ascii="仿宋" w:eastAsia="仿宋" w:hAnsi="仿宋" w:cs="仿宋" w:hint="eastAsia"/>
            <w:lang w:eastAsia="zh-CN"/>
          </w:rPr>
          <w:t>(二)、风险评估和定量分析</w:t>
        </w:r>
        <w:r>
          <w:tab/>
        </w:r>
        <w:r>
          <w:fldChar w:fldCharType="begin"/>
        </w:r>
        <w:r>
          <w:instrText xml:space="preserve"> PAGEREF _Toc12486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0" w:history="1">
        <w:r>
          <w:rPr>
            <w:rFonts w:ascii="仿宋" w:eastAsia="仿宋" w:hAnsi="仿宋" w:cs="仿宋" w:hint="eastAsia"/>
            <w:lang w:eastAsia="zh-CN"/>
          </w:rPr>
          <w:t>(三)、风险管理计划</w:t>
        </w:r>
        <w:r>
          <w:tab/>
        </w:r>
        <w:r>
          <w:fldChar w:fldCharType="begin"/>
        </w:r>
        <w:r>
          <w:instrText xml:space="preserve"> PAGEREF _Toc26530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4" w:history="1">
        <w:r>
          <w:rPr>
            <w:rFonts w:ascii="仿宋" w:eastAsia="仿宋" w:hAnsi="仿宋" w:cs="仿宋" w:hint="eastAsia"/>
            <w:lang w:eastAsia="zh-CN"/>
          </w:rPr>
          <w:t>(四)、风险缓解策略</w:t>
        </w:r>
        <w:r>
          <w:tab/>
        </w:r>
        <w:r>
          <w:fldChar w:fldCharType="begin"/>
        </w:r>
        <w:r>
          <w:instrText xml:space="preserve"> PAGEREF _Toc20274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81" w:history="1">
        <w:r>
          <w:rPr>
            <w:rFonts w:ascii="仿宋" w:eastAsia="仿宋" w:hAnsi="仿宋" w:cs="仿宋" w:hint="eastAsia"/>
            <w:lang w:eastAsia="zh-CN"/>
          </w:rPr>
          <w:t>十九、法律法规及环境影响评价</w:t>
        </w:r>
        <w:r>
          <w:tab/>
        </w:r>
        <w:r>
          <w:fldChar w:fldCharType="begin"/>
        </w:r>
        <w:r>
          <w:instrText xml:space="preserve"> PAGEREF _Toc19081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2" w:history="1">
        <w:r>
          <w:rPr>
            <w:rFonts w:ascii="仿宋" w:eastAsia="仿宋" w:hAnsi="仿宋" w:cs="仿宋" w:hint="eastAsia"/>
            <w:lang w:eastAsia="zh-CN"/>
          </w:rPr>
          <w:t>(一)、法律法规的遵守</w:t>
        </w:r>
        <w:r>
          <w:tab/>
        </w:r>
        <w:r>
          <w:fldChar w:fldCharType="begin"/>
        </w:r>
        <w:r>
          <w:instrText xml:space="preserve"> PAGEREF _Toc32542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5" w:history="1">
        <w:r>
          <w:rPr>
            <w:rFonts w:ascii="仿宋" w:eastAsia="仿宋" w:hAnsi="仿宋" w:cs="仿宋" w:hint="eastAsia"/>
            <w:lang w:eastAsia="zh-CN"/>
          </w:rPr>
          <w:t>(二)、环境影响评价</w:t>
        </w:r>
        <w:r>
          <w:tab/>
        </w:r>
        <w:r>
          <w:fldChar w:fldCharType="begin"/>
        </w:r>
        <w:r>
          <w:instrText xml:space="preserve"> PAGEREF _Toc30595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8" w:history="1">
        <w:r>
          <w:rPr>
            <w:rFonts w:ascii="仿宋" w:eastAsia="仿宋" w:hAnsi="仿宋" w:cs="仿宋" w:hint="eastAsia"/>
            <w:lang w:eastAsia="zh-CN"/>
          </w:rPr>
          <w:t>(三)、环保手续办理</w:t>
        </w:r>
        <w:r>
          <w:tab/>
        </w:r>
        <w:r>
          <w:fldChar w:fldCharType="begin"/>
        </w:r>
        <w:r>
          <w:instrText xml:space="preserve"> PAGEREF _Toc28188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13" w:history="1">
        <w:r>
          <w:rPr>
            <w:rFonts w:ascii="仿宋" w:eastAsia="仿宋" w:hAnsi="仿宋" w:cs="仿宋" w:hint="eastAsia"/>
            <w:lang w:eastAsia="zh-CN"/>
          </w:rPr>
          <w:t>二十、环境保护管理措施</w:t>
        </w:r>
        <w:r>
          <w:tab/>
        </w:r>
        <w:r>
          <w:fldChar w:fldCharType="begin"/>
        </w:r>
        <w:r>
          <w:instrText xml:space="preserve"> PAGEREF _Toc17513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1" w:history="1">
        <w:r>
          <w:rPr>
            <w:rFonts w:ascii="仿宋" w:eastAsia="仿宋" w:hAnsi="仿宋" w:cs="仿宋" w:hint="eastAsia"/>
            <w:lang w:eastAsia="zh-CN"/>
          </w:rPr>
          <w:t>(一)、环保管理机构与职责</w:t>
        </w:r>
        <w:r>
          <w:tab/>
        </w:r>
        <w:r>
          <w:fldChar w:fldCharType="begin"/>
        </w:r>
        <w:r>
          <w:instrText xml:space="preserve"> PAGEREF _Toc18151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1" w:history="1">
        <w:r>
          <w:rPr>
            <w:rFonts w:ascii="仿宋" w:eastAsia="仿宋" w:hAnsi="仿宋" w:cs="仿宋" w:hint="eastAsia"/>
            <w:lang w:eastAsia="zh-CN"/>
          </w:rPr>
          <w:t>(二)、环保管理制度与规定</w:t>
        </w:r>
        <w:r>
          <w:tab/>
        </w:r>
        <w:r>
          <w:fldChar w:fldCharType="begin"/>
        </w:r>
        <w:r>
          <w:instrText xml:space="preserve"> PAGEREF _Toc21551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2" w:history="1">
        <w:r>
          <w:rPr>
            <w:rFonts w:ascii="仿宋" w:eastAsia="仿宋" w:hAnsi="仿宋" w:cs="仿宋" w:hint="eastAsia"/>
            <w:lang w:eastAsia="zh-CN"/>
          </w:rPr>
          <w:t>(三)、环境监测与报告制度</w:t>
        </w:r>
        <w:r>
          <w:tab/>
        </w:r>
        <w:r>
          <w:fldChar w:fldCharType="begin"/>
        </w:r>
        <w:r>
          <w:instrText xml:space="preserve"> PAGEREF _Toc16192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46" w:history="1">
        <w:r>
          <w:rPr>
            <w:rFonts w:ascii="仿宋" w:eastAsia="仿宋" w:hAnsi="仿宋" w:cs="仿宋" w:hint="eastAsia"/>
            <w:lang w:eastAsia="zh-CN"/>
          </w:rPr>
          <w:t>二十一、成果转化与推广应用</w:t>
        </w:r>
        <w:r>
          <w:tab/>
        </w:r>
        <w:r>
          <w:fldChar w:fldCharType="begin"/>
        </w:r>
        <w:r>
          <w:instrText xml:space="preserve"> PAGEREF _Toc4546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_Toc14792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_Toc4867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04" w:history="1">
        <w:r>
          <w:rPr>
            <w:rFonts w:ascii="仿宋" w:eastAsia="仿宋" w:hAnsi="仿宋" w:cs="仿宋" w:hint="eastAsia"/>
            <w:lang w:eastAsia="zh-CN"/>
          </w:rPr>
          <w:t>二十二人力资源管理与开发</w:t>
        </w:r>
        <w:r>
          <w:tab/>
        </w:r>
        <w:r>
          <w:fldChar w:fldCharType="begin"/>
        </w:r>
        <w:r>
          <w:instrText xml:space="preserve"> PAGEREF _Toc17304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6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_Toc11386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_Toc13219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84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148"/>
      <w:r>
        <w:rPr>
          <w:rFonts w:ascii="仿宋" w:eastAsia="仿宋" w:hAnsi="仿宋" w:cs="仿宋" w:hint="eastAsia"/>
          <w:sz w:val="28"/>
          <w:lang w:eastAsia="zh-CN"/>
        </w:rPr>
        <w:t>一、背景和必要性研究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951"/>
      <w:r>
        <w:rPr>
          <w:rFonts w:ascii="仿宋" w:eastAsia="仿宋" w:hAnsi="仿宋" w:cs="仿宋" w:hint="eastAsia"/>
          <w:lang w:eastAsia="zh-CN"/>
        </w:rPr>
        <w:t>(一)、年医联体项目承办单位背景分析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 一)公司概况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公司坚持"以人为本，无为而治”的企业管理理念，以“走正道，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负责任，心中有别人"的企业文化核心思想为指针，实现新的跨越，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创造新的辉煌。热忱欢迎社会各界人士咨询与合作。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公司自成立以来，在整合产业服务资源的基础上，积累用户需求实现技术创新，专注为客户创造价值。公司通过了XX质量体系、 XX环境管理体系、 XX职业健康安全管理体系和信息安全管理体系认证，并获得XX 信息系统业务安全服务资质证书以及计算机信息系统集成XX资质。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https://d.book118.com/306120055133010055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年医联体项目经营分析报告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年医联体项目经营分析报告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年医联体项目经营分析报告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年医联体项目经营分析报告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年医联体项目经营分析报告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B256864"/>
    <w:rsid w:val="0B256864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0612005513301005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2024-03-03T03:10:00Z</dcterms:created>
  <dcterms:modified xsi:type="dcterms:W3CDTF">2024-03-03T03:10:19Z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028D4E9BD0264D55AF6037954DAA9FEC_11</vt:lpwstr>
  </property>
  <property fmtid="{D5CDD505-2E9C-101B-9397-08002B2CF9AE}" pid="3" name="KSOProductBuildVer">
    <vt:lpwstr>2052-12.1.0.16399</vt:lpwstr>
  </property>
</Properties>
</file>