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红外线灯泡项目可行性研究分析报告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 w:history="1">
        <w:r>
          <w:rPr>
            <w:rFonts w:ascii="仿宋" w:eastAsia="仿宋" w:hAnsi="仿宋" w:cs="仿宋" w:hint="eastAsia"/>
            <w:lang w:eastAsia="zh-CN"/>
          </w:rPr>
          <w:t>序言</w:t>
        </w:r>
        <w:r>
          <w:tab/>
        </w:r>
        <w:r>
          <w:fldChar w:fldCharType="begin"/>
        </w:r>
        <w:r>
          <w:instrText xml:space="preserve"> PAGEREF _Toc237 \h </w:instrText>
        </w:r>
        <w:r>
          <w:fldChar w:fldCharType="separate"/>
        </w:r>
        <w:r>
          <w:t>3</w:t>
        </w:r>
        <w:r>
          <w:fldChar w:fldCharType="end"/>
        </w:r>
      </w:hyperlink>
    </w:p>
    <w:p>
      <w:pPr>
        <w:pStyle w:val="TOC1"/>
        <w:tabs>
          <w:tab w:val="right" w:leader="dot" w:pos="8306"/>
        </w:tabs>
      </w:pPr>
      <w:hyperlink w:anchor="_Toc8012" w:history="1">
        <w:r>
          <w:rPr>
            <w:rFonts w:ascii="仿宋" w:eastAsia="仿宋" w:hAnsi="仿宋" w:cs="仿宋" w:hint="eastAsia"/>
            <w:lang w:eastAsia="zh-CN"/>
          </w:rPr>
          <w:t>一、未来市场预测和产品升级</w:t>
        </w:r>
        <w:r>
          <w:tab/>
        </w:r>
        <w:r>
          <w:fldChar w:fldCharType="begin"/>
        </w:r>
        <w:r>
          <w:instrText xml:space="preserve"> PAGEREF _Toc8012 \h </w:instrText>
        </w:r>
        <w:r>
          <w:fldChar w:fldCharType="separate"/>
        </w:r>
        <w:r>
          <w:t>3</w:t>
        </w:r>
        <w:r>
          <w:fldChar w:fldCharType="end"/>
        </w:r>
      </w:hyperlink>
    </w:p>
    <w:p>
      <w:pPr>
        <w:pStyle w:val="TOC2"/>
        <w:tabs>
          <w:tab w:val="right" w:leader="dot" w:pos="8306"/>
        </w:tabs>
      </w:pPr>
      <w:hyperlink w:anchor="_Toc29608" w:history="1">
        <w:r>
          <w:rPr>
            <w:rFonts w:ascii="仿宋" w:eastAsia="仿宋" w:hAnsi="仿宋" w:cs="仿宋" w:hint="eastAsia"/>
            <w:lang w:eastAsia="zh-CN"/>
          </w:rPr>
          <w:t>(一)、未来市场发展趋势和预测</w:t>
        </w:r>
        <w:r>
          <w:tab/>
        </w:r>
        <w:r>
          <w:fldChar w:fldCharType="begin"/>
        </w:r>
        <w:r>
          <w:instrText xml:space="preserve"> PAGEREF _Toc29608 \h </w:instrText>
        </w:r>
        <w:r>
          <w:fldChar w:fldCharType="separate"/>
        </w:r>
        <w:r>
          <w:t>3</w:t>
        </w:r>
        <w:r>
          <w:fldChar w:fldCharType="end"/>
        </w:r>
      </w:hyperlink>
    </w:p>
    <w:p>
      <w:pPr>
        <w:pStyle w:val="TOC2"/>
        <w:tabs>
          <w:tab w:val="right" w:leader="dot" w:pos="8306"/>
        </w:tabs>
      </w:pPr>
      <w:hyperlink w:anchor="_Toc28507" w:history="1">
        <w:r>
          <w:rPr>
            <w:rFonts w:ascii="仿宋" w:eastAsia="仿宋" w:hAnsi="仿宋" w:cs="仿宋" w:hint="eastAsia"/>
            <w:lang w:eastAsia="zh-CN"/>
          </w:rPr>
          <w:t>(二)、产品升级换代和创新的必要性</w:t>
        </w:r>
        <w:r>
          <w:tab/>
        </w:r>
        <w:r>
          <w:fldChar w:fldCharType="begin"/>
        </w:r>
        <w:r>
          <w:instrText xml:space="preserve"> PAGEREF _Toc28507 \h </w:instrText>
        </w:r>
        <w:r>
          <w:fldChar w:fldCharType="separate"/>
        </w:r>
        <w:r>
          <w:t>4</w:t>
        </w:r>
        <w:r>
          <w:fldChar w:fldCharType="end"/>
        </w:r>
      </w:hyperlink>
    </w:p>
    <w:p>
      <w:pPr>
        <w:pStyle w:val="TOC2"/>
        <w:tabs>
          <w:tab w:val="right" w:leader="dot" w:pos="8306"/>
        </w:tabs>
      </w:pPr>
      <w:hyperlink w:anchor="_Toc15452" w:history="1">
        <w:r>
          <w:rPr>
            <w:rFonts w:ascii="仿宋" w:eastAsia="仿宋" w:hAnsi="仿宋" w:cs="仿宋" w:hint="eastAsia"/>
            <w:lang w:eastAsia="zh-CN"/>
          </w:rPr>
          <w:t>(三)、产品升级换代和创新的实施方案</w:t>
        </w:r>
        <w:r>
          <w:tab/>
        </w:r>
        <w:r>
          <w:fldChar w:fldCharType="begin"/>
        </w:r>
        <w:r>
          <w:instrText xml:space="preserve"> PAGEREF _Toc15452 \h </w:instrText>
        </w:r>
        <w:r>
          <w:fldChar w:fldCharType="separate"/>
        </w:r>
        <w:r>
          <w:t>5</w:t>
        </w:r>
        <w:r>
          <w:fldChar w:fldCharType="end"/>
        </w:r>
      </w:hyperlink>
    </w:p>
    <w:p>
      <w:pPr>
        <w:pStyle w:val="TOC1"/>
        <w:tabs>
          <w:tab w:val="right" w:leader="dot" w:pos="8306"/>
        </w:tabs>
      </w:pPr>
      <w:hyperlink w:anchor="_Toc21951" w:history="1">
        <w:r>
          <w:rPr>
            <w:rFonts w:ascii="仿宋" w:eastAsia="仿宋" w:hAnsi="仿宋" w:cs="仿宋" w:hint="eastAsia"/>
            <w:lang w:eastAsia="zh-CN"/>
          </w:rPr>
          <w:t>二、红外线灯泡项目综合评价</w:t>
        </w:r>
        <w:r>
          <w:tab/>
        </w:r>
        <w:r>
          <w:fldChar w:fldCharType="begin"/>
        </w:r>
        <w:r>
          <w:instrText xml:space="preserve"> PAGEREF _Toc21951 \h </w:instrText>
        </w:r>
        <w:r>
          <w:fldChar w:fldCharType="separate"/>
        </w:r>
        <w:r>
          <w:t>6</w:t>
        </w:r>
        <w:r>
          <w:fldChar w:fldCharType="end"/>
        </w:r>
      </w:hyperlink>
    </w:p>
    <w:p>
      <w:pPr>
        <w:pStyle w:val="TOC2"/>
        <w:tabs>
          <w:tab w:val="right" w:leader="dot" w:pos="8306"/>
        </w:tabs>
      </w:pPr>
      <w:hyperlink w:anchor="_Toc1617" w:history="1">
        <w:r>
          <w:rPr>
            <w:rFonts w:ascii="仿宋" w:eastAsia="仿宋" w:hAnsi="仿宋" w:cs="仿宋" w:hint="eastAsia"/>
            <w:lang w:eastAsia="zh-CN"/>
          </w:rPr>
          <w:t>(一)、红外线灯泡项目建设期总体设计</w:t>
        </w:r>
        <w:r>
          <w:tab/>
        </w:r>
        <w:r>
          <w:fldChar w:fldCharType="begin"/>
        </w:r>
        <w:r>
          <w:instrText xml:space="preserve"> PAGEREF _Toc1617 \h </w:instrText>
        </w:r>
        <w:r>
          <w:fldChar w:fldCharType="separate"/>
        </w:r>
        <w:r>
          <w:t>6</w:t>
        </w:r>
        <w:r>
          <w:fldChar w:fldCharType="end"/>
        </w:r>
      </w:hyperlink>
    </w:p>
    <w:p>
      <w:pPr>
        <w:pStyle w:val="TOC2"/>
        <w:tabs>
          <w:tab w:val="right" w:leader="dot" w:pos="8306"/>
        </w:tabs>
      </w:pPr>
      <w:hyperlink w:anchor="_Toc17561" w:history="1">
        <w:r>
          <w:rPr>
            <w:rFonts w:ascii="仿宋" w:eastAsia="仿宋" w:hAnsi="仿宋" w:cs="仿宋" w:hint="eastAsia"/>
            <w:lang w:eastAsia="zh-CN"/>
          </w:rPr>
          <w:t>(二)、红外线灯泡项目实施保障措施</w:t>
        </w:r>
        <w:r>
          <w:tab/>
        </w:r>
        <w:r>
          <w:fldChar w:fldCharType="begin"/>
        </w:r>
        <w:r>
          <w:instrText xml:space="preserve"> PAGEREF _Toc17561 \h </w:instrText>
        </w:r>
        <w:r>
          <w:fldChar w:fldCharType="separate"/>
        </w:r>
        <w:r>
          <w:t>7</w:t>
        </w:r>
        <w:r>
          <w:fldChar w:fldCharType="end"/>
        </w:r>
      </w:hyperlink>
    </w:p>
    <w:p>
      <w:pPr>
        <w:pStyle w:val="TOC1"/>
        <w:tabs>
          <w:tab w:val="right" w:leader="dot" w:pos="8306"/>
        </w:tabs>
      </w:pPr>
      <w:hyperlink w:anchor="_Toc1849" w:history="1">
        <w:r>
          <w:rPr>
            <w:rFonts w:ascii="仿宋" w:eastAsia="仿宋" w:hAnsi="仿宋" w:cs="仿宋" w:hint="eastAsia"/>
            <w:lang w:eastAsia="zh-CN"/>
          </w:rPr>
          <w:t>三、红外线灯泡项目概论</w:t>
        </w:r>
        <w:r>
          <w:tab/>
        </w:r>
        <w:r>
          <w:fldChar w:fldCharType="begin"/>
        </w:r>
        <w:r>
          <w:instrText xml:space="preserve"> PAGEREF _Toc1849 \h </w:instrText>
        </w:r>
        <w:r>
          <w:fldChar w:fldCharType="separate"/>
        </w:r>
        <w:r>
          <w:t>8</w:t>
        </w:r>
        <w:r>
          <w:fldChar w:fldCharType="end"/>
        </w:r>
      </w:hyperlink>
    </w:p>
    <w:p>
      <w:pPr>
        <w:pStyle w:val="TOC2"/>
        <w:tabs>
          <w:tab w:val="right" w:leader="dot" w:pos="8306"/>
        </w:tabs>
      </w:pPr>
      <w:hyperlink w:anchor="_Toc16028" w:history="1">
        <w:r>
          <w:rPr>
            <w:rFonts w:ascii="仿宋" w:eastAsia="仿宋" w:hAnsi="仿宋" w:cs="仿宋" w:hint="eastAsia"/>
            <w:lang w:eastAsia="zh-CN"/>
          </w:rPr>
          <w:t>(一)、红外线灯泡项目名称及承办单位</w:t>
        </w:r>
        <w:r>
          <w:tab/>
        </w:r>
        <w:r>
          <w:fldChar w:fldCharType="begin"/>
        </w:r>
        <w:r>
          <w:instrText xml:space="preserve"> PAGEREF _Toc16028 \h </w:instrText>
        </w:r>
        <w:r>
          <w:fldChar w:fldCharType="separate"/>
        </w:r>
        <w:r>
          <w:t>8</w:t>
        </w:r>
        <w:r>
          <w:fldChar w:fldCharType="end"/>
        </w:r>
      </w:hyperlink>
    </w:p>
    <w:p>
      <w:pPr>
        <w:pStyle w:val="TOC2"/>
        <w:tabs>
          <w:tab w:val="right" w:leader="dot" w:pos="8306"/>
        </w:tabs>
      </w:pPr>
      <w:hyperlink w:anchor="_Toc29599" w:history="1">
        <w:r>
          <w:rPr>
            <w:rFonts w:ascii="仿宋" w:eastAsia="仿宋" w:hAnsi="仿宋" w:cs="仿宋" w:hint="eastAsia"/>
            <w:lang w:eastAsia="zh-CN"/>
          </w:rPr>
          <w:t>(二)、红外线灯泡项目拟建地址</w:t>
        </w:r>
        <w:r>
          <w:tab/>
        </w:r>
        <w:r>
          <w:fldChar w:fldCharType="begin"/>
        </w:r>
        <w:r>
          <w:instrText xml:space="preserve"> PAGEREF _Toc29599 \h </w:instrText>
        </w:r>
        <w:r>
          <w:fldChar w:fldCharType="separate"/>
        </w:r>
        <w:r>
          <w:t>8</w:t>
        </w:r>
        <w:r>
          <w:fldChar w:fldCharType="end"/>
        </w:r>
      </w:hyperlink>
    </w:p>
    <w:p>
      <w:pPr>
        <w:pStyle w:val="TOC2"/>
        <w:tabs>
          <w:tab w:val="right" w:leader="dot" w:pos="8306"/>
        </w:tabs>
      </w:pPr>
      <w:hyperlink w:anchor="_Toc30787" w:history="1">
        <w:r>
          <w:rPr>
            <w:rFonts w:ascii="仿宋" w:eastAsia="仿宋" w:hAnsi="仿宋" w:cs="仿宋" w:hint="eastAsia"/>
            <w:lang w:eastAsia="zh-CN"/>
          </w:rPr>
          <w:t>(三)、红外线灯泡项目提出的背景</w:t>
        </w:r>
        <w:r>
          <w:tab/>
        </w:r>
        <w:r>
          <w:fldChar w:fldCharType="begin"/>
        </w:r>
        <w:r>
          <w:instrText xml:space="preserve"> PAGEREF _Toc30787 \h </w:instrText>
        </w:r>
        <w:r>
          <w:fldChar w:fldCharType="separate"/>
        </w:r>
        <w:r>
          <w:t>9</w:t>
        </w:r>
        <w:r>
          <w:fldChar w:fldCharType="end"/>
        </w:r>
      </w:hyperlink>
    </w:p>
    <w:p>
      <w:pPr>
        <w:pStyle w:val="TOC2"/>
        <w:tabs>
          <w:tab w:val="right" w:leader="dot" w:pos="8306"/>
        </w:tabs>
      </w:pPr>
      <w:hyperlink w:anchor="_Toc8126" w:history="1">
        <w:r>
          <w:rPr>
            <w:rFonts w:ascii="仿宋" w:eastAsia="仿宋" w:hAnsi="仿宋" w:cs="仿宋" w:hint="eastAsia"/>
            <w:lang w:eastAsia="zh-CN"/>
          </w:rPr>
          <w:t>(四)、报告研究范围</w:t>
        </w:r>
        <w:r>
          <w:tab/>
        </w:r>
        <w:r>
          <w:fldChar w:fldCharType="begin"/>
        </w:r>
        <w:r>
          <w:instrText xml:space="preserve"> PAGEREF _Toc8126 \h </w:instrText>
        </w:r>
        <w:r>
          <w:fldChar w:fldCharType="separate"/>
        </w:r>
        <w:r>
          <w:t>10</w:t>
        </w:r>
        <w:r>
          <w:fldChar w:fldCharType="end"/>
        </w:r>
      </w:hyperlink>
    </w:p>
    <w:p>
      <w:pPr>
        <w:pStyle w:val="TOC2"/>
        <w:tabs>
          <w:tab w:val="right" w:leader="dot" w:pos="8306"/>
        </w:tabs>
      </w:pPr>
      <w:hyperlink w:anchor="_Toc26567" w:history="1">
        <w:r>
          <w:rPr>
            <w:rFonts w:ascii="仿宋" w:eastAsia="仿宋" w:hAnsi="仿宋" w:cs="仿宋" w:hint="eastAsia"/>
            <w:lang w:eastAsia="zh-CN"/>
          </w:rPr>
          <w:t>(五)、红外线灯泡项目建设必要性分析</w:t>
        </w:r>
        <w:r>
          <w:tab/>
        </w:r>
        <w:r>
          <w:fldChar w:fldCharType="begin"/>
        </w:r>
        <w:r>
          <w:instrText xml:space="preserve"> PAGEREF _Toc26567 \h </w:instrText>
        </w:r>
        <w:r>
          <w:fldChar w:fldCharType="separate"/>
        </w:r>
        <w:r>
          <w:t>11</w:t>
        </w:r>
        <w:r>
          <w:fldChar w:fldCharType="end"/>
        </w:r>
      </w:hyperlink>
    </w:p>
    <w:p>
      <w:pPr>
        <w:pStyle w:val="TOC2"/>
        <w:tabs>
          <w:tab w:val="right" w:leader="dot" w:pos="8306"/>
        </w:tabs>
      </w:pPr>
      <w:hyperlink w:anchor="_Toc30771" w:history="1">
        <w:r>
          <w:rPr>
            <w:rFonts w:ascii="仿宋" w:eastAsia="仿宋" w:hAnsi="仿宋" w:cs="仿宋" w:hint="eastAsia"/>
            <w:lang w:eastAsia="zh-CN"/>
          </w:rPr>
          <w:t>(六)、产品方案</w:t>
        </w:r>
        <w:r>
          <w:tab/>
        </w:r>
        <w:r>
          <w:fldChar w:fldCharType="begin"/>
        </w:r>
        <w:r>
          <w:instrText xml:space="preserve"> PAGEREF _Toc30771 \h </w:instrText>
        </w:r>
        <w:r>
          <w:fldChar w:fldCharType="separate"/>
        </w:r>
        <w:r>
          <w:t>11</w:t>
        </w:r>
        <w:r>
          <w:fldChar w:fldCharType="end"/>
        </w:r>
      </w:hyperlink>
    </w:p>
    <w:p>
      <w:pPr>
        <w:pStyle w:val="TOC2"/>
        <w:tabs>
          <w:tab w:val="right" w:leader="dot" w:pos="8306"/>
        </w:tabs>
      </w:pPr>
      <w:hyperlink w:anchor="_Toc24968" w:history="1">
        <w:r>
          <w:rPr>
            <w:rFonts w:ascii="仿宋" w:eastAsia="仿宋" w:hAnsi="仿宋" w:cs="仿宋" w:hint="eastAsia"/>
            <w:lang w:eastAsia="zh-CN"/>
          </w:rPr>
          <w:t>(七)、红外线灯泡项目总投资估算</w:t>
        </w:r>
        <w:r>
          <w:tab/>
        </w:r>
        <w:r>
          <w:fldChar w:fldCharType="begin"/>
        </w:r>
        <w:r>
          <w:instrText xml:space="preserve"> PAGEREF _Toc24968 \h </w:instrText>
        </w:r>
        <w:r>
          <w:fldChar w:fldCharType="separate"/>
        </w:r>
        <w:r>
          <w:t>11</w:t>
        </w:r>
        <w:r>
          <w:fldChar w:fldCharType="end"/>
        </w:r>
      </w:hyperlink>
    </w:p>
    <w:p>
      <w:pPr>
        <w:pStyle w:val="TOC2"/>
        <w:tabs>
          <w:tab w:val="right" w:leader="dot" w:pos="8306"/>
        </w:tabs>
      </w:pPr>
      <w:hyperlink w:anchor="_Toc6442" w:history="1">
        <w:r>
          <w:rPr>
            <w:rFonts w:ascii="仿宋" w:eastAsia="仿宋" w:hAnsi="仿宋" w:cs="仿宋" w:hint="eastAsia"/>
            <w:lang w:eastAsia="zh-CN"/>
          </w:rPr>
          <w:t>(八)、红外线灯泡项目工艺技术装备方案的选择</w:t>
        </w:r>
        <w:r>
          <w:tab/>
        </w:r>
        <w:r>
          <w:fldChar w:fldCharType="begin"/>
        </w:r>
        <w:r>
          <w:instrText xml:space="preserve"> PAGEREF _Toc6442 \h </w:instrText>
        </w:r>
        <w:r>
          <w:fldChar w:fldCharType="separate"/>
        </w:r>
        <w:r>
          <w:t>12</w:t>
        </w:r>
        <w:r>
          <w:fldChar w:fldCharType="end"/>
        </w:r>
      </w:hyperlink>
    </w:p>
    <w:p>
      <w:pPr>
        <w:pStyle w:val="TOC2"/>
        <w:tabs>
          <w:tab w:val="right" w:leader="dot" w:pos="8306"/>
        </w:tabs>
      </w:pPr>
      <w:hyperlink w:anchor="_Toc3344" w:history="1">
        <w:r>
          <w:rPr>
            <w:rFonts w:ascii="仿宋" w:eastAsia="仿宋" w:hAnsi="仿宋" w:cs="仿宋" w:hint="eastAsia"/>
            <w:lang w:eastAsia="zh-CN"/>
          </w:rPr>
          <w:t>(九)、红外线灯泡项目实施进度建议</w:t>
        </w:r>
        <w:r>
          <w:tab/>
        </w:r>
        <w:r>
          <w:fldChar w:fldCharType="begin"/>
        </w:r>
        <w:r>
          <w:instrText xml:space="preserve"> PAGEREF _Toc3344 \h </w:instrText>
        </w:r>
        <w:r>
          <w:fldChar w:fldCharType="separate"/>
        </w:r>
        <w:r>
          <w:t>12</w:t>
        </w:r>
        <w:r>
          <w:fldChar w:fldCharType="end"/>
        </w:r>
      </w:hyperlink>
    </w:p>
    <w:p>
      <w:pPr>
        <w:pStyle w:val="TOC2"/>
        <w:tabs>
          <w:tab w:val="right" w:leader="dot" w:pos="8306"/>
        </w:tabs>
      </w:pPr>
      <w:hyperlink w:anchor="_Toc16366" w:history="1">
        <w:r>
          <w:rPr>
            <w:rFonts w:ascii="仿宋" w:eastAsia="仿宋" w:hAnsi="仿宋" w:cs="仿宋" w:hint="eastAsia"/>
            <w:lang w:eastAsia="zh-CN"/>
          </w:rPr>
          <w:t>(十)、红外线灯泡相关研究结论</w:t>
        </w:r>
        <w:r>
          <w:tab/>
        </w:r>
        <w:r>
          <w:fldChar w:fldCharType="begin"/>
        </w:r>
        <w:r>
          <w:instrText xml:space="preserve"> PAGEREF _Toc16366 \h </w:instrText>
        </w:r>
        <w:r>
          <w:fldChar w:fldCharType="separate"/>
        </w:r>
        <w:r>
          <w:t>12</w:t>
        </w:r>
        <w:r>
          <w:fldChar w:fldCharType="end"/>
        </w:r>
      </w:hyperlink>
    </w:p>
    <w:p>
      <w:pPr>
        <w:pStyle w:val="TOC2"/>
        <w:tabs>
          <w:tab w:val="right" w:leader="dot" w:pos="8306"/>
        </w:tabs>
      </w:pPr>
      <w:hyperlink w:anchor="_Toc7893" w:history="1">
        <w:r>
          <w:rPr>
            <w:rFonts w:ascii="仿宋" w:eastAsia="仿宋" w:hAnsi="仿宋" w:cs="仿宋" w:hint="eastAsia"/>
            <w:lang w:eastAsia="zh-CN"/>
          </w:rPr>
          <w:t>(十一)、红外线灯泡项目规划及市场分析</w:t>
        </w:r>
        <w:r>
          <w:tab/>
        </w:r>
        <w:r>
          <w:fldChar w:fldCharType="begin"/>
        </w:r>
        <w:r>
          <w:instrText xml:space="preserve"> PAGEREF _Toc7893 \h </w:instrText>
        </w:r>
        <w:r>
          <w:fldChar w:fldCharType="separate"/>
        </w:r>
        <w:r>
          <w:t>13</w:t>
        </w:r>
        <w:r>
          <w:fldChar w:fldCharType="end"/>
        </w:r>
      </w:hyperlink>
    </w:p>
    <w:p>
      <w:pPr>
        <w:pStyle w:val="TOC1"/>
        <w:tabs>
          <w:tab w:val="right" w:leader="dot" w:pos="8306"/>
        </w:tabs>
      </w:pPr>
      <w:hyperlink w:anchor="_Toc29194" w:history="1">
        <w:r>
          <w:rPr>
            <w:rFonts w:ascii="仿宋" w:eastAsia="仿宋" w:hAnsi="仿宋" w:cs="仿宋" w:hint="eastAsia"/>
            <w:lang w:eastAsia="zh-CN"/>
          </w:rPr>
          <w:t>四、产品定价和销售策略</w:t>
        </w:r>
        <w:r>
          <w:tab/>
        </w:r>
        <w:r>
          <w:fldChar w:fldCharType="begin"/>
        </w:r>
        <w:r>
          <w:instrText xml:space="preserve"> PAGEREF _Toc29194 \h </w:instrText>
        </w:r>
        <w:r>
          <w:fldChar w:fldCharType="separate"/>
        </w:r>
        <w:r>
          <w:t>13</w:t>
        </w:r>
        <w:r>
          <w:fldChar w:fldCharType="end"/>
        </w:r>
      </w:hyperlink>
    </w:p>
    <w:p>
      <w:pPr>
        <w:pStyle w:val="TOC2"/>
        <w:tabs>
          <w:tab w:val="right" w:leader="dot" w:pos="8306"/>
        </w:tabs>
      </w:pPr>
      <w:hyperlink w:anchor="_Toc25956" w:history="1">
        <w:r>
          <w:rPr>
            <w:rFonts w:ascii="仿宋" w:eastAsia="仿宋" w:hAnsi="仿宋" w:cs="仿宋" w:hint="eastAsia"/>
            <w:lang w:eastAsia="zh-CN"/>
          </w:rPr>
          <w:t>(一)、产品定价的原则和策略</w:t>
        </w:r>
        <w:r>
          <w:tab/>
        </w:r>
        <w:r>
          <w:fldChar w:fldCharType="begin"/>
        </w:r>
        <w:r>
          <w:instrText xml:space="preserve"> PAGEREF _Toc25956 \h </w:instrText>
        </w:r>
        <w:r>
          <w:fldChar w:fldCharType="separate"/>
        </w:r>
        <w:r>
          <w:t>13</w:t>
        </w:r>
        <w:r>
          <w:fldChar w:fldCharType="end"/>
        </w:r>
      </w:hyperlink>
    </w:p>
    <w:p>
      <w:pPr>
        <w:pStyle w:val="TOC2"/>
        <w:tabs>
          <w:tab w:val="right" w:leader="dot" w:pos="8306"/>
        </w:tabs>
      </w:pPr>
      <w:hyperlink w:anchor="_Toc20056" w:history="1">
        <w:r>
          <w:rPr>
            <w:rFonts w:ascii="仿宋" w:eastAsia="仿宋" w:hAnsi="仿宋" w:cs="仿宋" w:hint="eastAsia"/>
            <w:lang w:eastAsia="zh-CN"/>
          </w:rPr>
          <w:t>(二)、销售渠道的选择和拓展</w:t>
        </w:r>
        <w:r>
          <w:tab/>
        </w:r>
        <w:r>
          <w:fldChar w:fldCharType="begin"/>
        </w:r>
        <w:r>
          <w:instrText xml:space="preserve"> PAGEREF _Toc20056 \h </w:instrText>
        </w:r>
        <w:r>
          <w:fldChar w:fldCharType="separate"/>
        </w:r>
        <w:r>
          <w:t>15</w:t>
        </w:r>
        <w:r>
          <w:fldChar w:fldCharType="end"/>
        </w:r>
      </w:hyperlink>
    </w:p>
    <w:p>
      <w:pPr>
        <w:pStyle w:val="TOC2"/>
        <w:tabs>
          <w:tab w:val="right" w:leader="dot" w:pos="8306"/>
        </w:tabs>
      </w:pPr>
      <w:hyperlink w:anchor="_Toc27813" w:history="1">
        <w:r>
          <w:rPr>
            <w:rFonts w:ascii="仿宋" w:eastAsia="仿宋" w:hAnsi="仿宋" w:cs="仿宋" w:hint="eastAsia"/>
            <w:lang w:eastAsia="zh-CN"/>
          </w:rPr>
          <w:t>(三)、销售促进和营销活动的策划和实施</w:t>
        </w:r>
        <w:r>
          <w:tab/>
        </w:r>
        <w:r>
          <w:fldChar w:fldCharType="begin"/>
        </w:r>
        <w:r>
          <w:instrText xml:space="preserve"> PAGEREF _Toc27813 \h </w:instrText>
        </w:r>
        <w:r>
          <w:fldChar w:fldCharType="separate"/>
        </w:r>
        <w:r>
          <w:t>16</w:t>
        </w:r>
        <w:r>
          <w:fldChar w:fldCharType="end"/>
        </w:r>
      </w:hyperlink>
    </w:p>
    <w:p>
      <w:pPr>
        <w:pStyle w:val="TOC1"/>
        <w:tabs>
          <w:tab w:val="right" w:leader="dot" w:pos="8306"/>
        </w:tabs>
      </w:pPr>
      <w:hyperlink w:anchor="_Toc24503" w:history="1">
        <w:r>
          <w:rPr>
            <w:rFonts w:ascii="仿宋" w:eastAsia="仿宋" w:hAnsi="仿宋" w:cs="仿宋" w:hint="eastAsia"/>
            <w:lang w:eastAsia="zh-CN"/>
          </w:rPr>
          <w:t>五、创新商业模式和价值创造</w:t>
        </w:r>
        <w:r>
          <w:tab/>
        </w:r>
        <w:r>
          <w:fldChar w:fldCharType="begin"/>
        </w:r>
        <w:r>
          <w:instrText xml:space="preserve"> PAGEREF _Toc24503 \h </w:instrText>
        </w:r>
        <w:r>
          <w:fldChar w:fldCharType="separate"/>
        </w:r>
        <w:r>
          <w:t>18</w:t>
        </w:r>
        <w:r>
          <w:fldChar w:fldCharType="end"/>
        </w:r>
      </w:hyperlink>
    </w:p>
    <w:p>
      <w:pPr>
        <w:pStyle w:val="TOC2"/>
        <w:tabs>
          <w:tab w:val="right" w:leader="dot" w:pos="8306"/>
        </w:tabs>
      </w:pPr>
      <w:hyperlink w:anchor="_Toc20548" w:history="1">
        <w:r>
          <w:rPr>
            <w:rFonts w:ascii="仿宋" w:eastAsia="仿宋" w:hAnsi="仿宋" w:cs="仿宋" w:hint="eastAsia"/>
            <w:lang w:eastAsia="zh-CN"/>
          </w:rPr>
          <w:t>(一)、创新商业模式的介绍和实例分析</w:t>
        </w:r>
        <w:r>
          <w:tab/>
        </w:r>
        <w:r>
          <w:fldChar w:fldCharType="begin"/>
        </w:r>
        <w:r>
          <w:instrText xml:space="preserve"> PAGEREF _Toc20548 \h </w:instrText>
        </w:r>
        <w:r>
          <w:fldChar w:fldCharType="separate"/>
        </w:r>
        <w:r>
          <w:t>18</w:t>
        </w:r>
        <w:r>
          <w:fldChar w:fldCharType="end"/>
        </w:r>
      </w:hyperlink>
    </w:p>
    <w:p>
      <w:pPr>
        <w:pStyle w:val="TOC2"/>
        <w:tabs>
          <w:tab w:val="right" w:leader="dot" w:pos="8306"/>
        </w:tabs>
      </w:pPr>
      <w:hyperlink w:anchor="_Toc17982" w:history="1">
        <w:r>
          <w:rPr>
            <w:rFonts w:ascii="仿宋" w:eastAsia="仿宋" w:hAnsi="仿宋" w:cs="仿宋" w:hint="eastAsia"/>
            <w:lang w:eastAsia="zh-CN"/>
          </w:rPr>
          <w:t>(二)、商业模式创新对红外线灯泡项目价值的影响</w:t>
        </w:r>
        <w:r>
          <w:tab/>
        </w:r>
        <w:r>
          <w:fldChar w:fldCharType="begin"/>
        </w:r>
        <w:r>
          <w:instrText xml:space="preserve"> PAGEREF _Toc17982 \h </w:instrText>
        </w:r>
        <w:r>
          <w:fldChar w:fldCharType="separate"/>
        </w:r>
        <w:r>
          <w:t>19</w:t>
        </w:r>
        <w:r>
          <w:fldChar w:fldCharType="end"/>
        </w:r>
      </w:hyperlink>
    </w:p>
    <w:p>
      <w:pPr>
        <w:pStyle w:val="TOC2"/>
        <w:tabs>
          <w:tab w:val="right" w:leader="dot" w:pos="8306"/>
        </w:tabs>
      </w:pPr>
      <w:hyperlink w:anchor="_Toc24217" w:history="1">
        <w:r>
          <w:rPr>
            <w:rFonts w:ascii="仿宋" w:eastAsia="仿宋" w:hAnsi="仿宋" w:cs="仿宋" w:hint="eastAsia"/>
            <w:lang w:eastAsia="zh-CN"/>
          </w:rPr>
          <w:t>(三)、商业模式持续创新和迭代发展的策略</w:t>
        </w:r>
        <w:r>
          <w:tab/>
        </w:r>
        <w:r>
          <w:fldChar w:fldCharType="begin"/>
        </w:r>
        <w:r>
          <w:instrText xml:space="preserve"> PAGEREF _Toc24217 \h </w:instrText>
        </w:r>
        <w:r>
          <w:fldChar w:fldCharType="separate"/>
        </w:r>
        <w:r>
          <w:t>19</w:t>
        </w:r>
        <w:r>
          <w:fldChar w:fldCharType="end"/>
        </w:r>
      </w:hyperlink>
    </w:p>
    <w:p>
      <w:pPr>
        <w:pStyle w:val="TOC1"/>
        <w:tabs>
          <w:tab w:val="right" w:leader="dot" w:pos="8306"/>
        </w:tabs>
      </w:pPr>
      <w:hyperlink w:anchor="_Toc29472" w:history="1">
        <w:r>
          <w:rPr>
            <w:rFonts w:ascii="仿宋" w:eastAsia="仿宋" w:hAnsi="仿宋" w:cs="仿宋" w:hint="eastAsia"/>
            <w:lang w:eastAsia="zh-CN"/>
          </w:rPr>
          <w:t>六、企业文化和员工培训</w:t>
        </w:r>
        <w:r>
          <w:tab/>
        </w:r>
        <w:r>
          <w:fldChar w:fldCharType="begin"/>
        </w:r>
        <w:r>
          <w:instrText xml:space="preserve"> PAGEREF _Toc29472 \h </w:instrText>
        </w:r>
        <w:r>
          <w:fldChar w:fldCharType="separate"/>
        </w:r>
        <w:r>
          <w:t>21</w:t>
        </w:r>
        <w:r>
          <w:fldChar w:fldCharType="end"/>
        </w:r>
      </w:hyperlink>
    </w:p>
    <w:p>
      <w:pPr>
        <w:pStyle w:val="TOC2"/>
        <w:tabs>
          <w:tab w:val="right" w:leader="dot" w:pos="8306"/>
        </w:tabs>
      </w:pPr>
      <w:hyperlink w:anchor="_Toc30583" w:history="1">
        <w:r>
          <w:rPr>
            <w:rFonts w:ascii="仿宋" w:eastAsia="仿宋" w:hAnsi="仿宋" w:cs="仿宋" w:hint="eastAsia"/>
            <w:lang w:eastAsia="zh-CN"/>
          </w:rPr>
          <w:t>(一)、企业文化的建设和传承</w:t>
        </w:r>
        <w:r>
          <w:tab/>
        </w:r>
        <w:r>
          <w:fldChar w:fldCharType="begin"/>
        </w:r>
        <w:r>
          <w:instrText xml:space="preserve"> PAGEREF _Toc30583 \h </w:instrText>
        </w:r>
        <w:r>
          <w:fldChar w:fldCharType="separate"/>
        </w:r>
        <w:r>
          <w:t>21</w:t>
        </w:r>
        <w:r>
          <w:fldChar w:fldCharType="end"/>
        </w:r>
      </w:hyperlink>
    </w:p>
    <w:p>
      <w:pPr>
        <w:pStyle w:val="TOC2"/>
        <w:tabs>
          <w:tab w:val="right" w:leader="dot" w:pos="8306"/>
        </w:tabs>
      </w:pPr>
      <w:hyperlink w:anchor="_Toc21664" w:history="1">
        <w:r>
          <w:rPr>
            <w:rFonts w:ascii="仿宋" w:eastAsia="仿宋" w:hAnsi="仿宋" w:cs="仿宋" w:hint="eastAsia"/>
            <w:lang w:eastAsia="zh-CN"/>
          </w:rPr>
          <w:t>(二)、员工培训的方案和实施</w:t>
        </w:r>
        <w:r>
          <w:tab/>
        </w:r>
        <w:r>
          <w:fldChar w:fldCharType="begin"/>
        </w:r>
        <w:r>
          <w:instrText xml:space="preserve"> PAGEREF _Toc21664 \h </w:instrText>
        </w:r>
        <w:r>
          <w:fldChar w:fldCharType="separate"/>
        </w:r>
        <w:r>
          <w:t>22</w:t>
        </w:r>
        <w:r>
          <w:fldChar w:fldCharType="end"/>
        </w:r>
      </w:hyperlink>
    </w:p>
    <w:p>
      <w:pPr>
        <w:pStyle w:val="TOC2"/>
        <w:tabs>
          <w:tab w:val="right" w:leader="dot" w:pos="8306"/>
        </w:tabs>
      </w:pPr>
      <w:hyperlink w:anchor="_Toc11979" w:history="1">
        <w:r>
          <w:rPr>
            <w:rFonts w:ascii="仿宋" w:eastAsia="仿宋" w:hAnsi="仿宋" w:cs="仿宋" w:hint="eastAsia"/>
            <w:lang w:eastAsia="zh-CN"/>
          </w:rPr>
          <w:t>(三)、企业文化和员工培训的互动和融合</w:t>
        </w:r>
        <w:r>
          <w:tab/>
        </w:r>
        <w:r>
          <w:fldChar w:fldCharType="begin"/>
        </w:r>
        <w:r>
          <w:instrText xml:space="preserve"> PAGEREF _Toc11979 \h </w:instrText>
        </w:r>
        <w:r>
          <w:fldChar w:fldCharType="separate"/>
        </w:r>
        <w:r>
          <w:t>23</w:t>
        </w:r>
        <w:r>
          <w:fldChar w:fldCharType="end"/>
        </w:r>
      </w:hyperlink>
    </w:p>
    <w:p>
      <w:pPr>
        <w:pStyle w:val="TOC1"/>
        <w:tabs>
          <w:tab w:val="right" w:leader="dot" w:pos="8306"/>
        </w:tabs>
      </w:pPr>
      <w:hyperlink w:anchor="_Toc31433" w:history="1">
        <w:r>
          <w:rPr>
            <w:rFonts w:ascii="仿宋" w:eastAsia="仿宋" w:hAnsi="仿宋" w:cs="仿宋" w:hint="eastAsia"/>
            <w:lang w:eastAsia="zh-CN"/>
          </w:rPr>
          <w:t>七、安全生产评估报告书</w:t>
        </w:r>
        <w:r>
          <w:tab/>
        </w:r>
        <w:r>
          <w:fldChar w:fldCharType="begin"/>
        </w:r>
        <w:r>
          <w:instrText xml:space="preserve"> PAGEREF _Toc31433 \h </w:instrText>
        </w:r>
        <w:r>
          <w:fldChar w:fldCharType="separate"/>
        </w:r>
        <w:r>
          <w:t>25</w:t>
        </w:r>
        <w:r>
          <w:fldChar w:fldCharType="end"/>
        </w:r>
      </w:hyperlink>
    </w:p>
    <w:p>
      <w:pPr>
        <w:pStyle w:val="TOC2"/>
        <w:tabs>
          <w:tab w:val="right" w:leader="dot" w:pos="8306"/>
        </w:tabs>
      </w:pPr>
      <w:hyperlink w:anchor="_Toc14588" w:history="1">
        <w:r>
          <w:rPr>
            <w:rFonts w:ascii="仿宋" w:eastAsia="仿宋" w:hAnsi="仿宋" w:cs="仿宋" w:hint="eastAsia"/>
            <w:lang w:eastAsia="zh-CN"/>
          </w:rPr>
          <w:t>(一)、红外线灯泡项目安全生产评估的目的和依据</w:t>
        </w:r>
        <w:r>
          <w:tab/>
        </w:r>
        <w:r>
          <w:fldChar w:fldCharType="begin"/>
        </w:r>
        <w:r>
          <w:instrText xml:space="preserve"> PAGEREF _Toc14588 \h </w:instrText>
        </w:r>
        <w:r>
          <w:fldChar w:fldCharType="separate"/>
        </w:r>
        <w:r>
          <w:t>25</w:t>
        </w:r>
        <w:r>
          <w:fldChar w:fldCharType="end"/>
        </w:r>
      </w:hyperlink>
    </w:p>
    <w:p>
      <w:pPr>
        <w:pStyle w:val="TOC2"/>
        <w:tabs>
          <w:tab w:val="right" w:leader="dot" w:pos="8306"/>
        </w:tabs>
      </w:pPr>
      <w:hyperlink w:anchor="_Toc17098" w:history="1">
        <w:r>
          <w:rPr>
            <w:rFonts w:ascii="仿宋" w:eastAsia="仿宋" w:hAnsi="仿宋" w:cs="仿宋" w:hint="eastAsia"/>
            <w:lang w:eastAsia="zh-CN"/>
          </w:rPr>
          <w:t>(二)、红外线灯泡项目安全生产条件和现状评估</w:t>
        </w:r>
        <w:r>
          <w:tab/>
        </w:r>
        <w:r>
          <w:fldChar w:fldCharType="begin"/>
        </w:r>
        <w:r>
          <w:instrText xml:space="preserve"> PAGEREF _Toc17098 \h </w:instrText>
        </w:r>
        <w:r>
          <w:fldChar w:fldCharType="separate"/>
        </w:r>
        <w:r>
          <w:t>26</w:t>
        </w:r>
        <w:r>
          <w:fldChar w:fldCharType="end"/>
        </w:r>
      </w:hyperlink>
    </w:p>
    <w:p>
      <w:pPr>
        <w:pStyle w:val="TOC2"/>
        <w:tabs>
          <w:tab w:val="right" w:leader="dot" w:pos="8306"/>
        </w:tabs>
      </w:pPr>
      <w:hyperlink w:anchor="_Toc5984" w:history="1">
        <w:r>
          <w:rPr>
            <w:rFonts w:ascii="仿宋" w:eastAsia="仿宋" w:hAnsi="仿宋" w:cs="仿宋" w:hint="eastAsia"/>
            <w:lang w:eastAsia="zh-CN"/>
          </w:rPr>
          <w:t>(三)、安全生产风险评估和预测</w:t>
        </w:r>
        <w:r>
          <w:tab/>
        </w:r>
        <w:r>
          <w:fldChar w:fldCharType="begin"/>
        </w:r>
        <w:r>
          <w:instrText xml:space="preserve"> PAGEREF _Toc5984 \h </w:instrText>
        </w:r>
        <w:r>
          <w:fldChar w:fldCharType="separate"/>
        </w:r>
        <w:r>
          <w:t>27</w:t>
        </w:r>
        <w:r>
          <w:fldChar w:fldCharType="end"/>
        </w:r>
      </w:hyperlink>
    </w:p>
    <w:p>
      <w:pPr>
        <w:pStyle w:val="TOC2"/>
        <w:tabs>
          <w:tab w:val="right" w:leader="dot" w:pos="8306"/>
        </w:tabs>
      </w:pPr>
      <w:hyperlink w:anchor="_Toc17940" w:history="1">
        <w:r>
          <w:rPr>
            <w:rFonts w:ascii="仿宋" w:eastAsia="仿宋" w:hAnsi="仿宋" w:cs="仿宋" w:hint="eastAsia"/>
            <w:lang w:eastAsia="zh-CN"/>
          </w:rPr>
          <w:t>(四)、安全生产对策措施和实施方案</w:t>
        </w:r>
        <w:r>
          <w:tab/>
        </w:r>
        <w:r>
          <w:fldChar w:fldCharType="begin"/>
        </w:r>
        <w:r>
          <w:instrText xml:space="preserve"> PAGEREF _Toc17940 \h </w:instrText>
        </w:r>
        <w:r>
          <w:fldChar w:fldCharType="separate"/>
        </w:r>
        <w:r>
          <w:t>29</w:t>
        </w:r>
        <w:r>
          <w:fldChar w:fldCharType="end"/>
        </w:r>
      </w:hyperlink>
    </w:p>
    <w:p>
      <w:pPr>
        <w:pStyle w:val="TOC1"/>
        <w:tabs>
          <w:tab w:val="right" w:leader="dot" w:pos="8306"/>
        </w:tabs>
      </w:pPr>
      <w:hyperlink w:anchor="_Toc27971" w:history="1">
        <w:r>
          <w:rPr>
            <w:rFonts w:ascii="仿宋" w:eastAsia="仿宋" w:hAnsi="仿宋" w:cs="仿宋" w:hint="eastAsia"/>
            <w:lang w:eastAsia="zh-CN"/>
          </w:rPr>
          <w:t>八、社会责任和可持续发展</w:t>
        </w:r>
        <w:r>
          <w:tab/>
        </w:r>
        <w:r>
          <w:fldChar w:fldCharType="begin"/>
        </w:r>
        <w:r>
          <w:instrText xml:space="preserve"> PAGEREF _Toc27971 \h </w:instrText>
        </w:r>
        <w:r>
          <w:fldChar w:fldCharType="separate"/>
        </w:r>
        <w:r>
          <w:t>30</w:t>
        </w:r>
        <w:r>
          <w:fldChar w:fldCharType="end"/>
        </w:r>
      </w:hyperlink>
    </w:p>
    <w:p>
      <w:pPr>
        <w:pStyle w:val="TOC2"/>
        <w:tabs>
          <w:tab w:val="right" w:leader="dot" w:pos="8306"/>
        </w:tabs>
      </w:pPr>
      <w:hyperlink w:anchor="_Toc29632" w:history="1">
        <w:r>
          <w:rPr>
            <w:rFonts w:ascii="仿宋" w:eastAsia="仿宋" w:hAnsi="仿宋" w:cs="仿宋" w:hint="eastAsia"/>
            <w:lang w:eastAsia="zh-CN"/>
          </w:rPr>
          <w:t>(一)、红外线灯泡项目对社会责任的承担和履行</w:t>
        </w:r>
        <w:r>
          <w:tab/>
        </w:r>
        <w:r>
          <w:fldChar w:fldCharType="begin"/>
        </w:r>
        <w:r>
          <w:instrText xml:space="preserve"> PAGEREF _Toc29632 \h </w:instrText>
        </w:r>
        <w:r>
          <w:fldChar w:fldCharType="separate"/>
        </w:r>
        <w:r>
          <w:t>30</w:t>
        </w:r>
        <w:r>
          <w:fldChar w:fldCharType="end"/>
        </w:r>
      </w:hyperlink>
    </w:p>
    <w:p>
      <w:pPr>
        <w:pStyle w:val="TOC2"/>
        <w:tabs>
          <w:tab w:val="right" w:leader="dot" w:pos="8306"/>
        </w:tabs>
      </w:pPr>
      <w:hyperlink w:anchor="_Toc27228" w:history="1">
        <w:r>
          <w:rPr>
            <w:rFonts w:ascii="仿宋" w:eastAsia="仿宋" w:hAnsi="仿宋" w:cs="仿宋" w:hint="eastAsia"/>
            <w:lang w:eastAsia="zh-CN"/>
          </w:rPr>
          <w:t>(二)、可持续发展的目标和实施方案</w:t>
        </w:r>
        <w:r>
          <w:tab/>
        </w:r>
        <w:r>
          <w:fldChar w:fldCharType="begin"/>
        </w:r>
        <w:r>
          <w:instrText xml:space="preserve"> PAGEREF _Toc27228 \h </w:instrText>
        </w:r>
        <w:r>
          <w:fldChar w:fldCharType="separate"/>
        </w:r>
        <w:r>
          <w:t>31</w:t>
        </w:r>
        <w:r>
          <w:fldChar w:fldCharType="end"/>
        </w:r>
      </w:hyperlink>
    </w:p>
    <w:p>
      <w:pPr>
        <w:pStyle w:val="TOC2"/>
        <w:tabs>
          <w:tab w:val="right" w:leader="dot" w:pos="8306"/>
        </w:tabs>
      </w:pPr>
      <w:hyperlink w:anchor="_Toc11712" w:history="1">
        <w:r>
          <w:rPr>
            <w:rFonts w:ascii="仿宋" w:eastAsia="仿宋" w:hAnsi="仿宋" w:cs="仿宋" w:hint="eastAsia"/>
            <w:lang w:eastAsia="zh-CN"/>
          </w:rPr>
          <w:t>(三)、环境保护和社会公益的结合方案</w:t>
        </w:r>
        <w:r>
          <w:tab/>
        </w:r>
        <w:r>
          <w:fldChar w:fldCharType="begin"/>
        </w:r>
        <w:r>
          <w:instrText xml:space="preserve"> PAGEREF _Toc11712 \h </w:instrText>
        </w:r>
        <w:r>
          <w:fldChar w:fldCharType="separate"/>
        </w:r>
        <w:r>
          <w:t>32</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3965" w:history="1">
        <w:r>
          <w:rPr>
            <w:rFonts w:ascii="仿宋" w:eastAsia="仿宋" w:hAnsi="仿宋" w:cs="仿宋" w:hint="eastAsia"/>
            <w:lang w:eastAsia="zh-CN"/>
          </w:rPr>
          <w:t>九、社会投资和慈善计划</w:t>
        </w:r>
        <w:r>
          <w:tab/>
        </w:r>
        <w:r>
          <w:fldChar w:fldCharType="begin"/>
        </w:r>
        <w:r>
          <w:instrText xml:space="preserve"> PAGEREF _Toc23965 \h </w:instrText>
        </w:r>
        <w:r>
          <w:fldChar w:fldCharType="separate"/>
        </w:r>
        <w:r>
          <w:t>33</w:t>
        </w:r>
        <w:r>
          <w:fldChar w:fldCharType="end"/>
        </w:r>
      </w:hyperlink>
    </w:p>
    <w:p>
      <w:pPr>
        <w:pStyle w:val="TOC2"/>
        <w:tabs>
          <w:tab w:val="right" w:leader="dot" w:pos="8306"/>
        </w:tabs>
      </w:pPr>
      <w:hyperlink w:anchor="_Toc20703" w:history="1">
        <w:r>
          <w:rPr>
            <w:rFonts w:ascii="仿宋" w:eastAsia="仿宋" w:hAnsi="仿宋" w:cs="仿宋" w:hint="eastAsia"/>
            <w:lang w:eastAsia="zh-CN"/>
          </w:rPr>
          <w:t>(一)、社会责任投资和捐赠计划</w:t>
        </w:r>
        <w:r>
          <w:tab/>
        </w:r>
        <w:r>
          <w:fldChar w:fldCharType="begin"/>
        </w:r>
        <w:r>
          <w:instrText xml:space="preserve"> PAGEREF _Toc20703 \h </w:instrText>
        </w:r>
        <w:r>
          <w:fldChar w:fldCharType="separate"/>
        </w:r>
        <w:r>
          <w:t>33</w:t>
        </w:r>
        <w:r>
          <w:fldChar w:fldCharType="end"/>
        </w:r>
      </w:hyperlink>
    </w:p>
    <w:p>
      <w:pPr>
        <w:pStyle w:val="TOC2"/>
        <w:tabs>
          <w:tab w:val="right" w:leader="dot" w:pos="8306"/>
        </w:tabs>
      </w:pPr>
      <w:hyperlink w:anchor="_Toc23482" w:history="1">
        <w:r>
          <w:rPr>
            <w:rFonts w:ascii="仿宋" w:eastAsia="仿宋" w:hAnsi="仿宋" w:cs="仿宋" w:hint="eastAsia"/>
            <w:lang w:eastAsia="zh-CN"/>
          </w:rPr>
          <w:t>(二)、社会慈善红外线灯泡项目的可行性</w:t>
        </w:r>
        <w:r>
          <w:tab/>
        </w:r>
        <w:r>
          <w:fldChar w:fldCharType="begin"/>
        </w:r>
        <w:r>
          <w:instrText xml:space="preserve"> PAGEREF _Toc23482 \h </w:instrText>
        </w:r>
        <w:r>
          <w:fldChar w:fldCharType="separate"/>
        </w:r>
        <w:r>
          <w:t>34</w:t>
        </w:r>
        <w:r>
          <w:fldChar w:fldCharType="end"/>
        </w:r>
      </w:hyperlink>
    </w:p>
    <w:p>
      <w:pPr>
        <w:pStyle w:val="TOC2"/>
        <w:tabs>
          <w:tab w:val="right" w:leader="dot" w:pos="8306"/>
        </w:tabs>
      </w:pPr>
      <w:hyperlink w:anchor="_Toc1455" w:history="1">
        <w:r>
          <w:rPr>
            <w:rFonts w:ascii="仿宋" w:eastAsia="仿宋" w:hAnsi="仿宋" w:cs="仿宋" w:hint="eastAsia"/>
            <w:lang w:eastAsia="zh-CN"/>
          </w:rPr>
          <w:t>(三)、社会影响投资的测量和报告</w:t>
        </w:r>
        <w:r>
          <w:tab/>
        </w:r>
        <w:r>
          <w:fldChar w:fldCharType="begin"/>
        </w:r>
        <w:r>
          <w:instrText xml:space="preserve"> PAGEREF _Toc1455 \h </w:instrText>
        </w:r>
        <w:r>
          <w:fldChar w:fldCharType="separate"/>
        </w:r>
        <w:r>
          <w:t>35</w:t>
        </w:r>
        <w:r>
          <w:fldChar w:fldCharType="end"/>
        </w:r>
      </w:hyperlink>
    </w:p>
    <w:p>
      <w:pPr>
        <w:pStyle w:val="TOC1"/>
        <w:tabs>
          <w:tab w:val="right" w:leader="dot" w:pos="8306"/>
        </w:tabs>
      </w:pPr>
      <w:hyperlink w:anchor="_Toc32496" w:history="1">
        <w:r>
          <w:rPr>
            <w:rFonts w:ascii="仿宋" w:eastAsia="仿宋" w:hAnsi="仿宋" w:cs="仿宋" w:hint="eastAsia"/>
            <w:lang w:eastAsia="zh-CN"/>
          </w:rPr>
          <w:t>十、社会责任和可持续发展</w:t>
        </w:r>
        <w:r>
          <w:tab/>
        </w:r>
        <w:r>
          <w:fldChar w:fldCharType="begin"/>
        </w:r>
        <w:r>
          <w:instrText xml:space="preserve"> PAGEREF _Toc32496 \h </w:instrText>
        </w:r>
        <w:r>
          <w:fldChar w:fldCharType="separate"/>
        </w:r>
        <w:r>
          <w:t>37</w:t>
        </w:r>
        <w:r>
          <w:fldChar w:fldCharType="end"/>
        </w:r>
      </w:hyperlink>
    </w:p>
    <w:p>
      <w:pPr>
        <w:pStyle w:val="TOC2"/>
        <w:tabs>
          <w:tab w:val="right" w:leader="dot" w:pos="8306"/>
        </w:tabs>
      </w:pPr>
      <w:hyperlink w:anchor="_Toc27074" w:history="1">
        <w:r>
          <w:rPr>
            <w:rFonts w:ascii="仿宋" w:eastAsia="仿宋" w:hAnsi="仿宋" w:cs="仿宋" w:hint="eastAsia"/>
            <w:lang w:eastAsia="zh-CN"/>
          </w:rPr>
          <w:t>(一)、红外线灯泡项目对社会责任的承担和履行</w:t>
        </w:r>
        <w:r>
          <w:tab/>
        </w:r>
        <w:r>
          <w:fldChar w:fldCharType="begin"/>
        </w:r>
        <w:r>
          <w:instrText xml:space="preserve"> PAGEREF _Toc27074 \h </w:instrText>
        </w:r>
        <w:r>
          <w:fldChar w:fldCharType="separate"/>
        </w:r>
        <w:r>
          <w:t>37</w:t>
        </w:r>
        <w:r>
          <w:fldChar w:fldCharType="end"/>
        </w:r>
      </w:hyperlink>
    </w:p>
    <w:p>
      <w:pPr>
        <w:pStyle w:val="TOC2"/>
        <w:tabs>
          <w:tab w:val="right" w:leader="dot" w:pos="8306"/>
        </w:tabs>
      </w:pPr>
      <w:hyperlink w:anchor="_Toc12733" w:history="1">
        <w:r>
          <w:rPr>
            <w:rFonts w:ascii="仿宋" w:eastAsia="仿宋" w:hAnsi="仿宋" w:cs="仿宋" w:hint="eastAsia"/>
            <w:lang w:eastAsia="zh-CN"/>
          </w:rPr>
          <w:t>(二)、可持续发展的目标和实施方案</w:t>
        </w:r>
        <w:r>
          <w:tab/>
        </w:r>
        <w:r>
          <w:fldChar w:fldCharType="begin"/>
        </w:r>
        <w:r>
          <w:instrText xml:space="preserve"> PAGEREF _Toc12733 \h </w:instrText>
        </w:r>
        <w:r>
          <w:fldChar w:fldCharType="separate"/>
        </w:r>
        <w:r>
          <w:t>37</w:t>
        </w:r>
        <w:r>
          <w:fldChar w:fldCharType="end"/>
        </w:r>
      </w:hyperlink>
    </w:p>
    <w:p>
      <w:pPr>
        <w:pStyle w:val="TOC2"/>
        <w:tabs>
          <w:tab w:val="right" w:leader="dot" w:pos="8306"/>
        </w:tabs>
      </w:pPr>
      <w:hyperlink w:anchor="_Toc23532" w:history="1">
        <w:r>
          <w:rPr>
            <w:rFonts w:ascii="仿宋" w:eastAsia="仿宋" w:hAnsi="仿宋" w:cs="仿宋" w:hint="eastAsia"/>
            <w:lang w:eastAsia="zh-CN"/>
          </w:rPr>
          <w:t>(三)、环境保护和社会公益的结合方案</w:t>
        </w:r>
        <w:r>
          <w:tab/>
        </w:r>
        <w:r>
          <w:fldChar w:fldCharType="begin"/>
        </w:r>
        <w:r>
          <w:instrText xml:space="preserve"> PAGEREF _Toc23532 \h </w:instrText>
        </w:r>
        <w:r>
          <w:fldChar w:fldCharType="separate"/>
        </w:r>
        <w:r>
          <w:t>38</w:t>
        </w:r>
        <w:r>
          <w:fldChar w:fldCharType="end"/>
        </w:r>
      </w:hyperlink>
    </w:p>
    <w:p>
      <w:pPr>
        <w:pStyle w:val="TOC1"/>
        <w:tabs>
          <w:tab w:val="right" w:leader="dot" w:pos="8306"/>
        </w:tabs>
      </w:pPr>
      <w:hyperlink w:anchor="_Toc17583" w:history="1">
        <w:r>
          <w:rPr>
            <w:rFonts w:ascii="仿宋" w:eastAsia="仿宋" w:hAnsi="仿宋" w:cs="仿宋" w:hint="eastAsia"/>
            <w:lang w:eastAsia="zh-CN"/>
          </w:rPr>
          <w:t>十一、跨行业合作与创新</w:t>
        </w:r>
        <w:r>
          <w:tab/>
        </w:r>
        <w:r>
          <w:fldChar w:fldCharType="begin"/>
        </w:r>
        <w:r>
          <w:instrText xml:space="preserve"> PAGEREF _Toc17583 \h </w:instrText>
        </w:r>
        <w:r>
          <w:fldChar w:fldCharType="separate"/>
        </w:r>
        <w:r>
          <w:t>39</w:t>
        </w:r>
        <w:r>
          <w:fldChar w:fldCharType="end"/>
        </w:r>
      </w:hyperlink>
    </w:p>
    <w:p>
      <w:pPr>
        <w:pStyle w:val="TOC2"/>
        <w:tabs>
          <w:tab w:val="right" w:leader="dot" w:pos="8306"/>
        </w:tabs>
      </w:pPr>
      <w:hyperlink w:anchor="_Toc19299" w:history="1">
        <w:r>
          <w:rPr>
            <w:rFonts w:ascii="仿宋" w:eastAsia="仿宋" w:hAnsi="仿宋" w:cs="仿宋" w:hint="eastAsia"/>
            <w:lang w:eastAsia="zh-CN"/>
          </w:rPr>
          <w:t>(一)、与其他行业合作的潜力</w:t>
        </w:r>
        <w:r>
          <w:tab/>
        </w:r>
        <w:r>
          <w:fldChar w:fldCharType="begin"/>
        </w:r>
        <w:r>
          <w:instrText xml:space="preserve"> PAGEREF _Toc19299 \h </w:instrText>
        </w:r>
        <w:r>
          <w:fldChar w:fldCharType="separate"/>
        </w:r>
        <w:r>
          <w:t>39</w:t>
        </w:r>
        <w:r>
          <w:fldChar w:fldCharType="end"/>
        </w:r>
      </w:hyperlink>
    </w:p>
    <w:p>
      <w:pPr>
        <w:pStyle w:val="TOC2"/>
        <w:tabs>
          <w:tab w:val="right" w:leader="dot" w:pos="8306"/>
        </w:tabs>
      </w:pPr>
      <w:hyperlink w:anchor="_Toc20353" w:history="1">
        <w:r>
          <w:rPr>
            <w:rFonts w:ascii="仿宋" w:eastAsia="仿宋" w:hAnsi="仿宋" w:cs="仿宋" w:hint="eastAsia"/>
            <w:lang w:eastAsia="zh-CN"/>
          </w:rPr>
          <w:t>(二)、交叉行业创新和合作策略</w:t>
        </w:r>
        <w:r>
          <w:tab/>
        </w:r>
        <w:r>
          <w:fldChar w:fldCharType="begin"/>
        </w:r>
        <w:r>
          <w:instrText xml:space="preserve"> PAGEREF _Toc20353 \h </w:instrText>
        </w:r>
        <w:r>
          <w:fldChar w:fldCharType="separate"/>
        </w:r>
        <w:r>
          <w:t>40</w:t>
        </w:r>
        <w:r>
          <w:fldChar w:fldCharType="end"/>
        </w:r>
      </w:hyperlink>
    </w:p>
    <w:p>
      <w:pPr>
        <w:pStyle w:val="TOC2"/>
        <w:tabs>
          <w:tab w:val="right" w:leader="dot" w:pos="8306"/>
        </w:tabs>
      </w:pPr>
      <w:hyperlink w:anchor="_Toc10476" w:history="1">
        <w:r>
          <w:rPr>
            <w:rFonts w:ascii="仿宋" w:eastAsia="仿宋" w:hAnsi="仿宋" w:cs="仿宋" w:hint="eastAsia"/>
            <w:lang w:eastAsia="zh-CN"/>
          </w:rPr>
          <w:t>(三)、产业生态系统的参与和合作机会</w:t>
        </w:r>
        <w:r>
          <w:tab/>
        </w:r>
        <w:r>
          <w:fldChar w:fldCharType="begin"/>
        </w:r>
        <w:r>
          <w:instrText xml:space="preserve"> PAGEREF _Toc10476 \h </w:instrText>
        </w:r>
        <w:r>
          <w:fldChar w:fldCharType="separate"/>
        </w:r>
        <w:r>
          <w:t>41</w:t>
        </w:r>
        <w:r>
          <w:fldChar w:fldCharType="end"/>
        </w:r>
      </w:hyperlink>
    </w:p>
    <w:p>
      <w:pPr>
        <w:pStyle w:val="TOC1"/>
        <w:tabs>
          <w:tab w:val="right" w:leader="dot" w:pos="8306"/>
        </w:tabs>
      </w:pPr>
      <w:hyperlink w:anchor="_Toc8201" w:history="1">
        <w:r>
          <w:rPr>
            <w:rFonts w:ascii="仿宋" w:eastAsia="仿宋" w:hAnsi="仿宋" w:cs="仿宋" w:hint="eastAsia"/>
            <w:lang w:eastAsia="zh-CN"/>
          </w:rPr>
          <w:t>十二、企业形象和品牌传播</w:t>
        </w:r>
        <w:r>
          <w:tab/>
        </w:r>
        <w:r>
          <w:fldChar w:fldCharType="begin"/>
        </w:r>
        <w:r>
          <w:instrText xml:space="preserve"> PAGEREF _Toc8201 \h </w:instrText>
        </w:r>
        <w:r>
          <w:fldChar w:fldCharType="separate"/>
        </w:r>
        <w:r>
          <w:t>43</w:t>
        </w:r>
        <w:r>
          <w:fldChar w:fldCharType="end"/>
        </w:r>
      </w:hyperlink>
    </w:p>
    <w:p>
      <w:pPr>
        <w:pStyle w:val="TOC2"/>
        <w:tabs>
          <w:tab w:val="right" w:leader="dot" w:pos="8306"/>
        </w:tabs>
      </w:pPr>
      <w:hyperlink w:anchor="_Toc21122" w:history="1">
        <w:r>
          <w:rPr>
            <w:rFonts w:ascii="仿宋" w:eastAsia="仿宋" w:hAnsi="仿宋" w:cs="仿宋" w:hint="eastAsia"/>
            <w:lang w:eastAsia="zh-CN"/>
          </w:rPr>
          <w:t>(一)、企业形象的策划和设计</w:t>
        </w:r>
        <w:r>
          <w:tab/>
        </w:r>
        <w:r>
          <w:fldChar w:fldCharType="begin"/>
        </w:r>
        <w:r>
          <w:instrText xml:space="preserve"> PAGEREF _Toc21122 \h </w:instrText>
        </w:r>
        <w:r>
          <w:fldChar w:fldCharType="separate"/>
        </w:r>
        <w:r>
          <w:t>43</w:t>
        </w:r>
        <w:r>
          <w:fldChar w:fldCharType="end"/>
        </w:r>
      </w:hyperlink>
    </w:p>
    <w:p>
      <w:pPr>
        <w:pStyle w:val="TOC2"/>
        <w:tabs>
          <w:tab w:val="right" w:leader="dot" w:pos="8306"/>
        </w:tabs>
      </w:pPr>
      <w:hyperlink w:anchor="_Toc19925" w:history="1">
        <w:r>
          <w:rPr>
            <w:rFonts w:ascii="仿宋" w:eastAsia="仿宋" w:hAnsi="仿宋" w:cs="仿宋" w:hint="eastAsia"/>
            <w:lang w:eastAsia="zh-CN"/>
          </w:rPr>
          <w:t>(二)、品牌传播的策略和渠道</w:t>
        </w:r>
        <w:r>
          <w:tab/>
        </w:r>
        <w:r>
          <w:fldChar w:fldCharType="begin"/>
        </w:r>
        <w:r>
          <w:instrText xml:space="preserve"> PAGEREF _Toc19925 \h </w:instrText>
        </w:r>
        <w:r>
          <w:fldChar w:fldCharType="separate"/>
        </w:r>
        <w:r>
          <w:t>44</w:t>
        </w:r>
        <w:r>
          <w:fldChar w:fldCharType="end"/>
        </w:r>
      </w:hyperlink>
    </w:p>
    <w:p>
      <w:pPr>
        <w:pStyle w:val="TOC2"/>
        <w:tabs>
          <w:tab w:val="right" w:leader="dot" w:pos="8306"/>
        </w:tabs>
      </w:pPr>
      <w:hyperlink w:anchor="_Toc21780" w:history="1">
        <w:r>
          <w:rPr>
            <w:rFonts w:ascii="仿宋" w:eastAsia="仿宋" w:hAnsi="仿宋" w:cs="仿宋" w:hint="eastAsia"/>
            <w:lang w:eastAsia="zh-CN"/>
          </w:rPr>
          <w:t>(三)、品牌传播效果的评估和反馈</w:t>
        </w:r>
        <w:r>
          <w:tab/>
        </w:r>
        <w:r>
          <w:fldChar w:fldCharType="begin"/>
        </w:r>
        <w:r>
          <w:instrText xml:space="preserve"> PAGEREF _Toc21780 \h </w:instrText>
        </w:r>
        <w:r>
          <w:fldChar w:fldCharType="separate"/>
        </w:r>
        <w:r>
          <w:t>45</w:t>
        </w:r>
        <w:r>
          <w:fldChar w:fldCharType="end"/>
        </w:r>
      </w:hyperlink>
    </w:p>
    <w:p>
      <w:pPr>
        <w:pStyle w:val="TOC1"/>
        <w:tabs>
          <w:tab w:val="right" w:leader="dot" w:pos="8306"/>
        </w:tabs>
      </w:pPr>
      <w:hyperlink w:anchor="_Toc32609" w:history="1">
        <w:r>
          <w:rPr>
            <w:rFonts w:ascii="仿宋" w:eastAsia="仿宋" w:hAnsi="仿宋" w:cs="仿宋" w:hint="eastAsia"/>
            <w:lang w:eastAsia="zh-CN"/>
          </w:rPr>
          <w:t>十三、信息披露和透明度管理</w:t>
        </w:r>
        <w:r>
          <w:tab/>
        </w:r>
        <w:r>
          <w:fldChar w:fldCharType="begin"/>
        </w:r>
        <w:r>
          <w:instrText xml:space="preserve"> PAGEREF _Toc32609 \h </w:instrText>
        </w:r>
        <w:r>
          <w:fldChar w:fldCharType="separate"/>
        </w:r>
        <w:r>
          <w:t>47</w:t>
        </w:r>
        <w:r>
          <w:fldChar w:fldCharType="end"/>
        </w:r>
      </w:hyperlink>
    </w:p>
    <w:p>
      <w:pPr>
        <w:pStyle w:val="TOC2"/>
        <w:tabs>
          <w:tab w:val="right" w:leader="dot" w:pos="8306"/>
        </w:tabs>
      </w:pPr>
      <w:hyperlink w:anchor="_Toc32075" w:history="1">
        <w:r>
          <w:rPr>
            <w:rFonts w:ascii="仿宋" w:eastAsia="仿宋" w:hAnsi="仿宋" w:cs="仿宋" w:hint="eastAsia"/>
            <w:lang w:eastAsia="zh-CN"/>
          </w:rPr>
          <w:t>(一)、信息披露的内容和方式选择</w:t>
        </w:r>
        <w:r>
          <w:tab/>
        </w:r>
        <w:r>
          <w:fldChar w:fldCharType="begin"/>
        </w:r>
        <w:r>
          <w:instrText xml:space="preserve"> PAGEREF _Toc32075 \h </w:instrText>
        </w:r>
        <w:r>
          <w:fldChar w:fldCharType="separate"/>
        </w:r>
        <w:r>
          <w:t>47</w:t>
        </w:r>
        <w:r>
          <w:fldChar w:fldCharType="end"/>
        </w:r>
      </w:hyperlink>
    </w:p>
    <w:p>
      <w:pPr>
        <w:pStyle w:val="TOC2"/>
        <w:tabs>
          <w:tab w:val="right" w:leader="dot" w:pos="8306"/>
        </w:tabs>
      </w:pPr>
      <w:hyperlink w:anchor="_Toc5709" w:history="1">
        <w:r>
          <w:rPr>
            <w:rFonts w:ascii="仿宋" w:eastAsia="仿宋" w:hAnsi="仿宋" w:cs="仿宋" w:hint="eastAsia"/>
            <w:lang w:eastAsia="zh-CN"/>
          </w:rPr>
          <w:t>(二)、透明度管理的目标和实施措施</w:t>
        </w:r>
        <w:r>
          <w:tab/>
        </w:r>
        <w:r>
          <w:fldChar w:fldCharType="begin"/>
        </w:r>
        <w:r>
          <w:instrText xml:space="preserve"> PAGEREF _Toc5709 \h </w:instrText>
        </w:r>
        <w:r>
          <w:fldChar w:fldCharType="separate"/>
        </w:r>
        <w:r>
          <w:t>48</w:t>
        </w:r>
        <w:r>
          <w:fldChar w:fldCharType="end"/>
        </w:r>
      </w:hyperlink>
    </w:p>
    <w:p>
      <w:pPr>
        <w:pStyle w:val="TOC2"/>
        <w:tabs>
          <w:tab w:val="right" w:leader="dot" w:pos="8306"/>
        </w:tabs>
      </w:pPr>
      <w:hyperlink w:anchor="_Toc14204" w:history="1">
        <w:r>
          <w:rPr>
            <w:rFonts w:ascii="仿宋" w:eastAsia="仿宋" w:hAnsi="仿宋" w:cs="仿宋" w:hint="eastAsia"/>
            <w:lang w:eastAsia="zh-CN"/>
          </w:rPr>
          <w:t>(三)、信息反馈和意见征集的机制建设</w:t>
        </w:r>
        <w:r>
          <w:tab/>
        </w:r>
        <w:r>
          <w:fldChar w:fldCharType="begin"/>
        </w:r>
        <w:r>
          <w:instrText xml:space="preserve"> PAGEREF _Toc14204 \h </w:instrText>
        </w:r>
        <w:r>
          <w:fldChar w:fldCharType="separate"/>
        </w:r>
        <w:r>
          <w:t>49</w:t>
        </w:r>
        <w:r>
          <w:fldChar w:fldCharType="end"/>
        </w:r>
      </w:hyperlink>
    </w:p>
    <w:p>
      <w:pPr>
        <w:pStyle w:val="TOC1"/>
        <w:tabs>
          <w:tab w:val="right" w:leader="dot" w:pos="8306"/>
        </w:tabs>
      </w:pPr>
      <w:hyperlink w:anchor="_Toc25087" w:history="1">
        <w:r>
          <w:rPr>
            <w:rFonts w:ascii="仿宋" w:eastAsia="仿宋" w:hAnsi="仿宋" w:cs="仿宋" w:hint="eastAsia"/>
            <w:lang w:eastAsia="zh-CN"/>
          </w:rPr>
          <w:t>十四、技术创新和研发能力</w:t>
        </w:r>
        <w:r>
          <w:tab/>
        </w:r>
        <w:r>
          <w:fldChar w:fldCharType="begin"/>
        </w:r>
        <w:r>
          <w:instrText xml:space="preserve"> PAGEREF _Toc25087 \h </w:instrText>
        </w:r>
        <w:r>
          <w:fldChar w:fldCharType="separate"/>
        </w:r>
        <w:r>
          <w:t>50</w:t>
        </w:r>
        <w:r>
          <w:fldChar w:fldCharType="end"/>
        </w:r>
      </w:hyperlink>
    </w:p>
    <w:p>
      <w:pPr>
        <w:pStyle w:val="TOC2"/>
        <w:tabs>
          <w:tab w:val="right" w:leader="dot" w:pos="8306"/>
        </w:tabs>
      </w:pPr>
      <w:hyperlink w:anchor="_Toc51" w:history="1">
        <w:r>
          <w:rPr>
            <w:rFonts w:ascii="仿宋" w:eastAsia="仿宋" w:hAnsi="仿宋" w:cs="仿宋" w:hint="eastAsia"/>
            <w:lang w:eastAsia="zh-CN"/>
          </w:rPr>
          <w:t>(一)、红外线灯泡项目采用的技术创新点和优势</w:t>
        </w:r>
        <w:r>
          <w:tab/>
        </w:r>
        <w:r>
          <w:fldChar w:fldCharType="begin"/>
        </w:r>
        <w:r>
          <w:instrText xml:space="preserve"> PAGEREF _Toc51 \h </w:instrText>
        </w:r>
        <w:r>
          <w:fldChar w:fldCharType="separate"/>
        </w:r>
        <w:r>
          <w:t>50</w:t>
        </w:r>
        <w:r>
          <w:fldChar w:fldCharType="end"/>
        </w:r>
      </w:hyperlink>
    </w:p>
    <w:p>
      <w:pPr>
        <w:pStyle w:val="TOC2"/>
        <w:tabs>
          <w:tab w:val="right" w:leader="dot" w:pos="8306"/>
        </w:tabs>
      </w:pPr>
      <w:hyperlink w:anchor="_Toc13458" w:history="1">
        <w:r>
          <w:rPr>
            <w:rFonts w:ascii="仿宋" w:eastAsia="仿宋" w:hAnsi="仿宋" w:cs="仿宋" w:hint="eastAsia"/>
            <w:lang w:eastAsia="zh-CN"/>
          </w:rPr>
          <w:t>(二)、技术研发能力和技术转化能力评估</w:t>
        </w:r>
        <w:r>
          <w:tab/>
        </w:r>
        <w:r>
          <w:fldChar w:fldCharType="begin"/>
        </w:r>
        <w:r>
          <w:instrText xml:space="preserve"> PAGEREF _Toc13458 \h </w:instrText>
        </w:r>
        <w:r>
          <w:fldChar w:fldCharType="separate"/>
        </w:r>
        <w:r>
          <w:t>51</w:t>
        </w:r>
        <w:r>
          <w:fldChar w:fldCharType="end"/>
        </w:r>
      </w:hyperlink>
    </w:p>
    <w:p>
      <w:pPr>
        <w:pStyle w:val="TOC2"/>
        <w:tabs>
          <w:tab w:val="right" w:leader="dot" w:pos="8306"/>
        </w:tabs>
      </w:pPr>
      <w:hyperlink w:anchor="_Toc29171" w:history="1">
        <w:r>
          <w:rPr>
            <w:rFonts w:ascii="仿宋" w:eastAsia="仿宋" w:hAnsi="仿宋" w:cs="仿宋" w:hint="eastAsia"/>
            <w:lang w:eastAsia="zh-CN"/>
          </w:rPr>
          <w:t>(三)、技术创新与市场需求的结合方式</w:t>
        </w:r>
        <w:r>
          <w:tab/>
        </w:r>
        <w:r>
          <w:fldChar w:fldCharType="begin"/>
        </w:r>
        <w:r>
          <w:instrText xml:space="preserve"> PAGEREF _Toc29171 \h </w:instrText>
        </w:r>
        <w:r>
          <w:fldChar w:fldCharType="separate"/>
        </w:r>
        <w:r>
          <w:t>53</w:t>
        </w:r>
        <w:r>
          <w:fldChar w:fldCharType="end"/>
        </w:r>
      </w:hyperlink>
    </w:p>
    <w:p>
      <w:pPr>
        <w:pStyle w:val="TOC1"/>
        <w:tabs>
          <w:tab w:val="right" w:leader="dot" w:pos="8306"/>
        </w:tabs>
      </w:pPr>
      <w:hyperlink w:anchor="_Toc21509" w:history="1">
        <w:r>
          <w:rPr>
            <w:rFonts w:ascii="仿宋" w:eastAsia="仿宋" w:hAnsi="仿宋" w:cs="仿宋" w:hint="eastAsia"/>
            <w:lang w:eastAsia="zh-CN"/>
          </w:rPr>
          <w:t>十五、企业文化和员工培训</w:t>
        </w:r>
        <w:r>
          <w:tab/>
        </w:r>
        <w:r>
          <w:fldChar w:fldCharType="begin"/>
        </w:r>
        <w:r>
          <w:instrText xml:space="preserve"> PAGEREF _Toc21509 \h </w:instrText>
        </w:r>
        <w:r>
          <w:fldChar w:fldCharType="separate"/>
        </w:r>
        <w:r>
          <w:t>54</w:t>
        </w:r>
        <w:r>
          <w:fldChar w:fldCharType="end"/>
        </w:r>
      </w:hyperlink>
    </w:p>
    <w:p>
      <w:pPr>
        <w:pStyle w:val="TOC2"/>
        <w:tabs>
          <w:tab w:val="right" w:leader="dot" w:pos="8306"/>
        </w:tabs>
      </w:pPr>
      <w:hyperlink w:anchor="_Toc8739" w:history="1">
        <w:r>
          <w:rPr>
            <w:rFonts w:ascii="仿宋" w:eastAsia="仿宋" w:hAnsi="仿宋" w:cs="仿宋" w:hint="eastAsia"/>
            <w:lang w:eastAsia="zh-CN"/>
          </w:rPr>
          <w:t>(一)、企业文化的建设和传承</w:t>
        </w:r>
        <w:r>
          <w:tab/>
        </w:r>
        <w:r>
          <w:fldChar w:fldCharType="begin"/>
        </w:r>
        <w:r>
          <w:instrText xml:space="preserve"> PAGEREF _Toc8739 \h </w:instrText>
        </w:r>
        <w:r>
          <w:fldChar w:fldCharType="separate"/>
        </w:r>
        <w:r>
          <w:t>54</w:t>
        </w:r>
        <w:r>
          <w:fldChar w:fldCharType="end"/>
        </w:r>
      </w:hyperlink>
    </w:p>
    <w:p>
      <w:pPr>
        <w:pStyle w:val="TOC2"/>
        <w:tabs>
          <w:tab w:val="right" w:leader="dot" w:pos="8306"/>
        </w:tabs>
      </w:pPr>
      <w:hyperlink w:anchor="_Toc20989" w:history="1">
        <w:r>
          <w:rPr>
            <w:rFonts w:ascii="仿宋" w:eastAsia="仿宋" w:hAnsi="仿宋" w:cs="仿宋" w:hint="eastAsia"/>
            <w:lang w:eastAsia="zh-CN"/>
          </w:rPr>
          <w:t>(二)、员工培训的方案和实施</w:t>
        </w:r>
        <w:r>
          <w:tab/>
        </w:r>
        <w:r>
          <w:fldChar w:fldCharType="begin"/>
        </w:r>
        <w:r>
          <w:instrText xml:space="preserve"> PAGEREF _Toc20989 \h </w:instrText>
        </w:r>
        <w:r>
          <w:fldChar w:fldCharType="separate"/>
        </w:r>
        <w:r>
          <w:t>55</w:t>
        </w:r>
        <w:r>
          <w:fldChar w:fldCharType="end"/>
        </w:r>
      </w:hyperlink>
    </w:p>
    <w:p>
      <w:pPr>
        <w:pStyle w:val="TOC2"/>
        <w:tabs>
          <w:tab w:val="right" w:leader="dot" w:pos="8306"/>
        </w:tabs>
      </w:pPr>
      <w:hyperlink w:anchor="_Toc20035" w:history="1">
        <w:r>
          <w:rPr>
            <w:rFonts w:ascii="仿宋" w:eastAsia="仿宋" w:hAnsi="仿宋" w:cs="仿宋" w:hint="eastAsia"/>
            <w:lang w:eastAsia="zh-CN"/>
          </w:rPr>
          <w:t>(三)、企业文化和员工培训的互动和融合</w:t>
        </w:r>
        <w:r>
          <w:tab/>
        </w:r>
        <w:r>
          <w:fldChar w:fldCharType="begin"/>
        </w:r>
        <w:r>
          <w:instrText xml:space="preserve"> PAGEREF _Toc20035 \h </w:instrText>
        </w:r>
        <w:r>
          <w:fldChar w:fldCharType="separate"/>
        </w:r>
        <w:r>
          <w:t>56</w:t>
        </w:r>
        <w:r>
          <w:fldChar w:fldCharType="end"/>
        </w:r>
      </w:hyperlink>
    </w:p>
    <w:p>
      <w:pPr>
        <w:pStyle w:val="TOC1"/>
        <w:tabs>
          <w:tab w:val="right" w:leader="dot" w:pos="8306"/>
        </w:tabs>
      </w:pPr>
      <w:hyperlink w:anchor="_Toc26276" w:history="1">
        <w:r>
          <w:rPr>
            <w:rFonts w:ascii="仿宋" w:eastAsia="仿宋" w:hAnsi="仿宋" w:cs="仿宋" w:hint="eastAsia"/>
            <w:lang w:eastAsia="zh-CN"/>
          </w:rPr>
          <w:t>十六、合同管理和法务咨询</w:t>
        </w:r>
        <w:r>
          <w:tab/>
        </w:r>
        <w:r>
          <w:fldChar w:fldCharType="begin"/>
        </w:r>
        <w:r>
          <w:instrText xml:space="preserve"> PAGEREF _Toc26276 \h </w:instrText>
        </w:r>
        <w:r>
          <w:fldChar w:fldCharType="separate"/>
        </w:r>
        <w:r>
          <w:t>58</w:t>
        </w:r>
        <w:r>
          <w:fldChar w:fldCharType="end"/>
        </w:r>
      </w:hyperlink>
    </w:p>
    <w:p>
      <w:pPr>
        <w:pStyle w:val="TOC2"/>
        <w:tabs>
          <w:tab w:val="right" w:leader="dot" w:pos="8306"/>
        </w:tabs>
      </w:pPr>
      <w:hyperlink w:anchor="_Toc9176" w:history="1">
        <w:r>
          <w:rPr>
            <w:rFonts w:ascii="仿宋" w:eastAsia="仿宋" w:hAnsi="仿宋" w:cs="仿宋" w:hint="eastAsia"/>
            <w:lang w:eastAsia="zh-CN"/>
          </w:rPr>
          <w:t>(一)、合同管理体系的建立和管理</w:t>
        </w:r>
        <w:r>
          <w:tab/>
        </w:r>
        <w:r>
          <w:fldChar w:fldCharType="begin"/>
        </w:r>
        <w:r>
          <w:instrText xml:space="preserve"> PAGEREF _Toc9176 \h </w:instrText>
        </w:r>
        <w:r>
          <w:fldChar w:fldCharType="separate"/>
        </w:r>
        <w:r>
          <w:t>58</w:t>
        </w:r>
        <w:r>
          <w:fldChar w:fldCharType="end"/>
        </w:r>
      </w:hyperlink>
    </w:p>
    <w:p>
      <w:pPr>
        <w:pStyle w:val="TOC2"/>
        <w:tabs>
          <w:tab w:val="right" w:leader="dot" w:pos="8306"/>
        </w:tabs>
      </w:pPr>
      <w:hyperlink w:anchor="_Toc3940" w:history="1">
        <w:r>
          <w:rPr>
            <w:rFonts w:ascii="仿宋" w:eastAsia="仿宋" w:hAnsi="仿宋" w:cs="仿宋" w:hint="eastAsia"/>
            <w:lang w:eastAsia="zh-CN"/>
          </w:rPr>
          <w:t>(二)、法务咨询的程序和标准</w:t>
        </w:r>
        <w:r>
          <w:tab/>
        </w:r>
        <w:r>
          <w:fldChar w:fldCharType="begin"/>
        </w:r>
        <w:r>
          <w:instrText xml:space="preserve"> PAGEREF _Toc3940 \h </w:instrText>
        </w:r>
        <w:r>
          <w:fldChar w:fldCharType="separate"/>
        </w:r>
        <w:r>
          <w:t>60</w:t>
        </w:r>
        <w:r>
          <w:fldChar w:fldCharType="end"/>
        </w:r>
      </w:hyperlink>
    </w:p>
    <w:p>
      <w:pPr>
        <w:pStyle w:val="TOC2"/>
        <w:tabs>
          <w:tab w:val="right" w:leader="dot" w:pos="8306"/>
        </w:tabs>
      </w:pPr>
      <w:hyperlink w:anchor="_Toc182" w:history="1">
        <w:r>
          <w:rPr>
            <w:rFonts w:ascii="仿宋" w:eastAsia="仿宋" w:hAnsi="仿宋" w:cs="仿宋" w:hint="eastAsia"/>
            <w:lang w:eastAsia="zh-CN"/>
          </w:rPr>
          <w:t>(三)、合同风险的控制和应对</w:t>
        </w:r>
        <w:r>
          <w:tab/>
        </w:r>
        <w:r>
          <w:fldChar w:fldCharType="begin"/>
        </w:r>
        <w:r>
          <w:instrText xml:space="preserve"> PAGEREF _Toc182 \h </w:instrText>
        </w:r>
        <w:r>
          <w:fldChar w:fldCharType="separate"/>
        </w:r>
        <w:r>
          <w:t>61</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pPr>
        <w:pStyle w:val="Heading1"/>
        <w:ind w:firstLine="560" w:firstLineChars="200"/>
        <w:rPr>
          <w:rFonts w:ascii="仿宋" w:eastAsia="仿宋" w:hAnsi="仿宋" w:cs="仿宋" w:hint="eastAsia"/>
          <w:sz w:val="28"/>
          <w:lang w:eastAsia="zh-CN"/>
        </w:rPr>
      </w:pPr>
      <w:bookmarkStart w:id="2" w:name="_Toc8012"/>
      <w:r>
        <w:rPr>
          <w:rFonts w:ascii="仿宋" w:eastAsia="仿宋" w:hAnsi="仿宋" w:cs="仿宋" w:hint="eastAsia"/>
          <w:sz w:val="28"/>
          <w:lang w:eastAsia="zh-CN"/>
        </w:rPr>
        <w:t>一、未来市场预测和产品升级</w:t>
      </w:r>
      <w:bookmarkEnd w:id="2"/>
    </w:p>
    <w:p>
      <w:pPr>
        <w:pStyle w:val="Heading2"/>
        <w:rPr>
          <w:rFonts w:ascii="仿宋" w:eastAsia="仿宋" w:hAnsi="仿宋" w:cs="仿宋" w:hint="eastAsia"/>
          <w:lang w:eastAsia="zh-CN"/>
        </w:rPr>
      </w:pPr>
      <w:bookmarkStart w:id="3" w:name="_Toc29608"/>
      <w:r>
        <w:rPr>
          <w:rFonts w:ascii="仿宋" w:eastAsia="仿宋" w:hAnsi="仿宋" w:cs="仿宋" w:hint="eastAsia"/>
          <w:lang w:eastAsia="zh-CN"/>
        </w:rPr>
        <w:t>(一)、未来市场发展趋势和预测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pPr>
        <w:pStyle w:val="Heading2"/>
        <w:ind w:firstLine="560" w:firstLineChars="200"/>
        <w:rPr>
          <w:rFonts w:ascii="仿宋" w:eastAsia="仿宋" w:hAnsi="仿宋" w:cs="仿宋" w:hint="eastAsia"/>
          <w:sz w:val="28"/>
          <w:lang w:eastAsia="zh-CN"/>
        </w:rPr>
      </w:pPr>
      <w:bookmarkStart w:id="4" w:name="_Toc28507"/>
      <w:r>
        <w:rPr>
          <w:rFonts w:ascii="仿宋" w:eastAsia="仿宋" w:hAnsi="仿宋" w:cs="仿宋" w:hint="eastAsia"/>
          <w:sz w:val="28"/>
          <w:lang w:eastAsia="zh-CN"/>
        </w:rPr>
        <w:t>(二)、产品升级换代和创新的必要性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pPr>
        <w:pStyle w:val="Heading2"/>
        <w:ind w:firstLine="560" w:firstLineChars="200"/>
        <w:rPr>
          <w:rFonts w:ascii="仿宋" w:eastAsia="仿宋" w:hAnsi="仿宋" w:cs="仿宋" w:hint="eastAsia"/>
          <w:sz w:val="28"/>
          <w:lang w:eastAsia="zh-CN"/>
        </w:rPr>
      </w:pPr>
      <w:bookmarkStart w:id="5" w:name="_Toc15452"/>
      <w:r>
        <w:rPr>
          <w:rFonts w:ascii="仿宋" w:eastAsia="仿宋" w:hAnsi="仿宋" w:cs="仿宋" w:hint="eastAsia"/>
          <w:sz w:val="28"/>
          <w:lang w:eastAsia="zh-CN"/>
        </w:rPr>
        <w:t>(三)、产品升级换代和创新的实施方案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提供资源支持：为产品升级换代和创新提供必要的资源支持。资源支持可以包括资金投入、技术支持、人力资源等。同时，还应建立激励机制，激励团队成员积极参与创新活动，并给予他们适当的奖励和认可。</w:t>
      </w:r>
    </w:p>
    <w:p>
      <w:pPr>
        <w:pStyle w:val="Heading1"/>
        <w:ind w:firstLine="560" w:firstLineChars="200"/>
        <w:rPr>
          <w:rFonts w:ascii="仿宋" w:eastAsia="仿宋" w:hAnsi="仿宋" w:cs="仿宋" w:hint="eastAsia"/>
          <w:sz w:val="28"/>
          <w:lang w:eastAsia="zh-CN"/>
        </w:rPr>
      </w:pPr>
      <w:bookmarkStart w:id="6" w:name="_Toc21951"/>
      <w:r>
        <w:rPr>
          <w:rFonts w:ascii="仿宋" w:eastAsia="仿宋" w:hAnsi="仿宋" w:cs="仿宋" w:hint="eastAsia"/>
          <w:sz w:val="28"/>
          <w:lang w:eastAsia="zh-CN"/>
        </w:rPr>
        <w:t>二、红外线灯泡项目综合评价</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泡项目经济评价是基于投入产出相一致原则的重要工作，旨在从企业财务角度分析、测算红外线灯泡项目的各项费用和经济效益。该评价采用了严谨的逻辑推理和精确的测算方法，利用先进的人工智能技术对红外线灯泡项目进行全面的财务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评估过程中，关键词会根据市场价格体系和财税制度，分别测算红外线灯泡项目的盈利能力和清偿能力，以确保评价结果的准确性。通过计算红外线灯泡项目的财务评价预期指标，如盈利能力、清偿能力等，关键词能够评估拟建红外线灯泡项目的经济可行性，并最终判断红外线灯泡项目是否值得投资。</w:t>
      </w:r>
    </w:p>
    <w:p>
      <w:pPr>
        <w:pStyle w:val="Heading2"/>
        <w:ind w:firstLine="560" w:firstLineChars="200"/>
        <w:rPr>
          <w:rFonts w:ascii="仿宋" w:eastAsia="仿宋" w:hAnsi="仿宋" w:cs="仿宋" w:hint="eastAsia"/>
          <w:sz w:val="28"/>
          <w:lang w:eastAsia="zh-CN"/>
        </w:rPr>
      </w:pPr>
      <w:bookmarkStart w:id="7" w:name="_Toc1617"/>
      <w:r>
        <w:rPr>
          <w:rFonts w:ascii="仿宋" w:eastAsia="仿宋" w:hAnsi="仿宋" w:cs="仿宋" w:hint="eastAsia"/>
          <w:sz w:val="28"/>
          <w:lang w:eastAsia="zh-CN"/>
        </w:rPr>
        <w:t>(一)、红外线灯泡项目建设期总体设计</w:t>
      </w:r>
      <w:bookmarkEnd w:id="7"/>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红外线灯泡项目的建设期限规划为XXX个月。从红外线灯泡项目可行性研究报告的编制到工程竣工验收、投产运营，总共需要XXX个月的时间。在土建施工和设备安装过程中，我们将同时进行施工计划、人员聘任和培训工作。待工程完工后，即可立即投入运营。</w:t>
      </w:r>
    </w:p>
    <w:p>
      <w:pPr>
        <w:pStyle w:val="Heading2"/>
        <w:ind w:firstLine="560" w:firstLineChars="200"/>
        <w:rPr>
          <w:rFonts w:ascii="仿宋" w:eastAsia="仿宋" w:hAnsi="仿宋" w:cs="仿宋" w:hint="eastAsia"/>
          <w:sz w:val="28"/>
          <w:lang w:eastAsia="zh-CN"/>
        </w:rPr>
      </w:pPr>
      <w:bookmarkStart w:id="8" w:name="_Toc17561"/>
      <w:r>
        <w:rPr>
          <w:rFonts w:ascii="仿宋" w:eastAsia="仿宋" w:hAnsi="仿宋" w:cs="仿宋" w:hint="eastAsia"/>
          <w:sz w:val="28"/>
          <w:lang w:eastAsia="zh-CN"/>
        </w:rPr>
        <w:t>(二)、红外线灯泡项目实施保障措施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红外线灯泡方案的项目实施保障措施如下：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组织与管理保障：我们将构建一个健全的组织管理框架，制定详尽的红外线灯泡项目实施计划和时间安排，明晰团队成员的职责与使命。同时，我们将定期召开红外线灯泡项目进展会议，确保对红外线灯泡项目进展情况有即时了解，并迅速解决出现的任何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技术支持保障：我们将提供专业技术支持，涵盖相关领域的专家指导与解决方案，以确保红外线灯泡项目技术的成功实现和稳健运行。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人力资源保障：我们将确保充足的人力资源，以确保红外线灯泡项目团队成员具备必要的技能和经验，并定期进行培训以提高他们的技能水平。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资金保障：我们将为红外线灯泡项目提供充足的资金支持，以保障红外线灯泡项目所需费用的及时支付。</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风险管理保障：我们将制定全面的风险管理计划，预测并应对红外线灯泡项目实施过程中可能出现的各类问题，从而确保红外线灯泡项目的平稳推进。</w:t>
      </w:r>
    </w:p>
    <w:p>
      <w:pPr>
        <w:pStyle w:val="Heading1"/>
        <w:ind w:firstLine="560" w:firstLineChars="200"/>
        <w:rPr>
          <w:rFonts w:ascii="仿宋" w:eastAsia="仿宋" w:hAnsi="仿宋" w:cs="仿宋" w:hint="eastAsia"/>
          <w:sz w:val="28"/>
          <w:lang w:eastAsia="zh-CN"/>
        </w:rPr>
      </w:pPr>
      <w:bookmarkStart w:id="9" w:name="_Toc1849"/>
      <w:r>
        <w:rPr>
          <w:rFonts w:ascii="仿宋" w:eastAsia="仿宋" w:hAnsi="仿宋" w:cs="仿宋" w:hint="eastAsia"/>
          <w:sz w:val="28"/>
          <w:lang w:eastAsia="zh-CN"/>
        </w:rPr>
        <w:t>三、红外线灯泡项目概论</w:t>
      </w:r>
      <w:bookmarkEnd w:id="9"/>
    </w:p>
    <w:p>
      <w:pPr>
        <w:pStyle w:val="Heading2"/>
        <w:rPr>
          <w:rFonts w:ascii="仿宋" w:eastAsia="仿宋" w:hAnsi="仿宋" w:cs="仿宋" w:hint="eastAsia"/>
          <w:lang w:eastAsia="zh-CN"/>
        </w:rPr>
      </w:pPr>
      <w:bookmarkStart w:id="10" w:name="_Toc16028"/>
      <w:r>
        <w:rPr>
          <w:rFonts w:ascii="仿宋" w:eastAsia="仿宋" w:hAnsi="仿宋" w:cs="仿宋" w:hint="eastAsia"/>
          <w:lang w:eastAsia="zh-CN"/>
        </w:rPr>
        <w:t>(一)、红外线灯泡项目名称及承办单位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红外线灯泡项目名称：红外线灯泡建设项目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2、红外线灯泡项目建设性质：新建</w:t>
      </w:r>
    </w:p>
    <w:p>
      <w:pPr>
        <w:pStyle w:val="Heading2"/>
        <w:ind w:firstLine="560" w:firstLineChars="200"/>
        <w:rPr>
          <w:rFonts w:ascii="仿宋" w:eastAsia="仿宋" w:hAnsi="仿宋" w:cs="仿宋" w:hint="eastAsia"/>
          <w:sz w:val="28"/>
          <w:lang w:eastAsia="zh-CN"/>
        </w:rPr>
      </w:pPr>
      <w:bookmarkStart w:id="11" w:name="_Toc29599"/>
      <w:r>
        <w:rPr>
          <w:rFonts w:ascii="仿宋" w:eastAsia="仿宋" w:hAnsi="仿宋" w:cs="仿宋" w:hint="eastAsia"/>
          <w:sz w:val="28"/>
          <w:lang w:eastAsia="zh-CN"/>
        </w:rPr>
        <w:t>(二)、红外线灯泡项目拟建地址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红外线灯泡项目规划位置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1.我们的红外线灯泡项目规划位于某某某某经济开发区。</w:t>
      </w:r>
    </w:p>
    <w:p>
      <w:pPr>
        <w:ind w:firstLine="560" w:firstLineChars="200"/>
        <w:rPr>
          <w:rFonts w:ascii="仿宋" w:eastAsia="仿宋" w:hAnsi="仿宋" w:cs="仿宋" w:hint="eastAsia"/>
          <w:sz w:val="28"/>
        </w:rPr>
      </w:pPr>
      <w:r>
        <w:rPr>
          <w:rFonts w:ascii="仿宋" w:eastAsia="仿宋" w:hAnsi="仿宋" w:cs="仿宋" w:hint="eastAsia"/>
          <w:sz w:val="28"/>
          <w:lang w:eastAsia="zh-CN"/>
        </w:rPr>
        <w:t>2.在实施红外线灯泡项目建设地的社会经济分析时，我们将遵循《中国制造2025》等相关意见的具体要求。我们坚守创新、协调、绿色、开放和共享的发展理念，积极适应和引领经济新常态，抓住全球制造业格局的重大变革以及我国实施制造强国战略的良机。我们将充分利用当地制造业和信息化的基础优势，以先进装备制造业为突破口，以智能制造为核心和主攻方向，以新一代信息技术与制造业深度融合为切入点，推动先进装备制造业的快速发展。通过这一发展动力，我们将引领当地制造业的升级变革，最终使该地成为“中国制造2025”的典范示范区，以及世界先进制造业的引领地。</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3.在推动先进装备制造业的发展上，我们将兼顾扶持和监管，采用结构性、差异化的土地供应方式，规划和完善多层次、全方位的产业空间基础设施，促进产业集聚和高端化发展。同时，我们将在土地整备、二次开发利用、产业用地和用房供给等方面进行改革创新，提高土地利用效率，释放产业发展的潜能，推动产业的升级转型。此外，我们还将通过社会化、市场化运作，强化工业园区的基础设施建设，包括物流、文化、生活、医疗和教育等方面，为企业提供全面的支持。我们致力于将重点工业园区打造成为现代化工业园区，具备完善基础设施、多样化功能配套、优美人居环境、合理产业布局以及强劲经济发展的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4.我们将继续推广“互联网+制造”模式，促进制造业的数字化、网络化和智能化，以提升制造业的质量和效益，实现由制造大国向制造强国的转变。同时，我们将强调环境保护和可持续发展，推动绿色制造和循环经济的发展，确保在经济发展的同时，保护优良的生态环境，实现经济、社会和环境的协调可持续发展。</w:t>
      </w:r>
    </w:p>
    <w:p>
      <w:pPr>
        <w:pStyle w:val="Heading2"/>
        <w:ind w:firstLine="560" w:firstLineChars="200"/>
        <w:rPr>
          <w:rFonts w:ascii="仿宋" w:eastAsia="仿宋" w:hAnsi="仿宋" w:cs="仿宋" w:hint="eastAsia"/>
          <w:sz w:val="28"/>
          <w:lang w:eastAsia="zh-CN"/>
        </w:rPr>
      </w:pPr>
      <w:bookmarkStart w:id="12" w:name="_Toc30787"/>
      <w:r>
        <w:rPr>
          <w:rFonts w:ascii="仿宋" w:eastAsia="仿宋" w:hAnsi="仿宋" w:cs="仿宋" w:hint="eastAsia"/>
          <w:sz w:val="28"/>
          <w:lang w:eastAsia="zh-CN"/>
        </w:rPr>
        <w:t>(三)、红外线灯泡项目提出的背景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在当今的红外线灯泡行业中，许多公司都在寻找创新的方法来提高效率和降低成本。红外线灯泡项目旨在解决这一需求，并为企业提供一种全新的解决方案，以帮助他们提高生产效率、降低成本并获得竞争优势。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红外线灯泡行业的快速发展，竞争也日益激烈。红外线灯泡相关企业需要不断创新才能在市场上取得成功。这个红外线灯泡项目旨在为红外线灯泡相关行业提供一种创新的解决方案，以帮助企业提高生产效率、降低成本并获得竞争优势。</w:t>
      </w:r>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的红外线灯泡行业中，许多企业都面临着一些共同的问题，如高成本、低效率、资源浪费等等。这些问题不仅影响了企业的盈利能力，还限制了他们的发展潜力。这个红外线灯泡项目旨在解决这些问题，并为企业提供一种创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红外线灯泡行业也在不断变化。红外线灯泡相关企业需要不断更新他们的技术以跟上市场的变化。这个红外线灯泡项目旨在为行业提供一种创新的解决方案，以帮助企业利用最新的技术来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通过实施《中国制造2025》，我们能够推动产业结构升级，提高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3" w:name="_Toc8126"/>
      <w:r>
        <w:rPr>
          <w:rFonts w:ascii="仿宋" w:eastAsia="仿宋" w:hAnsi="仿宋" w:cs="仿宋" w:hint="eastAsia"/>
          <w:sz w:val="28"/>
          <w:lang w:eastAsia="zh-CN"/>
        </w:rPr>
        <w:t>(四)、报告研究范围</w:t>
      </w:r>
      <w:bookmarkEnd w:id="13"/>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该报告主要研究、分析和预测国内外红外线灯泡相关市场供需情况与建设规模，并提出主要技术经济指标，对红外线灯泡相关项目能否实施做出一个比较科学的评价，仅供参考。</w:t>
      </w:r>
    </w:p>
    <w:p>
      <w:pPr>
        <w:pStyle w:val="Heading2"/>
        <w:ind w:firstLine="560" w:firstLineChars="200"/>
        <w:rPr>
          <w:rFonts w:ascii="仿宋" w:eastAsia="仿宋" w:hAnsi="仿宋" w:cs="仿宋" w:hint="eastAsia"/>
          <w:sz w:val="28"/>
          <w:lang w:eastAsia="zh-CN"/>
        </w:rPr>
      </w:pPr>
      <w:bookmarkStart w:id="14" w:name="_Toc26567"/>
      <w:r>
        <w:rPr>
          <w:rFonts w:ascii="仿宋" w:eastAsia="仿宋" w:hAnsi="仿宋" w:cs="仿宋" w:hint="eastAsia"/>
          <w:sz w:val="28"/>
          <w:lang w:eastAsia="zh-CN"/>
        </w:rPr>
        <w:t>(五)、红外线灯泡项目建设必要性分析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当前，重要领域和前沿方向的信息技术、新能源、新材料、生物技术等正经历着革命性的突破和交叉融合。这将引发一轮新的产业变革，对全球制造业产生颠覆性的影响，并逐渐改变全球制造业的发展格局。特别是新一代信息技术与制造业的深度融合，将推动制造模式、生产组织方式和产业形态的深刻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发达国家如德国的工业4.0、美国的工业互联网、法国的新工业等，以建立制造竞争优势为目标，加速在信息基础设施、核心技术产业、数据战略资产、以智能制造为核心的网络经济体系等方面进行战略部署，以保持技术和产业方面的领先优势，并在全球价值链高端制造领域占据有利位置。这无疑对我国产业结构升级提出了挑战，但同时也为我国的制造业发展带来了重要机遇。</w:t>
      </w:r>
    </w:p>
    <w:p>
      <w:pPr>
        <w:pStyle w:val="Heading2"/>
        <w:ind w:firstLine="560" w:firstLineChars="200"/>
        <w:rPr>
          <w:rFonts w:ascii="仿宋" w:eastAsia="仿宋" w:hAnsi="仿宋" w:cs="仿宋" w:hint="eastAsia"/>
          <w:sz w:val="28"/>
          <w:lang w:eastAsia="zh-CN"/>
        </w:rPr>
      </w:pPr>
      <w:bookmarkStart w:id="15" w:name="_Toc30771"/>
      <w:r>
        <w:rPr>
          <w:rFonts w:ascii="仿宋" w:eastAsia="仿宋" w:hAnsi="仿宋" w:cs="仿宋" w:hint="eastAsia"/>
          <w:sz w:val="28"/>
          <w:lang w:eastAsia="zh-CN"/>
        </w:rPr>
        <w:t>(六)、产品方案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本红外线灯泡项目投产后的生产经营范围是：红外线灯泡相关行业及衍生产业。</w:t>
      </w:r>
    </w:p>
    <w:p>
      <w:pPr>
        <w:pStyle w:val="Heading2"/>
        <w:ind w:firstLine="560" w:firstLineChars="200"/>
        <w:rPr>
          <w:rFonts w:ascii="仿宋" w:eastAsia="仿宋" w:hAnsi="仿宋" w:cs="仿宋" w:hint="eastAsia"/>
          <w:sz w:val="28"/>
          <w:lang w:eastAsia="zh-CN"/>
        </w:rPr>
      </w:pPr>
      <w:bookmarkStart w:id="16" w:name="_Toc24968"/>
      <w:r>
        <w:rPr>
          <w:rFonts w:ascii="仿宋" w:eastAsia="仿宋" w:hAnsi="仿宋" w:cs="仿宋" w:hint="eastAsia"/>
          <w:sz w:val="28"/>
          <w:lang w:eastAsia="zh-CN"/>
        </w:rPr>
        <w:t>(七)、红外线灯泡项目总投资估算</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红外线灯泡相关项目固定资产投资：XXXXX万元。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红外线灯泡项目总投资：XXXXX万元人。</w:t>
      </w:r>
    </w:p>
    <w:p>
      <w:pPr>
        <w:pStyle w:val="Heading2"/>
        <w:ind w:firstLine="560" w:firstLineChars="200"/>
        <w:rPr>
          <w:rFonts w:ascii="仿宋" w:eastAsia="仿宋" w:hAnsi="仿宋" w:cs="仿宋" w:hint="eastAsia"/>
          <w:sz w:val="28"/>
          <w:lang w:eastAsia="zh-CN"/>
        </w:rPr>
      </w:pPr>
      <w:bookmarkStart w:id="17" w:name="_Toc6442"/>
      <w:r>
        <w:rPr>
          <w:rFonts w:ascii="仿宋" w:eastAsia="仿宋" w:hAnsi="仿宋" w:cs="仿宋" w:hint="eastAsia"/>
          <w:sz w:val="28"/>
          <w:lang w:eastAsia="zh-CN"/>
        </w:rPr>
        <w:t>(八)、红外线灯泡项目工艺技术装备方案的选择</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根据“保护环境和节约能源”的原则，本方案经过调研和分析后综合考量，已经达到了目前国内较为先进的水平。</w:t>
      </w:r>
    </w:p>
    <w:p>
      <w:pPr>
        <w:pStyle w:val="Heading2"/>
        <w:ind w:firstLine="560" w:firstLineChars="200"/>
        <w:rPr>
          <w:rFonts w:ascii="仿宋" w:eastAsia="仿宋" w:hAnsi="仿宋" w:cs="仿宋" w:hint="eastAsia"/>
          <w:sz w:val="28"/>
          <w:lang w:eastAsia="zh-CN"/>
        </w:rPr>
      </w:pPr>
      <w:bookmarkStart w:id="18" w:name="_Toc3344"/>
      <w:r>
        <w:rPr>
          <w:rFonts w:ascii="仿宋" w:eastAsia="仿宋" w:hAnsi="仿宋" w:cs="仿宋" w:hint="eastAsia"/>
          <w:sz w:val="28"/>
          <w:lang w:eastAsia="zh-CN"/>
        </w:rPr>
        <w:t>(九)、红外线灯泡项目实施进度建议</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红外线灯泡项目建设期：XX个月。</w:t>
      </w:r>
    </w:p>
    <w:p>
      <w:pPr>
        <w:pStyle w:val="Heading2"/>
        <w:ind w:firstLine="560" w:firstLineChars="200"/>
        <w:rPr>
          <w:rFonts w:ascii="仿宋" w:eastAsia="仿宋" w:hAnsi="仿宋" w:cs="仿宋" w:hint="eastAsia"/>
          <w:sz w:val="28"/>
          <w:lang w:eastAsia="zh-CN"/>
        </w:rPr>
      </w:pPr>
      <w:bookmarkStart w:id="19" w:name="_Toc16366"/>
      <w:r>
        <w:rPr>
          <w:rFonts w:ascii="仿宋" w:eastAsia="仿宋" w:hAnsi="仿宋" w:cs="仿宋" w:hint="eastAsia"/>
          <w:sz w:val="28"/>
          <w:lang w:eastAsia="zh-CN"/>
        </w:rPr>
        <w:t>(十)、红外线灯泡相关研究结论</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随着我国国民经济快速持续发展，市场上对红外线灯泡的需要量不断增加。本红外线灯泡项目的建设符合国家产业政策和行业发展规划，红外线灯泡将在国内市场上有广阔的畅销空间，发展前景良好，市场潜力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2、红外线灯泡项目拟建设在xxx开发区，拟建工程选址符合工业红外线灯泡项目用地规划，该区域交通运输便利。</w:t>
      </w:r>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拟建工程总投资额为xxxxx万元，其中：固定资产投资xxxxx万元，流动资金为xxxxx万元。红外线灯泡项目实施后，企业年销售收入为xxxxx万元，年利税xxxxx万元，其中：年利润为xxxxx万元纳税总额为xxxxx万元。红外线灯泡项目税后平均投资利润率为xxxxx% ，税后平均投资利税率为xxxxx%,全部投资回报率为xxxxx%,全部投资回收期为(建设期)年(含建设期),由此可见，红外线灯泡项目的实施可取得较好的经济效益，故红外线灯泡项目可行。</w:t>
      </w:r>
    </w:p>
    <w:p>
      <w:pPr>
        <w:pStyle w:val="Heading2"/>
        <w:ind w:firstLine="560" w:firstLineChars="200"/>
        <w:rPr>
          <w:rFonts w:ascii="仿宋" w:eastAsia="仿宋" w:hAnsi="仿宋" w:cs="仿宋" w:hint="eastAsia"/>
          <w:sz w:val="28"/>
          <w:lang w:eastAsia="zh-CN"/>
        </w:rPr>
      </w:pPr>
      <w:bookmarkStart w:id="20" w:name="_Toc7893"/>
      <w:r>
        <w:rPr>
          <w:rFonts w:ascii="仿宋" w:eastAsia="仿宋" w:hAnsi="仿宋" w:cs="仿宋" w:hint="eastAsia"/>
          <w:sz w:val="28"/>
          <w:lang w:eastAsia="zh-CN"/>
        </w:rPr>
        <w:t>(十一)、红外线灯泡项目规划及市场分析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基于国内市场需求的深刻分析，我们的红外线灯泡项目计划将重点放在红外线灯泡产品上。这一产品的主要应用领域是XXXX，鉴于我国作为人口大国，近年来消费水平不断攀升，这进一步拓展了红外线灯泡产品的市场前景。我们有信心通过此举为XXXX领域的蓬勃发展贡献一份积极的力量。</w:t>
      </w:r>
    </w:p>
    <w:p>
      <w:pPr>
        <w:pStyle w:val="Heading1"/>
        <w:ind w:firstLine="560" w:firstLineChars="200"/>
        <w:rPr>
          <w:rFonts w:ascii="仿宋" w:eastAsia="仿宋" w:hAnsi="仿宋" w:cs="仿宋" w:hint="eastAsia"/>
          <w:sz w:val="28"/>
          <w:lang w:eastAsia="zh-CN"/>
        </w:rPr>
      </w:pPr>
      <w:bookmarkStart w:id="21" w:name="_Toc29194"/>
      <w:r>
        <w:rPr>
          <w:rFonts w:ascii="仿宋" w:eastAsia="仿宋" w:hAnsi="仿宋" w:cs="仿宋" w:hint="eastAsia"/>
          <w:sz w:val="28"/>
          <w:lang w:eastAsia="zh-CN"/>
        </w:rPr>
        <w:t>四、产品定价和销售策略</w:t>
      </w:r>
      <w:bookmarkEnd w:id="21"/>
    </w:p>
    <w:p>
      <w:pPr>
        <w:pStyle w:val="Heading2"/>
        <w:rPr>
          <w:rFonts w:ascii="仿宋" w:eastAsia="仿宋" w:hAnsi="仿宋" w:cs="仿宋" w:hint="eastAsia"/>
          <w:lang w:eastAsia="zh-CN"/>
        </w:rPr>
      </w:pPr>
      <w:bookmarkStart w:id="22" w:name="_Toc25956"/>
      <w:r>
        <w:rPr>
          <w:rFonts w:ascii="仿宋" w:eastAsia="仿宋" w:hAnsi="仿宋" w:cs="仿宋" w:hint="eastAsia"/>
          <w:lang w:eastAsia="zh-CN"/>
        </w:rPr>
        <w:t>(一)、产品定价的原则和策略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定价原则：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成本导向：考虑产品的生产成本、运营成本以及相关费用，确保定价能够覆盖成本并获得合理的利润。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市场导向：研究目标市场的需求和竞争情况，确定定价策略以满足市场需求并保持竞争力。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价值导向：基于产品的独特价值和优势，确定合理的定价水平，使顾客认可产品的价值并愿意支付相应价格。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市场定价：根据市场需求和竞争情况，采用市场定价策略，即根据市场价格水平来定价，以保持竞争力。</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差异化定价：根据产品的独特特性和附加价值，采用差异化定价策略，即根据不同产品版本或包装形式设定不同价格。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价值定价：基于产品的独特价值和顾客的感知，采用价值定价策略，即根据产品所提供的价值设定相应的价格。</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市场份额定价：如果目标是快速扩大市场份额，可以采用市场份额定价策略，即通过低价定价来吸引更多的顾客。</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目标市场：了解目标市场的消费者行为、购买力和价格敏感度，以确定适合的定价策略。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竞争情况：研究竞争对手的定价策略和价格水平，制定相应的定价战略以保持竞争力。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产品定位：根据产品的定位策略（高端、中端、低端），确定相应的定价策略以与产品定位相匹配。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市场前景：考虑市场发展趋势、预期需求变化和竞争态势，制定长期可持续的定价策略。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定价策略的调整和优化：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定价弹性分析：评估产品的价格弹性，根据需求变化和市场反馈，灵活调整定价策略以实现最佳定价。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定价实验：通过定价实验和市场反馈，测试不同定价策略的效果，优化定价策略并提升市场竞争力。</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定价与价值匹配：持续关注产品的市场表现和顾客反馈，确保产品的定价与所提供的价值相匹配。</w:t>
      </w:r>
    </w:p>
    <w:p>
      <w:pPr>
        <w:pStyle w:val="Heading2"/>
        <w:ind w:firstLine="560" w:firstLineChars="200"/>
        <w:rPr>
          <w:rFonts w:ascii="仿宋" w:eastAsia="仿宋" w:hAnsi="仿宋" w:cs="仿宋" w:hint="eastAsia"/>
          <w:sz w:val="28"/>
          <w:lang w:eastAsia="zh-CN"/>
        </w:rPr>
      </w:pPr>
      <w:bookmarkStart w:id="23" w:name="_Toc20056"/>
      <w:r>
        <w:rPr>
          <w:rFonts w:ascii="仿宋" w:eastAsia="仿宋" w:hAnsi="仿宋" w:cs="仿宋" w:hint="eastAsia"/>
          <w:sz w:val="28"/>
          <w:lang w:eastAsia="zh-CN"/>
        </w:rPr>
        <w:t>(二)、销售渠道的选择和拓展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目标市场：了解目标市场的特点、消费者行为和购买偏好，选择适合的销售渠道以覆盖目标市场。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产品属性：考虑产品的性质、复杂度和售后服务需求，选择适合产品特点的销售渠道。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成本效益：评估不同销售渠道的成本和效益，选择能够提供良好回报的销售渠道。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竞争环境：研究竞争对手的销售渠道策略和市场份额，选择能够与竞争对手竞争的销售渠道。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销售渠道策略：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直销：通过自有销售团队或在线平台直接向客户销售产品，具有更高的控制权和利润潜力。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经销商：与经销商建立合作关系，将产品批发给经销商，由其负责渠道拓展和销售，适用于大规模市场覆盖。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零售商：与零售商合作，在其门店销售产品，可以提高产品的可见性和销售渠道的广度。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在线销售：通过电子商务平台、社交媒体等在线渠道销售产品，能够迅速触达全球市场并降低销售成本。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合作伙伴关系：与相关行业的合作伙伴建立合作关系，共同推广和销售产品，实现互利共赢。</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渠道拓展策略：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地理拓展：根据目标市场的地理分布，选择合适的销售渠道进行地理拓展，覆盖更广泛的区域。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多渠道策略：结合不同销售渠道的优势，采用多渠道销售策略，提供更多选择和便利性给消费者。</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合作伙伴拓展：与其他企业建立合作伙伴关系，共同拓展销售渠道，利用其现有的客户资源和渠道网络。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线上线下结合：将线上和线下销售渠道结合起来，通过线上引流和线下体验，提供全方位的购物体验。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渠道管理和优化：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渠道合作：与销售渠道的合作伙伴建立良好的合作关系，共同制定销售目标、协调市场推广和售后服务等。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渠道培训：为销售渠道的销售人员提供培训和支持，提高其产品知识和销售能力，增强渠道合作效果。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渠道绩效评估：建立监测和评估机制，定期评估销售渠道的绩效和市场反馈，及时调整和优化渠道策略。</w:t>
      </w:r>
    </w:p>
    <w:p>
      <w:pPr>
        <w:pStyle w:val="Heading2"/>
        <w:ind w:firstLine="560" w:firstLineChars="200"/>
        <w:rPr>
          <w:rFonts w:ascii="仿宋" w:eastAsia="仿宋" w:hAnsi="仿宋" w:cs="仿宋" w:hint="eastAsia"/>
          <w:sz w:val="28"/>
          <w:lang w:eastAsia="zh-CN"/>
        </w:rPr>
      </w:pPr>
      <w:bookmarkStart w:id="24" w:name="_Toc27813"/>
      <w:r>
        <w:rPr>
          <w:rFonts w:ascii="仿宋" w:eastAsia="仿宋" w:hAnsi="仿宋" w:cs="仿宋" w:hint="eastAsia"/>
          <w:sz w:val="28"/>
          <w:lang w:eastAsia="zh-CN"/>
        </w:rPr>
        <w:t>(三)、销售促进和营销活动的策划和实施</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增加销售量：通过促销和营销活动，吸引更多的顾客购买产品，提高销售量。</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增强品牌形象：通过营销活动，提升品牌知名度和形象，增强消费者对产品的信任和忠诚度。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建立客户关系：通过促销和营销活动，建立与顾客的良好关系，提供更好的售后服务和支持，增强客户满意度和忠诚度。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目标市场：确定目标市场和目标消费者，了解其需求和偏好，制定相应的促销和营销策略。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促销方式：选择适合产品特点和目标市场的促销方式，包括打折、满减、赠品等。</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营销活动：制定具有吸引力和创新性的营销活动，包括线上线下活动、社交媒体推广、赛事赞助等。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预算和时间：根据销售目标和市场需求，制定合理的促销预算和时间安排。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推广渠道：选择适合产品和目标市场的推广渠道，包括线上和线下渠道，通过多种方式扩大产品的曝光度。</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营销内容：制定优质的营销内容，包括宣传文案、广告视频、海报等，提高产品的吸引力和竞争力。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活动执行：确保活动执行的顺利进行，包括活动策划、执行、监测和评估，及时调整和优化活动效果。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客户服务：提供优质的客户服务和售后支持，建立良好的客户关系，增强客户满意度和忠诚度。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销售促进和营销活动的效果评估：</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销售数据分析：通过销售数据分析，评估促销和营销活动的效果和销售贡献，及时调整和优化活动策略。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消费者反馈：关注消费者的反馈和评价，了解其满意度和需求变化，及时调整和优化产品和营销策略。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市场竞争：研究市场竞争情况和竞争对手的营销策略，提高产品的竞争力和市场份额。</w:t>
      </w:r>
    </w:p>
    <w:p>
      <w:pPr>
        <w:pStyle w:val="Heading1"/>
        <w:ind w:firstLine="560" w:firstLineChars="200"/>
        <w:rPr>
          <w:rFonts w:ascii="仿宋" w:eastAsia="仿宋" w:hAnsi="仿宋" w:cs="仿宋" w:hint="eastAsia"/>
          <w:sz w:val="28"/>
          <w:lang w:eastAsia="zh-CN"/>
        </w:rPr>
      </w:pPr>
      <w:bookmarkStart w:id="25" w:name="_Toc24503"/>
      <w:r>
        <w:rPr>
          <w:rFonts w:ascii="仿宋" w:eastAsia="仿宋" w:hAnsi="仿宋" w:cs="仿宋" w:hint="eastAsia"/>
          <w:sz w:val="28"/>
          <w:lang w:eastAsia="zh-CN"/>
        </w:rPr>
        <w:t>五、创新商业模式和价值创造</w:t>
      </w:r>
      <w:bookmarkEnd w:id="25"/>
    </w:p>
    <w:p>
      <w:pPr>
        <w:pStyle w:val="Heading2"/>
        <w:rPr>
          <w:rFonts w:ascii="仿宋" w:eastAsia="仿宋" w:hAnsi="仿宋" w:cs="仿宋" w:hint="eastAsia"/>
          <w:lang w:eastAsia="zh-CN"/>
        </w:rPr>
      </w:pPr>
      <w:bookmarkStart w:id="26" w:name="_Toc20548"/>
      <w:r>
        <w:rPr>
          <w:rFonts w:ascii="仿宋" w:eastAsia="仿宋" w:hAnsi="仿宋" w:cs="仿宋" w:hint="eastAsia"/>
          <w:lang w:eastAsia="zh-CN"/>
        </w:rPr>
        <w:t>(一)、创新商业模式的介绍和实例分析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创新商业模式的介绍：创新商业模式是指在现有市场和资源的基础上，通过创新和变革，开创新的商业模式，实现商业目标和可持续发展。创新商业模式包括产品或服务的创新、市场营销的创新、收入模式的创新、供应链的创新等方面。创新商业模式能够带来新的商业机会、增加企业的竞争力、提高客户价值、降低成本和风险等多重效益。</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例分析：以共享经济模式为例，共享经济是一种基于互联网和移动互联网的创新商业模式，通过共享资源、共享服务和共享平台，实现资源的最大化利用和效率提升。共享经济模式的实现，需要解决资源共享、信任机制、平台建设等多个问题。例如，共享单车企业可以通过建立智能锁和移动支付系统，实现自助租借和归还，降低管理成本和提高用户体验；共享住宿企业可以通过建立信任评价机制和保险机制，提高用户信任度和安全性；共享办公企业可以通过提供灵活的租赁方式和共享办公设施，降低企业成本和提高工作效率。</w:t>
      </w:r>
    </w:p>
    <w:p>
      <w:pPr>
        <w:pStyle w:val="Heading2"/>
        <w:ind w:firstLine="560" w:firstLineChars="200"/>
        <w:rPr>
          <w:rFonts w:ascii="仿宋" w:eastAsia="仿宋" w:hAnsi="仿宋" w:cs="仿宋" w:hint="eastAsia"/>
          <w:sz w:val="28"/>
          <w:lang w:eastAsia="zh-CN"/>
        </w:rPr>
      </w:pPr>
      <w:bookmarkStart w:id="27" w:name="_Toc17982"/>
      <w:r>
        <w:rPr>
          <w:rFonts w:ascii="仿宋" w:eastAsia="仿宋" w:hAnsi="仿宋" w:cs="仿宋" w:hint="eastAsia"/>
          <w:sz w:val="28"/>
          <w:lang w:eastAsia="zh-CN"/>
        </w:rPr>
        <w:t>(二)、商业模式创新对红外线灯泡项目价值的影响</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价值提升：商业模式创新可以带来新的商业机会和增值服务，提高产品或服务的附加值和差异化竞争力，从而提升红外线灯泡项目的市场价值和商业价值。例如，通过采用订阅制或付费会员制等收入模式创新，可以增加红外线灯泡项目的收入来源和稳定性；通过采用共享经济模式或区块链技术等供应链创新，可以降低成本和风险，提高效率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优势：商业模式创新可以带来新的商业模式和商业生态，打破传统的竞争格局，创造新的竞争优势。例如，通过采用平台经济模式或社交化营销模式等市场营销创新，可以拓展红外线灯泡项目的市场份额和用户群体；通过采用云计算或物联网技术等技术创新，可以提高红外线灯泡项目的技术水平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商业模式创新可以带来新的商业模式和商业生态，促进红外线灯泡项目的可持续发展。例如，通过采用循环经济模式或绿色供应链模式等可持续发展创新，可以降低红外线灯泡项目的环境影响和社会风险，提高红外线灯泡项目的社会责任和企业形象。</w:t>
      </w:r>
    </w:p>
    <w:p>
      <w:pPr>
        <w:pStyle w:val="Heading2"/>
        <w:ind w:firstLine="560" w:firstLineChars="200"/>
        <w:rPr>
          <w:rFonts w:ascii="仿宋" w:eastAsia="仿宋" w:hAnsi="仿宋" w:cs="仿宋" w:hint="eastAsia"/>
          <w:sz w:val="28"/>
          <w:lang w:eastAsia="zh-CN"/>
        </w:rPr>
      </w:pPr>
      <w:bookmarkStart w:id="28" w:name="_Toc24217"/>
      <w:r>
        <w:rPr>
          <w:rFonts w:ascii="仿宋" w:eastAsia="仿宋" w:hAnsi="仿宋" w:cs="仿宋" w:hint="eastAsia"/>
          <w:sz w:val="28"/>
          <w:lang w:eastAsia="zh-CN"/>
        </w:rPr>
        <w:t>(三)、商业模式持续创新和迭代发展的策略</w:t>
      </w:r>
      <w:bookmarkEnd w:id="28"/>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创新：商业模式持续创新是指不断地寻找新的商业机会和创新点，通过创新和变革，实现商业目标和可持续发展。持续创新需要建立创新机制和创新文化，鼓励团队成员提出新的创意和建议，同时需要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迭代发展：商业模式迭代发展是指不断地对商业模式进行调整和优化，通过实践和反馈，不断地改进和完善商业模式，实现商业目标和可持续发展。迭代发展需要建立反馈机制和数据分析机制，及时了解用户反馈和市场信息，对商业模式进行调整和优化，同时需要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策略建议：为了实现商业模式的持续创新和迭代发展，我们需要建立以下策略建议：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建立创新和迭代的文化和机制，鼓励团队成员提出新的创意和建议，同时建立创新评估和实施机制，对创新点进行评估和筛选，制定创新计划和实施方案。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建立反馈和数据分析机制，及时了解用户反馈和市场信息，对商业模式进行调整和优化，同时建立迭代管理和实施机制，对商业模式的改进进行跟踪和管理。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注重社会责任和可持续发展，将商业模式的持续创新和迭代发展与社会责任和可持续发展相结合，实现商业目标和社会效益的双赢。</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建立有效的沟通机制和团队协作机制，明确团队成员的角色和职责，注重团队文化的建立和维护，确保商业模式的持续创新和迭代发展的顺利实施。</w:t>
      </w:r>
    </w:p>
    <w:p>
      <w:pPr>
        <w:pStyle w:val="Heading1"/>
        <w:ind w:firstLine="560" w:firstLineChars="200"/>
        <w:rPr>
          <w:rFonts w:ascii="仿宋" w:eastAsia="仿宋" w:hAnsi="仿宋" w:cs="仿宋" w:hint="eastAsia"/>
          <w:sz w:val="28"/>
          <w:lang w:eastAsia="zh-CN"/>
        </w:rPr>
      </w:pPr>
      <w:bookmarkStart w:id="29" w:name="_Toc29472"/>
      <w:r>
        <w:rPr>
          <w:rFonts w:ascii="仿宋" w:eastAsia="仿宋" w:hAnsi="仿宋" w:cs="仿宋" w:hint="eastAsia"/>
          <w:sz w:val="28"/>
          <w:lang w:eastAsia="zh-CN"/>
        </w:rPr>
        <w:t>六、企业文化和员工培训</w:t>
      </w:r>
      <w:bookmarkEnd w:id="29"/>
    </w:p>
    <w:p>
      <w:pPr>
        <w:pStyle w:val="Heading2"/>
        <w:rPr>
          <w:rFonts w:ascii="仿宋" w:eastAsia="仿宋" w:hAnsi="仿宋" w:cs="仿宋" w:hint="eastAsia"/>
          <w:lang w:eastAsia="zh-CN"/>
        </w:rPr>
      </w:pPr>
      <w:bookmarkStart w:id="30" w:name="_Toc30583"/>
      <w:r>
        <w:rPr>
          <w:rFonts w:ascii="仿宋" w:eastAsia="仿宋" w:hAnsi="仿宋" w:cs="仿宋" w:hint="eastAsia"/>
          <w:lang w:eastAsia="zh-CN"/>
        </w:rPr>
        <w:t>(一)、企业文化的建设和传承</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文化建设目标和价值观：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确定文化建设目标：明确企业文化建设的目标，例如增强员工凝聚力、塑造积极向上的工作氛围、提升员工满意度等。</w:t>
      </w:r>
    </w:p>
    <w:p>
      <w:pPr>
        <w:ind w:firstLine="560" w:firstLineChars="200"/>
        <w:rPr>
          <w:rFonts w:ascii="仿宋" w:eastAsia="仿宋" w:hAnsi="仿宋" w:cs="仿宋" w:hint="eastAsia"/>
          <w:sz w:val="28"/>
        </w:rPr>
      </w:pPr>
      <w:r>
        <w:rPr>
          <w:rFonts w:ascii="仿宋" w:eastAsia="仿宋" w:hAnsi="仿宋" w:cs="仿宋" w:hint="eastAsia"/>
          <w:sz w:val="28"/>
          <w:lang w:eastAsia="zh-CN"/>
        </w:rPr>
        <w:t>确立核心价值观：制定企业的核心价值观和行为准则，以引导员工的行为和决策，构建积极向上的企业文化。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文化传承和弘扬：</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内部传播和教育：通过内部培训、员工手册、团队建设等方式，向员工传达企业文化的核心价值观、历史传承和行为规范。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领导示范和激励：企业领导要以身作则，积极践行企业文化，通过激励机制和奖励制度，鼓励员工积极参与和传承企业文化。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沟通渠道和平台：建立畅通的沟通渠道，包括员工反馈机制、员工代表会议、内部社交平台等，促进员工之间的交流和参与。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员工参与和贡献：鼓励员工参与企业文化建设，例如组织员工活动、设立奖励制度、提供发展机会等，激发员工的归属感和参与度。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文化体现和落地：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员工行为和工作环境：通过制定明确的行为规范和工作标准，引导员工在工作中体现企业文化，同时创造积极向上的工作环境。</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对外形象和品牌建设：将企业文化体现在对外宣传、产品和服务中，塑造积极的企业形象和品牌形象，提升企业的竞争力和声誉。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文化评估和持续改进：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文化评估指标：制定文化评估指标，例如员工满意度调查、文化传承度评估等，定期评估企业文化的效果和改进空间。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持续改进措施：根据评估结果，采取相应的改进措施，例如调整管理制度、改善员工福利、加强培训等，不断优化企业文化建设和传承的效果。</w:t>
      </w:r>
    </w:p>
    <w:p>
      <w:pPr>
        <w:pStyle w:val="Heading2"/>
        <w:ind w:firstLine="560" w:firstLineChars="200"/>
        <w:rPr>
          <w:rFonts w:ascii="仿宋" w:eastAsia="仿宋" w:hAnsi="仿宋" w:cs="仿宋" w:hint="eastAsia"/>
          <w:sz w:val="28"/>
          <w:lang w:eastAsia="zh-CN"/>
        </w:rPr>
      </w:pPr>
      <w:bookmarkStart w:id="31" w:name="_Toc21664"/>
      <w:r>
        <w:rPr>
          <w:rFonts w:ascii="仿宋" w:eastAsia="仿宋" w:hAnsi="仿宋" w:cs="仿宋" w:hint="eastAsia"/>
          <w:sz w:val="28"/>
          <w:lang w:eastAsia="zh-CN"/>
        </w:rPr>
        <w:t>(二)、员工培训的方案和实施</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确定培训目标：明确培训的目标和期望结果，例如提升员工技能、增强专业知识、改善沟通能力等。</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进行需求调研：通过员工调研、岗位分析等方式，了解员工的培训需求和优先级，确定培训内容和重点。</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培训内容和形式：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内部培训：根据员工的需求和岗位要求，开展内部培训课程，包括技能培训、管理培训、沟通培训等，提升员工的专业素养和综合能力。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外部培训：与专业培训机构或顾问合作，组织外部培训课程，引入行业先进的知识和技术，提供员工全面的发展机会。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培训计划和安排：</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制定培训计划：根据培训需求和公司战略目标，制定年度或季度的培训计划，明确培训内容、时间和参与人员。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安排培训资源：确定培训预算、培训场地和设备等资源，确保培训的顺利进行。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培训方法和工具：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面授培训：组织传统的面对面培训课程，通过讲座、研讨会、案例分析等形式，向员工传授知识和技能。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在线培训：利用网络平台和学习管理系统，提供在线培训课程，让员工可以根据自己的时间和需求进行学习，提高培训的灵活性和效率。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培训工具和资料：提供培训所需的教材、手册、视频教程等培训工具和资料，帮助员工更好地理解和应用所学知识。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培训评估指标：制定培训评估指标，例如员工满意度调查、培训成果考核等，评估培训效果和质量。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反馈和改进措施：根据评估结果，及时反馈培训效果，针对性地调整培训方案和方法，不断改进培训质量和效果。</w:t>
      </w:r>
    </w:p>
    <w:p>
      <w:pPr>
        <w:pStyle w:val="Heading2"/>
        <w:ind w:firstLine="560" w:firstLineChars="200"/>
        <w:rPr>
          <w:rFonts w:ascii="仿宋" w:eastAsia="仿宋" w:hAnsi="仿宋" w:cs="仿宋" w:hint="eastAsia"/>
          <w:sz w:val="28"/>
          <w:lang w:eastAsia="zh-CN"/>
        </w:rPr>
      </w:pPr>
      <w:bookmarkStart w:id="32" w:name="_Toc11979"/>
      <w:r>
        <w:rPr>
          <w:rFonts w:ascii="仿宋" w:eastAsia="仿宋" w:hAnsi="仿宋" w:cs="仿宋" w:hint="eastAsia"/>
          <w:sz w:val="28"/>
          <w:lang w:eastAsia="zh-CN"/>
        </w:rPr>
        <w:t>(三)、企业文化和员工培训的互动和融合</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文化引领培训：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文化价值观贯穿培训：将企业文化的核心价值观和行为准则融入员工培训中，引导员工在培训过程中树立正确的工作态度和价值观。</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培训课程与文化一致：确保培训课程的内容与企业文化相一致，强调企业的核心价值观和行为规范，帮助员工理解和践行企业文化。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培训促进文化建设：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培训活动与文化活动结合：将员工培训与企业文化活动相结合，例如在培训过程中组织团队建设活动、文化体验等，加强员工之间的交流与合作，营造融洽的工作氛围。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培训内容传递文化信息：在培训中传递企业文化的信息和故事，让员工了解企业的历史、价值观和成功案例，增强对企业文化的认同感和归属感。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培训中鼓励员工参与：在培训过程中鼓励员工参与讨论、分享经验和观点，促进员工之间的互动和交流，培养积极向上的企业文化。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培训激发员工创新：通过培训激发员工的创新思维和能力，鼓励员工提出改进建议和创新方案，推动企业文化的不断演进和提升。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文化评估与培训反馈：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培训评估中考虑文化因素：在培训评估中考虑企业文化的影响，评估培训对企业文化的贡献和融合程度，进一步优化培训方案和实施效果。</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培训反馈与文化建设结合：通过培训反馈机制，收集员工对企业文化的认知和理解，及时调整培训策略和内容，不断提升培训与文化的互动效果。</w:t>
      </w:r>
    </w:p>
    <w:p>
      <w:pPr>
        <w:pStyle w:val="Heading1"/>
        <w:ind w:firstLine="560" w:firstLineChars="200"/>
        <w:rPr>
          <w:rFonts w:ascii="仿宋" w:eastAsia="仿宋" w:hAnsi="仿宋" w:cs="仿宋" w:hint="eastAsia"/>
          <w:sz w:val="28"/>
          <w:lang w:eastAsia="zh-CN"/>
        </w:rPr>
      </w:pPr>
      <w:bookmarkStart w:id="33" w:name="_Toc31433"/>
      <w:r>
        <w:rPr>
          <w:rFonts w:ascii="仿宋" w:eastAsia="仿宋" w:hAnsi="仿宋" w:cs="仿宋" w:hint="eastAsia"/>
          <w:sz w:val="28"/>
          <w:lang w:eastAsia="zh-CN"/>
        </w:rPr>
        <w:t>七、安全生产评估报告书</w:t>
      </w:r>
      <w:bookmarkEnd w:id="33"/>
    </w:p>
    <w:p>
      <w:pPr>
        <w:pStyle w:val="Heading2"/>
        <w:rPr>
          <w:rFonts w:ascii="仿宋" w:eastAsia="仿宋" w:hAnsi="仿宋" w:cs="仿宋" w:hint="eastAsia"/>
          <w:lang w:eastAsia="zh-CN"/>
        </w:rPr>
      </w:pPr>
      <w:bookmarkStart w:id="34" w:name="_Toc14588"/>
      <w:r>
        <w:rPr>
          <w:rFonts w:ascii="仿宋" w:eastAsia="仿宋" w:hAnsi="仿宋" w:cs="仿宋" w:hint="eastAsia"/>
          <w:lang w:eastAsia="zh-CN"/>
        </w:rPr>
        <w:t>(一)、红外线灯泡项目安全生产评估的目的和依据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阐明进行安全生产评估的目的和意义，强调保障员工和资产安全、预防事故和减少风险的重要性。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强调评估的目标是为了识别和解决红外线灯泡项目中存在的安全隐患和问题，提出改进建议和措施，确保红外线灯泡项目的安全运营。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提供评估的依据和参考，包括相关的法律法规、安全标准和行业规范等。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引用适用的安全管理体系标准，如ISO 45001（职业健康安全管理体系）等，作为评估的参考依据。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参考相关的安全生产指南、经验教训和最佳实践，以及其他类似红外线灯泡项目的安全生产评估结果。</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确定评估的具体内容和范围，涵盖工作场所环境、设备设施、安全防护措施、操作规程、培训和教育等方面。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强调综合考虑人员安全、设备安全、环境安全等因素，全面评估红外线灯泡项目的安全生产状况。</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介绍评估所采用的方法和工具，如安全检查、风险评估、事故调查、现场观察、文件审查、员工访谈等。</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强调评估的客观性、全面性和科学性，确保评估结果的可靠性和准确性。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强调评估结果的整理和归纳，撰写评估报告，详细描述评估的过程、结果和发现的问题。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提出改进建议和措施，指导红外线灯泡项目在安全生产方面的改进和优化。</w:t>
      </w:r>
    </w:p>
    <w:p>
      <w:pPr>
        <w:pStyle w:val="Heading2"/>
        <w:ind w:firstLine="560" w:firstLineChars="200"/>
        <w:rPr>
          <w:rFonts w:ascii="仿宋" w:eastAsia="仿宋" w:hAnsi="仿宋" w:cs="仿宋" w:hint="eastAsia"/>
          <w:sz w:val="28"/>
          <w:lang w:eastAsia="zh-CN"/>
        </w:rPr>
      </w:pPr>
      <w:bookmarkStart w:id="35" w:name="_Toc17098"/>
      <w:r>
        <w:rPr>
          <w:rFonts w:ascii="仿宋" w:eastAsia="仿宋" w:hAnsi="仿宋" w:cs="仿宋" w:hint="eastAsia"/>
          <w:sz w:val="28"/>
          <w:lang w:eastAsia="zh-CN"/>
        </w:rPr>
        <w:t>(二)、红外线灯泡项目安全生产条件和现状评估</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安全生产条件：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描述红外线灯泡项目的安全生产条件，包括工作场所环境、设备设施、安全防护措施等方面。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强调安全生产的重要性，以及保障员工和资产安全的必要性。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进行风险评估，识别潜在的安全风险和危险因素，包括人员安全、设备安全、环境安全等方面。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评估风险的可能性和影响程度，确定关键风险和高风险区域。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现状评估：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分析当前的安全管理制度和操作规程，评估其有效性和合规性。</w:t>
      </w:r>
    </w:p>
    <w:p>
      <w:pPr>
        <w:ind w:firstLine="560" w:firstLineChars="200"/>
        <w:rPr>
          <w:rFonts w:ascii="仿宋" w:eastAsia="仿宋" w:hAnsi="仿宋" w:cs="仿宋" w:hint="eastAsia"/>
          <w:sz w:val="28"/>
        </w:rPr>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调查记录事故和安全事件的发生情况，分析事故原因和教训，总结存在的安全隐患和问题。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提出改进建议和措施，以提升安全生产条件和管理水平。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包括完善安全管理制度和操作规程、加强培训和教育、改进设备设施和安全防护措施等方面。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制定详细的实施计划，包括时间表、责任人和具体措施，确保改进建议的顺利实施。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强调持续监测和评估的重要性，及时调整和优化安全管理措施。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法律法规和合规要求：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强调遵守相关的法律法规和安全生产的合规要求，确保红外线灯泡项目在安全生产方面的合法性和符合性。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提及可能涉及的安全认证和审查要求，如ISO 45001等。</w:t>
      </w:r>
    </w:p>
    <w:p>
      <w:pPr>
        <w:pStyle w:val="Heading2"/>
        <w:ind w:firstLine="560" w:firstLineChars="200"/>
        <w:rPr>
          <w:rFonts w:ascii="仿宋" w:eastAsia="仿宋" w:hAnsi="仿宋" w:cs="仿宋" w:hint="eastAsia"/>
          <w:sz w:val="28"/>
          <w:lang w:eastAsia="zh-CN"/>
        </w:rPr>
      </w:pPr>
      <w:bookmarkStart w:id="36" w:name="_Toc5984"/>
      <w:r>
        <w:rPr>
          <w:rFonts w:ascii="仿宋" w:eastAsia="仿宋" w:hAnsi="仿宋" w:cs="仿宋" w:hint="eastAsia"/>
          <w:sz w:val="28"/>
          <w:lang w:eastAsia="zh-CN"/>
        </w:rPr>
        <w:t>(三)、安全生产风险评估和预测</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阐明进行安全生产风险评估和预测的目的和意义，强调预防事故和减少风险对红外线灯泡项目成功实施的重要性。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强调风险评估的目标是识别潜在的安全风险和危险因素，为制定相应的风险管理措施提供依据。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https://d.book118.com/306121203003010031</w:t>
        </w:r>
      </w:hyperlink>
    </w:p>
    <w:p>
      <w:pPr>
        <w:ind w:firstLine="560" w:firstLineChars="200"/>
        <w:rPr>
          <w:rFonts w:ascii="仿宋" w:eastAsia="仿宋" w:hAnsi="仿宋" w:cs="仿宋" w:hint="eastAsia"/>
          <w:sz w:val="28"/>
        </w:rPr>
      </w:pPr>
    </w:p>
    <w:sectPr>
      <w:headerReference w:type="default" r:id="rId60"/>
      <w:footerReference w:type="default" r:id="rId61"/>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093231"/>
    <w:rsid w:val="7E0932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yperlink" Target="https://d.book118.com/306121203003010031" TargetMode="External" /><Relationship Id="rId6" Type="http://schemas.openxmlformats.org/officeDocument/2006/relationships/footer" Target="footer1.xml" /><Relationship Id="rId60" Type="http://schemas.openxmlformats.org/officeDocument/2006/relationships/header" Target="header28.xml" /><Relationship Id="rId61" Type="http://schemas.openxmlformats.org/officeDocument/2006/relationships/footer" Target="footer2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2023-12-15T22:17:00Z</dcterms:created>
  <dcterms:modified xsi:type="dcterms:W3CDTF">2023-12-15T22:17:26Z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