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航天军工模块电源项目规划设计蓝图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15" w:history="1">
        <w:r>
          <w:rPr>
            <w:rFonts w:ascii="仿宋" w:eastAsia="仿宋" w:hAnsi="仿宋" w:cs="仿宋" w:hint="eastAsia"/>
            <w:lang w:eastAsia="zh-CN"/>
          </w:rPr>
          <w:t>序言</w:t>
        </w:r>
        <w:r>
          <w:tab/>
        </w:r>
        <w:r>
          <w:fldChar w:fldCharType="begin"/>
        </w:r>
        <w:r>
          <w:instrText xml:space="preserve"> PAGEREF _Toc26715 \h </w:instrText>
        </w:r>
        <w:r>
          <w:fldChar w:fldCharType="separate"/>
        </w:r>
        <w:r>
          <w:t>3</w:t>
        </w:r>
        <w:r>
          <w:fldChar w:fldCharType="end"/>
        </w:r>
      </w:hyperlink>
    </w:p>
    <w:p>
      <w:pPr>
        <w:pStyle w:val="TOC1"/>
        <w:tabs>
          <w:tab w:val="right" w:leader="dot" w:pos="8306"/>
        </w:tabs>
      </w:pPr>
      <w:hyperlink w:anchor="_Toc19373" w:history="1">
        <w:r>
          <w:rPr>
            <w:rFonts w:ascii="仿宋" w:eastAsia="仿宋" w:hAnsi="仿宋" w:cs="仿宋" w:hint="eastAsia"/>
            <w:lang w:eastAsia="zh-CN"/>
          </w:rPr>
          <w:t>一、航天军工模块电源项目建设背景及必要性分析</w:t>
        </w:r>
        <w:r>
          <w:tab/>
        </w:r>
        <w:r>
          <w:fldChar w:fldCharType="begin"/>
        </w:r>
        <w:r>
          <w:instrText xml:space="preserve"> PAGEREF _Toc19373 \h </w:instrText>
        </w:r>
        <w:r>
          <w:fldChar w:fldCharType="separate"/>
        </w:r>
        <w:r>
          <w:t>3</w:t>
        </w:r>
        <w:r>
          <w:fldChar w:fldCharType="end"/>
        </w:r>
      </w:hyperlink>
    </w:p>
    <w:p>
      <w:pPr>
        <w:pStyle w:val="TOC2"/>
        <w:tabs>
          <w:tab w:val="right" w:leader="dot" w:pos="8306"/>
        </w:tabs>
      </w:pPr>
      <w:hyperlink w:anchor="_Toc16932" w:history="1">
        <w:r>
          <w:rPr>
            <w:rFonts w:ascii="仿宋" w:eastAsia="仿宋" w:hAnsi="仿宋" w:cs="仿宋" w:hint="eastAsia"/>
            <w:lang w:eastAsia="zh-CN"/>
          </w:rPr>
          <w:t>(一)、航天军工模块电源项目背景分析</w:t>
        </w:r>
        <w:r>
          <w:tab/>
        </w:r>
        <w:r>
          <w:fldChar w:fldCharType="begin"/>
        </w:r>
        <w:r>
          <w:instrText xml:space="preserve"> PAGEREF _Toc16932 \h </w:instrText>
        </w:r>
        <w:r>
          <w:fldChar w:fldCharType="separate"/>
        </w:r>
        <w:r>
          <w:t>3</w:t>
        </w:r>
        <w:r>
          <w:fldChar w:fldCharType="end"/>
        </w:r>
      </w:hyperlink>
    </w:p>
    <w:p>
      <w:pPr>
        <w:pStyle w:val="TOC2"/>
        <w:tabs>
          <w:tab w:val="right" w:leader="dot" w:pos="8306"/>
        </w:tabs>
      </w:pPr>
      <w:hyperlink w:anchor="_Toc5669" w:history="1">
        <w:r>
          <w:rPr>
            <w:rFonts w:ascii="仿宋" w:eastAsia="仿宋" w:hAnsi="仿宋" w:cs="仿宋" w:hint="eastAsia"/>
            <w:lang w:eastAsia="zh-CN"/>
          </w:rPr>
          <w:t>(二)、航天军工模块电源项目建设必要性分析</w:t>
        </w:r>
        <w:r>
          <w:tab/>
        </w:r>
        <w:r>
          <w:fldChar w:fldCharType="begin"/>
        </w:r>
        <w:r>
          <w:instrText xml:space="preserve"> PAGEREF _Toc5669 \h </w:instrText>
        </w:r>
        <w:r>
          <w:fldChar w:fldCharType="separate"/>
        </w:r>
        <w:r>
          <w:t>5</w:t>
        </w:r>
        <w:r>
          <w:fldChar w:fldCharType="end"/>
        </w:r>
      </w:hyperlink>
    </w:p>
    <w:p>
      <w:pPr>
        <w:pStyle w:val="TOC1"/>
        <w:tabs>
          <w:tab w:val="right" w:leader="dot" w:pos="8306"/>
        </w:tabs>
      </w:pPr>
      <w:hyperlink w:anchor="_Toc27109" w:history="1">
        <w:r>
          <w:rPr>
            <w:rFonts w:ascii="仿宋" w:eastAsia="仿宋" w:hAnsi="仿宋" w:cs="仿宋" w:hint="eastAsia"/>
            <w:lang w:eastAsia="zh-CN"/>
          </w:rPr>
          <w:t>二、工艺说明</w:t>
        </w:r>
        <w:r>
          <w:tab/>
        </w:r>
        <w:r>
          <w:fldChar w:fldCharType="begin"/>
        </w:r>
        <w:r>
          <w:instrText xml:space="preserve"> PAGEREF _Toc27109 \h </w:instrText>
        </w:r>
        <w:r>
          <w:fldChar w:fldCharType="separate"/>
        </w:r>
        <w:r>
          <w:t>6</w:t>
        </w:r>
        <w:r>
          <w:fldChar w:fldCharType="end"/>
        </w:r>
      </w:hyperlink>
    </w:p>
    <w:p>
      <w:pPr>
        <w:pStyle w:val="TOC2"/>
        <w:tabs>
          <w:tab w:val="right" w:leader="dot" w:pos="8306"/>
        </w:tabs>
      </w:pPr>
      <w:hyperlink w:anchor="_Toc23951" w:history="1">
        <w:r>
          <w:rPr>
            <w:rFonts w:ascii="仿宋" w:eastAsia="仿宋" w:hAnsi="仿宋" w:cs="仿宋" w:hint="eastAsia"/>
            <w:lang w:eastAsia="zh-CN"/>
          </w:rPr>
          <w:t>(一)、技术管理特点</w:t>
        </w:r>
        <w:r>
          <w:tab/>
        </w:r>
        <w:r>
          <w:fldChar w:fldCharType="begin"/>
        </w:r>
        <w:r>
          <w:instrText xml:space="preserve"> PAGEREF _Toc23951 \h </w:instrText>
        </w:r>
        <w:r>
          <w:fldChar w:fldCharType="separate"/>
        </w:r>
        <w:r>
          <w:t>6</w:t>
        </w:r>
        <w:r>
          <w:fldChar w:fldCharType="end"/>
        </w:r>
      </w:hyperlink>
    </w:p>
    <w:p>
      <w:pPr>
        <w:pStyle w:val="TOC2"/>
        <w:tabs>
          <w:tab w:val="right" w:leader="dot" w:pos="8306"/>
        </w:tabs>
      </w:pPr>
      <w:hyperlink w:anchor="_Toc23361" w:history="1">
        <w:r>
          <w:rPr>
            <w:rFonts w:ascii="仿宋" w:eastAsia="仿宋" w:hAnsi="仿宋" w:cs="仿宋" w:hint="eastAsia"/>
            <w:lang w:eastAsia="zh-CN"/>
          </w:rPr>
          <w:t>(二)、航天军工模块电源项目工艺技术设计方案</w:t>
        </w:r>
        <w:r>
          <w:tab/>
        </w:r>
        <w:r>
          <w:fldChar w:fldCharType="begin"/>
        </w:r>
        <w:r>
          <w:instrText xml:space="preserve"> PAGEREF _Toc23361 \h </w:instrText>
        </w:r>
        <w:r>
          <w:fldChar w:fldCharType="separate"/>
        </w:r>
        <w:r>
          <w:t>7</w:t>
        </w:r>
        <w:r>
          <w:fldChar w:fldCharType="end"/>
        </w:r>
      </w:hyperlink>
    </w:p>
    <w:p>
      <w:pPr>
        <w:pStyle w:val="TOC2"/>
        <w:tabs>
          <w:tab w:val="right" w:leader="dot" w:pos="8306"/>
        </w:tabs>
      </w:pPr>
      <w:hyperlink w:anchor="_Toc10188" w:history="1">
        <w:r>
          <w:rPr>
            <w:rFonts w:ascii="仿宋" w:eastAsia="仿宋" w:hAnsi="仿宋" w:cs="仿宋" w:hint="eastAsia"/>
            <w:lang w:eastAsia="zh-CN"/>
          </w:rPr>
          <w:t>(三)、设备选型方案</w:t>
        </w:r>
        <w:r>
          <w:tab/>
        </w:r>
        <w:r>
          <w:fldChar w:fldCharType="begin"/>
        </w:r>
        <w:r>
          <w:instrText xml:space="preserve"> PAGEREF _Toc10188 \h </w:instrText>
        </w:r>
        <w:r>
          <w:fldChar w:fldCharType="separate"/>
        </w:r>
        <w:r>
          <w:t>9</w:t>
        </w:r>
        <w:r>
          <w:fldChar w:fldCharType="end"/>
        </w:r>
      </w:hyperlink>
    </w:p>
    <w:p>
      <w:pPr>
        <w:pStyle w:val="TOC1"/>
        <w:tabs>
          <w:tab w:val="right" w:leader="dot" w:pos="8306"/>
        </w:tabs>
      </w:pPr>
      <w:hyperlink w:anchor="_Toc16956" w:history="1">
        <w:r>
          <w:rPr>
            <w:rFonts w:ascii="仿宋" w:eastAsia="仿宋" w:hAnsi="仿宋" w:cs="仿宋" w:hint="eastAsia"/>
            <w:lang w:eastAsia="zh-CN"/>
          </w:rPr>
          <w:t>三、产品规划分析</w:t>
        </w:r>
        <w:r>
          <w:tab/>
        </w:r>
        <w:r>
          <w:fldChar w:fldCharType="begin"/>
        </w:r>
        <w:r>
          <w:instrText xml:space="preserve"> PAGEREF _Toc16956 \h </w:instrText>
        </w:r>
        <w:r>
          <w:fldChar w:fldCharType="separate"/>
        </w:r>
        <w:r>
          <w:t>10</w:t>
        </w:r>
        <w:r>
          <w:fldChar w:fldCharType="end"/>
        </w:r>
      </w:hyperlink>
    </w:p>
    <w:p>
      <w:pPr>
        <w:pStyle w:val="TOC2"/>
        <w:tabs>
          <w:tab w:val="right" w:leader="dot" w:pos="8306"/>
        </w:tabs>
      </w:pPr>
      <w:hyperlink w:anchor="_Toc16357" w:history="1">
        <w:r>
          <w:rPr>
            <w:rFonts w:ascii="仿宋" w:eastAsia="仿宋" w:hAnsi="仿宋" w:cs="仿宋" w:hint="eastAsia"/>
            <w:lang w:eastAsia="zh-CN"/>
          </w:rPr>
          <w:t>(一)、产品规划</w:t>
        </w:r>
        <w:r>
          <w:tab/>
        </w:r>
        <w:r>
          <w:fldChar w:fldCharType="begin"/>
        </w:r>
        <w:r>
          <w:instrText xml:space="preserve"> PAGEREF _Toc16357 \h </w:instrText>
        </w:r>
        <w:r>
          <w:fldChar w:fldCharType="separate"/>
        </w:r>
        <w:r>
          <w:t>10</w:t>
        </w:r>
        <w:r>
          <w:fldChar w:fldCharType="end"/>
        </w:r>
      </w:hyperlink>
    </w:p>
    <w:p>
      <w:pPr>
        <w:pStyle w:val="TOC2"/>
        <w:tabs>
          <w:tab w:val="right" w:leader="dot" w:pos="8306"/>
        </w:tabs>
      </w:pPr>
      <w:hyperlink w:anchor="_Toc14441" w:history="1">
        <w:r>
          <w:rPr>
            <w:rFonts w:ascii="仿宋" w:eastAsia="仿宋" w:hAnsi="仿宋" w:cs="仿宋" w:hint="eastAsia"/>
            <w:lang w:eastAsia="zh-CN"/>
          </w:rPr>
          <w:t>(二)、建设规模</w:t>
        </w:r>
        <w:r>
          <w:tab/>
        </w:r>
        <w:r>
          <w:fldChar w:fldCharType="begin"/>
        </w:r>
        <w:r>
          <w:instrText xml:space="preserve"> PAGEREF _Toc14441 \h </w:instrText>
        </w:r>
        <w:r>
          <w:fldChar w:fldCharType="separate"/>
        </w:r>
        <w:r>
          <w:t>11</w:t>
        </w:r>
        <w:r>
          <w:fldChar w:fldCharType="end"/>
        </w:r>
      </w:hyperlink>
    </w:p>
    <w:p>
      <w:pPr>
        <w:pStyle w:val="TOC1"/>
        <w:tabs>
          <w:tab w:val="right" w:leader="dot" w:pos="8306"/>
        </w:tabs>
      </w:pPr>
      <w:hyperlink w:anchor="_Toc12563" w:history="1">
        <w:r>
          <w:rPr>
            <w:rFonts w:ascii="仿宋" w:eastAsia="仿宋" w:hAnsi="仿宋" w:cs="仿宋" w:hint="eastAsia"/>
            <w:lang w:eastAsia="zh-CN"/>
          </w:rPr>
          <w:t>四、航天军工模块电源项目选址可行性分析</w:t>
        </w:r>
        <w:r>
          <w:tab/>
        </w:r>
        <w:r>
          <w:fldChar w:fldCharType="begin"/>
        </w:r>
        <w:r>
          <w:instrText xml:space="preserve"> PAGEREF _Toc12563 \h </w:instrText>
        </w:r>
        <w:r>
          <w:fldChar w:fldCharType="separate"/>
        </w:r>
        <w:r>
          <w:t>12</w:t>
        </w:r>
        <w:r>
          <w:fldChar w:fldCharType="end"/>
        </w:r>
      </w:hyperlink>
    </w:p>
    <w:p>
      <w:pPr>
        <w:pStyle w:val="TOC2"/>
        <w:tabs>
          <w:tab w:val="right" w:leader="dot" w:pos="8306"/>
        </w:tabs>
      </w:pPr>
      <w:hyperlink w:anchor="_Toc15460" w:history="1">
        <w:r>
          <w:rPr>
            <w:rFonts w:ascii="仿宋" w:eastAsia="仿宋" w:hAnsi="仿宋" w:cs="仿宋" w:hint="eastAsia"/>
            <w:lang w:eastAsia="zh-CN"/>
          </w:rPr>
          <w:t>(一)、航天军工模块电源项目选址</w:t>
        </w:r>
        <w:r>
          <w:tab/>
        </w:r>
        <w:r>
          <w:fldChar w:fldCharType="begin"/>
        </w:r>
        <w:r>
          <w:instrText xml:space="preserve"> PAGEREF _Toc15460 \h </w:instrText>
        </w:r>
        <w:r>
          <w:fldChar w:fldCharType="separate"/>
        </w:r>
        <w:r>
          <w:t>12</w:t>
        </w:r>
        <w:r>
          <w:fldChar w:fldCharType="end"/>
        </w:r>
      </w:hyperlink>
    </w:p>
    <w:p>
      <w:pPr>
        <w:pStyle w:val="TOC2"/>
        <w:tabs>
          <w:tab w:val="right" w:leader="dot" w:pos="8306"/>
        </w:tabs>
      </w:pPr>
      <w:hyperlink w:anchor="_Toc9913" w:history="1">
        <w:r>
          <w:rPr>
            <w:rFonts w:ascii="仿宋" w:eastAsia="仿宋" w:hAnsi="仿宋" w:cs="仿宋" w:hint="eastAsia"/>
            <w:lang w:eastAsia="zh-CN"/>
          </w:rPr>
          <w:t>(二)、用地控制指标</w:t>
        </w:r>
        <w:r>
          <w:tab/>
        </w:r>
        <w:r>
          <w:fldChar w:fldCharType="begin"/>
        </w:r>
        <w:r>
          <w:instrText xml:space="preserve"> PAGEREF _Toc9913 \h </w:instrText>
        </w:r>
        <w:r>
          <w:fldChar w:fldCharType="separate"/>
        </w:r>
        <w:r>
          <w:t>12</w:t>
        </w:r>
        <w:r>
          <w:fldChar w:fldCharType="end"/>
        </w:r>
      </w:hyperlink>
    </w:p>
    <w:p>
      <w:pPr>
        <w:pStyle w:val="TOC2"/>
        <w:tabs>
          <w:tab w:val="right" w:leader="dot" w:pos="8306"/>
        </w:tabs>
      </w:pPr>
      <w:hyperlink w:anchor="_Toc15952" w:history="1">
        <w:r>
          <w:rPr>
            <w:rFonts w:ascii="仿宋" w:eastAsia="仿宋" w:hAnsi="仿宋" w:cs="仿宋" w:hint="eastAsia"/>
            <w:lang w:eastAsia="zh-CN"/>
          </w:rPr>
          <w:t>(三)、节约用地措施</w:t>
        </w:r>
        <w:r>
          <w:tab/>
        </w:r>
        <w:r>
          <w:fldChar w:fldCharType="begin"/>
        </w:r>
        <w:r>
          <w:instrText xml:space="preserve"> PAGEREF _Toc15952 \h </w:instrText>
        </w:r>
        <w:r>
          <w:fldChar w:fldCharType="separate"/>
        </w:r>
        <w:r>
          <w:t>14</w:t>
        </w:r>
        <w:r>
          <w:fldChar w:fldCharType="end"/>
        </w:r>
      </w:hyperlink>
    </w:p>
    <w:p>
      <w:pPr>
        <w:pStyle w:val="TOC2"/>
        <w:tabs>
          <w:tab w:val="right" w:leader="dot" w:pos="8306"/>
        </w:tabs>
      </w:pPr>
      <w:hyperlink w:anchor="_Toc16756" w:history="1">
        <w:r>
          <w:rPr>
            <w:rFonts w:ascii="仿宋" w:eastAsia="仿宋" w:hAnsi="仿宋" w:cs="仿宋" w:hint="eastAsia"/>
            <w:lang w:eastAsia="zh-CN"/>
          </w:rPr>
          <w:t>(四)、总图布置方案</w:t>
        </w:r>
        <w:r>
          <w:tab/>
        </w:r>
        <w:r>
          <w:fldChar w:fldCharType="begin"/>
        </w:r>
        <w:r>
          <w:instrText xml:space="preserve"> PAGEREF _Toc16756 \h </w:instrText>
        </w:r>
        <w:r>
          <w:fldChar w:fldCharType="separate"/>
        </w:r>
        <w:r>
          <w:t>15</w:t>
        </w:r>
        <w:r>
          <w:fldChar w:fldCharType="end"/>
        </w:r>
      </w:hyperlink>
    </w:p>
    <w:p>
      <w:pPr>
        <w:pStyle w:val="TOC2"/>
        <w:tabs>
          <w:tab w:val="right" w:leader="dot" w:pos="8306"/>
        </w:tabs>
      </w:pPr>
      <w:hyperlink w:anchor="_Toc12606" w:history="1">
        <w:r>
          <w:rPr>
            <w:rFonts w:ascii="仿宋" w:eastAsia="仿宋" w:hAnsi="仿宋" w:cs="仿宋" w:hint="eastAsia"/>
            <w:lang w:eastAsia="zh-CN"/>
          </w:rPr>
          <w:t>(五)、选址综合评价</w:t>
        </w:r>
        <w:r>
          <w:tab/>
        </w:r>
        <w:r>
          <w:fldChar w:fldCharType="begin"/>
        </w:r>
        <w:r>
          <w:instrText xml:space="preserve"> PAGEREF _Toc12606 \h </w:instrText>
        </w:r>
        <w:r>
          <w:fldChar w:fldCharType="separate"/>
        </w:r>
        <w:r>
          <w:t>16</w:t>
        </w:r>
        <w:r>
          <w:fldChar w:fldCharType="end"/>
        </w:r>
      </w:hyperlink>
    </w:p>
    <w:p>
      <w:pPr>
        <w:pStyle w:val="TOC1"/>
        <w:tabs>
          <w:tab w:val="right" w:leader="dot" w:pos="8306"/>
        </w:tabs>
      </w:pPr>
      <w:hyperlink w:anchor="_Toc12658" w:history="1">
        <w:r>
          <w:rPr>
            <w:rFonts w:ascii="仿宋" w:eastAsia="仿宋" w:hAnsi="仿宋" w:cs="仿宋" w:hint="eastAsia"/>
            <w:lang w:eastAsia="zh-CN"/>
          </w:rPr>
          <w:t>五、航天军工模块电源项目危机管理</w:t>
        </w:r>
        <w:r>
          <w:tab/>
        </w:r>
        <w:r>
          <w:fldChar w:fldCharType="begin"/>
        </w:r>
        <w:r>
          <w:instrText xml:space="preserve"> PAGEREF _Toc12658 \h </w:instrText>
        </w:r>
        <w:r>
          <w:fldChar w:fldCharType="separate"/>
        </w:r>
        <w:r>
          <w:t>18</w:t>
        </w:r>
        <w:r>
          <w:fldChar w:fldCharType="end"/>
        </w:r>
      </w:hyperlink>
    </w:p>
    <w:p>
      <w:pPr>
        <w:pStyle w:val="TOC2"/>
        <w:tabs>
          <w:tab w:val="right" w:leader="dot" w:pos="8306"/>
        </w:tabs>
      </w:pPr>
      <w:hyperlink w:anchor="_Toc20627" w:history="1">
        <w:r>
          <w:rPr>
            <w:rFonts w:ascii="仿宋" w:eastAsia="仿宋" w:hAnsi="仿宋" w:cs="仿宋" w:hint="eastAsia"/>
            <w:lang w:eastAsia="zh-CN"/>
          </w:rPr>
          <w:t>(一)、危机预警与识别</w:t>
        </w:r>
        <w:r>
          <w:tab/>
        </w:r>
        <w:r>
          <w:fldChar w:fldCharType="begin"/>
        </w:r>
        <w:r>
          <w:instrText xml:space="preserve"> PAGEREF _Toc20627 \h </w:instrText>
        </w:r>
        <w:r>
          <w:fldChar w:fldCharType="separate"/>
        </w:r>
        <w:r>
          <w:t>18</w:t>
        </w:r>
        <w:r>
          <w:fldChar w:fldCharType="end"/>
        </w:r>
      </w:hyperlink>
    </w:p>
    <w:p>
      <w:pPr>
        <w:pStyle w:val="TOC2"/>
        <w:tabs>
          <w:tab w:val="right" w:leader="dot" w:pos="8306"/>
        </w:tabs>
      </w:pPr>
      <w:hyperlink w:anchor="_Toc10407" w:history="1">
        <w:r>
          <w:rPr>
            <w:rFonts w:ascii="仿宋" w:eastAsia="仿宋" w:hAnsi="仿宋" w:cs="仿宋" w:hint="eastAsia"/>
            <w:lang w:eastAsia="zh-CN"/>
          </w:rPr>
          <w:t>(二)、危机应对与恢复</w:t>
        </w:r>
        <w:r>
          <w:tab/>
        </w:r>
        <w:r>
          <w:fldChar w:fldCharType="begin"/>
        </w:r>
        <w:r>
          <w:instrText xml:space="preserve"> PAGEREF _Toc10407 \h </w:instrText>
        </w:r>
        <w:r>
          <w:fldChar w:fldCharType="separate"/>
        </w:r>
        <w:r>
          <w:t>19</w:t>
        </w:r>
        <w:r>
          <w:fldChar w:fldCharType="end"/>
        </w:r>
      </w:hyperlink>
    </w:p>
    <w:p>
      <w:pPr>
        <w:pStyle w:val="TOC1"/>
        <w:tabs>
          <w:tab w:val="right" w:leader="dot" w:pos="8306"/>
        </w:tabs>
      </w:pPr>
      <w:hyperlink w:anchor="_Toc499" w:history="1">
        <w:r>
          <w:rPr>
            <w:rFonts w:ascii="仿宋" w:eastAsia="仿宋" w:hAnsi="仿宋" w:cs="仿宋" w:hint="eastAsia"/>
            <w:lang w:eastAsia="zh-CN"/>
          </w:rPr>
          <w:t>六、航天军工模块电源项目可持续发展</w:t>
        </w:r>
        <w:r>
          <w:tab/>
        </w:r>
        <w:r>
          <w:fldChar w:fldCharType="begin"/>
        </w:r>
        <w:r>
          <w:instrText xml:space="preserve"> PAGEREF _Toc499 \h </w:instrText>
        </w:r>
        <w:r>
          <w:fldChar w:fldCharType="separate"/>
        </w:r>
        <w:r>
          <w:t>20</w:t>
        </w:r>
        <w:r>
          <w:fldChar w:fldCharType="end"/>
        </w:r>
      </w:hyperlink>
    </w:p>
    <w:p>
      <w:pPr>
        <w:pStyle w:val="TOC2"/>
        <w:tabs>
          <w:tab w:val="right" w:leader="dot" w:pos="8306"/>
        </w:tabs>
      </w:pPr>
      <w:hyperlink w:anchor="_Toc2981" w:history="1">
        <w:r>
          <w:rPr>
            <w:rFonts w:ascii="仿宋" w:eastAsia="仿宋" w:hAnsi="仿宋" w:cs="仿宋" w:hint="eastAsia"/>
            <w:lang w:eastAsia="zh-CN"/>
          </w:rPr>
          <w:t>(一)、可持续战略与实践</w:t>
        </w:r>
        <w:r>
          <w:tab/>
        </w:r>
        <w:r>
          <w:fldChar w:fldCharType="begin"/>
        </w:r>
        <w:r>
          <w:instrText xml:space="preserve"> PAGEREF _Toc2981 \h </w:instrText>
        </w:r>
        <w:r>
          <w:fldChar w:fldCharType="separate"/>
        </w:r>
        <w:r>
          <w:t>20</w:t>
        </w:r>
        <w:r>
          <w:fldChar w:fldCharType="end"/>
        </w:r>
      </w:hyperlink>
    </w:p>
    <w:p>
      <w:pPr>
        <w:pStyle w:val="TOC2"/>
        <w:tabs>
          <w:tab w:val="right" w:leader="dot" w:pos="8306"/>
        </w:tabs>
      </w:pPr>
      <w:hyperlink w:anchor="_Toc16190" w:history="1">
        <w:r>
          <w:rPr>
            <w:rFonts w:ascii="仿宋" w:eastAsia="仿宋" w:hAnsi="仿宋" w:cs="仿宋" w:hint="eastAsia"/>
            <w:lang w:eastAsia="zh-CN"/>
          </w:rPr>
          <w:t>(二)、环保与社会责任</w:t>
        </w:r>
        <w:r>
          <w:tab/>
        </w:r>
        <w:r>
          <w:fldChar w:fldCharType="begin"/>
        </w:r>
        <w:r>
          <w:instrText xml:space="preserve"> PAGEREF _Toc16190 \h </w:instrText>
        </w:r>
        <w:r>
          <w:fldChar w:fldCharType="separate"/>
        </w:r>
        <w:r>
          <w:t>21</w:t>
        </w:r>
        <w:r>
          <w:fldChar w:fldCharType="end"/>
        </w:r>
      </w:hyperlink>
    </w:p>
    <w:p>
      <w:pPr>
        <w:pStyle w:val="TOC1"/>
        <w:tabs>
          <w:tab w:val="right" w:leader="dot" w:pos="8306"/>
        </w:tabs>
      </w:pPr>
      <w:hyperlink w:anchor="_Toc15894" w:history="1">
        <w:r>
          <w:rPr>
            <w:rFonts w:ascii="仿宋" w:eastAsia="仿宋" w:hAnsi="仿宋" w:cs="仿宋" w:hint="eastAsia"/>
            <w:lang w:eastAsia="zh-CN"/>
          </w:rPr>
          <w:t>七、航天军工模块电源项目经营效益</w:t>
        </w:r>
        <w:r>
          <w:tab/>
        </w:r>
        <w:r>
          <w:fldChar w:fldCharType="begin"/>
        </w:r>
        <w:r>
          <w:instrText xml:space="preserve"> PAGEREF _Toc15894 \h </w:instrText>
        </w:r>
        <w:r>
          <w:fldChar w:fldCharType="separate"/>
        </w:r>
        <w:r>
          <w:t>22</w:t>
        </w:r>
        <w:r>
          <w:fldChar w:fldCharType="end"/>
        </w:r>
      </w:hyperlink>
    </w:p>
    <w:p>
      <w:pPr>
        <w:pStyle w:val="TOC2"/>
        <w:tabs>
          <w:tab w:val="right" w:leader="dot" w:pos="8306"/>
        </w:tabs>
      </w:pPr>
      <w:hyperlink w:anchor="_Toc4501" w:history="1">
        <w:r>
          <w:rPr>
            <w:rFonts w:ascii="仿宋" w:eastAsia="仿宋" w:hAnsi="仿宋" w:cs="仿宋" w:hint="eastAsia"/>
            <w:lang w:eastAsia="zh-CN"/>
          </w:rPr>
          <w:t>(一)、经济评价财务测算</w:t>
        </w:r>
        <w:r>
          <w:tab/>
        </w:r>
        <w:r>
          <w:fldChar w:fldCharType="begin"/>
        </w:r>
        <w:r>
          <w:instrText xml:space="preserve"> PAGEREF _Toc4501 \h </w:instrText>
        </w:r>
        <w:r>
          <w:fldChar w:fldCharType="separate"/>
        </w:r>
        <w:r>
          <w:t>22</w:t>
        </w:r>
        <w:r>
          <w:fldChar w:fldCharType="end"/>
        </w:r>
      </w:hyperlink>
    </w:p>
    <w:p>
      <w:pPr>
        <w:pStyle w:val="TOC2"/>
        <w:tabs>
          <w:tab w:val="right" w:leader="dot" w:pos="8306"/>
        </w:tabs>
      </w:pPr>
      <w:hyperlink w:anchor="_Toc4142" w:history="1">
        <w:r>
          <w:rPr>
            <w:rFonts w:ascii="仿宋" w:eastAsia="仿宋" w:hAnsi="仿宋" w:cs="仿宋" w:hint="eastAsia"/>
            <w:lang w:eastAsia="zh-CN"/>
          </w:rPr>
          <w:t>(二)、航天军工模块电源项目盈利能力分析</w:t>
        </w:r>
        <w:r>
          <w:tab/>
        </w:r>
        <w:r>
          <w:fldChar w:fldCharType="begin"/>
        </w:r>
        <w:r>
          <w:instrText xml:space="preserve"> PAGEREF _Toc4142 \h </w:instrText>
        </w:r>
        <w:r>
          <w:fldChar w:fldCharType="separate"/>
        </w:r>
        <w:r>
          <w:t>23</w:t>
        </w:r>
        <w:r>
          <w:fldChar w:fldCharType="end"/>
        </w:r>
      </w:hyperlink>
    </w:p>
    <w:p>
      <w:pPr>
        <w:pStyle w:val="TOC1"/>
        <w:tabs>
          <w:tab w:val="right" w:leader="dot" w:pos="8306"/>
        </w:tabs>
      </w:pPr>
      <w:hyperlink w:anchor="_Toc11665" w:history="1">
        <w:r>
          <w:rPr>
            <w:rFonts w:ascii="仿宋" w:eastAsia="仿宋" w:hAnsi="仿宋" w:cs="仿宋" w:hint="eastAsia"/>
            <w:lang w:eastAsia="zh-CN"/>
          </w:rPr>
          <w:t>八、航天军工模块电源项目风险管理</w:t>
        </w:r>
        <w:r>
          <w:tab/>
        </w:r>
        <w:r>
          <w:fldChar w:fldCharType="begin"/>
        </w:r>
        <w:r>
          <w:instrText xml:space="preserve"> PAGEREF _Toc11665 \h </w:instrText>
        </w:r>
        <w:r>
          <w:fldChar w:fldCharType="separate"/>
        </w:r>
        <w:r>
          <w:t>24</w:t>
        </w:r>
        <w:r>
          <w:fldChar w:fldCharType="end"/>
        </w:r>
      </w:hyperlink>
    </w:p>
    <w:p>
      <w:pPr>
        <w:pStyle w:val="TOC2"/>
        <w:tabs>
          <w:tab w:val="right" w:leader="dot" w:pos="8306"/>
        </w:tabs>
      </w:pPr>
      <w:hyperlink w:anchor="_Toc15506" w:history="1">
        <w:r>
          <w:rPr>
            <w:rFonts w:ascii="仿宋" w:eastAsia="仿宋" w:hAnsi="仿宋" w:cs="仿宋" w:hint="eastAsia"/>
            <w:lang w:eastAsia="zh-CN"/>
          </w:rPr>
          <w:t>(一)、风险识别与评估</w:t>
        </w:r>
        <w:r>
          <w:tab/>
        </w:r>
        <w:r>
          <w:fldChar w:fldCharType="begin"/>
        </w:r>
        <w:r>
          <w:instrText xml:space="preserve"> PAGEREF _Toc15506 \h </w:instrText>
        </w:r>
        <w:r>
          <w:fldChar w:fldCharType="separate"/>
        </w:r>
        <w:r>
          <w:t>24</w:t>
        </w:r>
        <w:r>
          <w:fldChar w:fldCharType="end"/>
        </w:r>
      </w:hyperlink>
    </w:p>
    <w:p>
      <w:pPr>
        <w:pStyle w:val="TOC2"/>
        <w:tabs>
          <w:tab w:val="right" w:leader="dot" w:pos="8306"/>
        </w:tabs>
      </w:pPr>
      <w:hyperlink w:anchor="_Toc516" w:history="1">
        <w:r>
          <w:rPr>
            <w:rFonts w:ascii="仿宋" w:eastAsia="仿宋" w:hAnsi="仿宋" w:cs="仿宋" w:hint="eastAsia"/>
            <w:lang w:eastAsia="zh-CN"/>
          </w:rPr>
          <w:t>(二)、风险应对策略</w:t>
        </w:r>
        <w:r>
          <w:tab/>
        </w:r>
        <w:r>
          <w:fldChar w:fldCharType="begin"/>
        </w:r>
        <w:r>
          <w:instrText xml:space="preserve"> PAGEREF _Toc516 \h </w:instrText>
        </w:r>
        <w:r>
          <w:fldChar w:fldCharType="separate"/>
        </w:r>
        <w:r>
          <w:t>25</w:t>
        </w:r>
        <w:r>
          <w:fldChar w:fldCharType="end"/>
        </w:r>
      </w:hyperlink>
    </w:p>
    <w:p>
      <w:pPr>
        <w:pStyle w:val="TOC2"/>
        <w:tabs>
          <w:tab w:val="right" w:leader="dot" w:pos="8306"/>
        </w:tabs>
      </w:pPr>
      <w:hyperlink w:anchor="_Toc8832" w:history="1">
        <w:r>
          <w:rPr>
            <w:rFonts w:ascii="仿宋" w:eastAsia="仿宋" w:hAnsi="仿宋" w:cs="仿宋" w:hint="eastAsia"/>
            <w:lang w:eastAsia="zh-CN"/>
          </w:rPr>
          <w:t>(三)、风险监控与控制</w:t>
        </w:r>
        <w:r>
          <w:tab/>
        </w:r>
        <w:r>
          <w:fldChar w:fldCharType="begin"/>
        </w:r>
        <w:r>
          <w:instrText xml:space="preserve"> PAGEREF _Toc8832 \h </w:instrText>
        </w:r>
        <w:r>
          <w:fldChar w:fldCharType="separate"/>
        </w:r>
        <w:r>
          <w:t>27</w:t>
        </w:r>
        <w:r>
          <w:fldChar w:fldCharType="end"/>
        </w:r>
      </w:hyperlink>
    </w:p>
    <w:p>
      <w:pPr>
        <w:pStyle w:val="TOC1"/>
        <w:tabs>
          <w:tab w:val="right" w:leader="dot" w:pos="8306"/>
        </w:tabs>
      </w:pPr>
      <w:hyperlink w:anchor="_Toc22020" w:history="1">
        <w:r>
          <w:rPr>
            <w:rFonts w:ascii="仿宋" w:eastAsia="仿宋" w:hAnsi="仿宋" w:cs="仿宋" w:hint="eastAsia"/>
            <w:lang w:eastAsia="zh-CN"/>
          </w:rPr>
          <w:t>九、航天军工模块电源项目技术管理</w:t>
        </w:r>
        <w:r>
          <w:tab/>
        </w:r>
        <w:r>
          <w:fldChar w:fldCharType="begin"/>
        </w:r>
        <w:r>
          <w:instrText xml:space="preserve"> PAGEREF _Toc22020 \h </w:instrText>
        </w:r>
        <w:r>
          <w:fldChar w:fldCharType="separate"/>
        </w:r>
        <w:r>
          <w:t>28</w:t>
        </w:r>
        <w:r>
          <w:fldChar w:fldCharType="end"/>
        </w:r>
      </w:hyperlink>
    </w:p>
    <w:p>
      <w:pPr>
        <w:pStyle w:val="TOC2"/>
        <w:tabs>
          <w:tab w:val="right" w:leader="dot" w:pos="8306"/>
        </w:tabs>
      </w:pPr>
      <w:hyperlink w:anchor="_Toc1604" w:history="1">
        <w:r>
          <w:rPr>
            <w:rFonts w:ascii="仿宋" w:eastAsia="仿宋" w:hAnsi="仿宋" w:cs="仿宋" w:hint="eastAsia"/>
            <w:lang w:eastAsia="zh-CN"/>
          </w:rPr>
          <w:t>(一)、技术方案选用方向</w:t>
        </w:r>
        <w:r>
          <w:tab/>
        </w:r>
        <w:r>
          <w:fldChar w:fldCharType="begin"/>
        </w:r>
        <w:r>
          <w:instrText xml:space="preserve"> PAGEREF _Toc1604 \h </w:instrText>
        </w:r>
        <w:r>
          <w:fldChar w:fldCharType="separate"/>
        </w:r>
        <w:r>
          <w:t>28</w:t>
        </w:r>
        <w:r>
          <w:fldChar w:fldCharType="end"/>
        </w:r>
      </w:hyperlink>
    </w:p>
    <w:p>
      <w:pPr>
        <w:pStyle w:val="TOC2"/>
        <w:tabs>
          <w:tab w:val="right" w:leader="dot" w:pos="8306"/>
        </w:tabs>
      </w:pPr>
      <w:hyperlink w:anchor="_Toc14351" w:history="1">
        <w:r>
          <w:rPr>
            <w:rFonts w:ascii="仿宋" w:eastAsia="仿宋" w:hAnsi="仿宋" w:cs="仿宋" w:hint="eastAsia"/>
            <w:lang w:eastAsia="zh-CN"/>
          </w:rPr>
          <w:t>(二)、工艺技术方案选用原则</w:t>
        </w:r>
        <w:r>
          <w:tab/>
        </w:r>
        <w:r>
          <w:fldChar w:fldCharType="begin"/>
        </w:r>
        <w:r>
          <w:instrText xml:space="preserve"> PAGEREF _Toc14351 \h </w:instrText>
        </w:r>
        <w:r>
          <w:fldChar w:fldCharType="separate"/>
        </w:r>
        <w:r>
          <w:t>30</w:t>
        </w:r>
        <w:r>
          <w:fldChar w:fldCharType="end"/>
        </w:r>
      </w:hyperlink>
    </w:p>
    <w:p>
      <w:pPr>
        <w:pStyle w:val="TOC2"/>
        <w:tabs>
          <w:tab w:val="right" w:leader="dot" w:pos="8306"/>
        </w:tabs>
      </w:pPr>
      <w:hyperlink w:anchor="_Toc12857" w:history="1">
        <w:r>
          <w:rPr>
            <w:rFonts w:ascii="仿宋" w:eastAsia="仿宋" w:hAnsi="仿宋" w:cs="仿宋" w:hint="eastAsia"/>
            <w:lang w:eastAsia="zh-CN"/>
          </w:rPr>
          <w:t>(三)、工艺技术方案要求</w:t>
        </w:r>
        <w:r>
          <w:tab/>
        </w:r>
        <w:r>
          <w:fldChar w:fldCharType="begin"/>
        </w:r>
        <w:r>
          <w:instrText xml:space="preserve"> PAGEREF _Toc12857 \h </w:instrText>
        </w:r>
        <w:r>
          <w:fldChar w:fldCharType="separate"/>
        </w:r>
        <w:r>
          <w:t>32</w:t>
        </w:r>
        <w:r>
          <w:fldChar w:fldCharType="end"/>
        </w:r>
      </w:hyperlink>
    </w:p>
    <w:p>
      <w:pPr>
        <w:pStyle w:val="TOC1"/>
        <w:tabs>
          <w:tab w:val="right" w:leader="dot" w:pos="8306"/>
        </w:tabs>
      </w:pPr>
      <w:hyperlink w:anchor="_Toc20360" w:history="1">
        <w:r>
          <w:rPr>
            <w:rFonts w:ascii="仿宋" w:eastAsia="仿宋" w:hAnsi="仿宋" w:cs="仿宋" w:hint="eastAsia"/>
            <w:lang w:eastAsia="zh-CN"/>
          </w:rPr>
          <w:t>十、航天军工模块电源项目投资规划</w:t>
        </w:r>
        <w:r>
          <w:tab/>
        </w:r>
        <w:r>
          <w:fldChar w:fldCharType="begin"/>
        </w:r>
        <w:r>
          <w:instrText xml:space="preserve"> PAGEREF _Toc20360 \h </w:instrText>
        </w:r>
        <w:r>
          <w:fldChar w:fldCharType="separate"/>
        </w:r>
        <w:r>
          <w:t>34</w:t>
        </w:r>
        <w:r>
          <w:fldChar w:fldCharType="end"/>
        </w:r>
      </w:hyperlink>
    </w:p>
    <w:p>
      <w:pPr>
        <w:pStyle w:val="TOC2"/>
        <w:tabs>
          <w:tab w:val="right" w:leader="dot" w:pos="8306"/>
        </w:tabs>
      </w:pPr>
      <w:hyperlink w:anchor="_Toc25830" w:history="1">
        <w:r>
          <w:rPr>
            <w:rFonts w:ascii="仿宋" w:eastAsia="仿宋" w:hAnsi="仿宋" w:cs="仿宋" w:hint="eastAsia"/>
            <w:lang w:eastAsia="zh-CN"/>
          </w:rPr>
          <w:t>(一)、航天军工模块电源项目总投资估算</w:t>
        </w:r>
        <w:r>
          <w:tab/>
        </w:r>
        <w:r>
          <w:fldChar w:fldCharType="begin"/>
        </w:r>
        <w:r>
          <w:instrText xml:space="preserve"> PAGEREF _Toc25830 \h </w:instrText>
        </w:r>
        <w:r>
          <w:fldChar w:fldCharType="separate"/>
        </w:r>
        <w:r>
          <w:t>34</w:t>
        </w:r>
        <w:r>
          <w:fldChar w:fldCharType="end"/>
        </w:r>
      </w:hyperlink>
    </w:p>
    <w:p>
      <w:pPr>
        <w:pStyle w:val="TOC2"/>
        <w:tabs>
          <w:tab w:val="right" w:leader="dot" w:pos="8306"/>
        </w:tabs>
      </w:pPr>
      <w:hyperlink w:anchor="_Toc27356" w:history="1">
        <w:r>
          <w:rPr>
            <w:rFonts w:ascii="仿宋" w:eastAsia="仿宋" w:hAnsi="仿宋" w:cs="仿宋" w:hint="eastAsia"/>
            <w:lang w:eastAsia="zh-CN"/>
          </w:rPr>
          <w:t>(二)、资金筹措</w:t>
        </w:r>
        <w:r>
          <w:tab/>
        </w:r>
        <w:r>
          <w:fldChar w:fldCharType="begin"/>
        </w:r>
        <w:r>
          <w:instrText xml:space="preserve"> PAGEREF _Toc27356 \h </w:instrText>
        </w:r>
        <w:r>
          <w:fldChar w:fldCharType="separate"/>
        </w:r>
        <w:r>
          <w:t>36</w:t>
        </w:r>
        <w:r>
          <w:fldChar w:fldCharType="end"/>
        </w:r>
      </w:hyperlink>
    </w:p>
    <w:p>
      <w:pPr>
        <w:pStyle w:val="TOC1"/>
        <w:tabs>
          <w:tab w:val="right" w:leader="dot" w:pos="8306"/>
        </w:tabs>
      </w:pPr>
      <w:hyperlink w:anchor="_Toc7418" w:history="1">
        <w:r>
          <w:rPr>
            <w:rFonts w:ascii="仿宋" w:eastAsia="仿宋" w:hAnsi="仿宋" w:cs="仿宋" w:hint="eastAsia"/>
            <w:lang w:eastAsia="zh-CN"/>
          </w:rPr>
          <w:t>十一、生产安全保护</w:t>
        </w:r>
        <w:r>
          <w:tab/>
        </w:r>
        <w:r>
          <w:fldChar w:fldCharType="begin"/>
        </w:r>
        <w:r>
          <w:instrText xml:space="preserve"> PAGEREF _Toc7418 \h </w:instrText>
        </w:r>
        <w:r>
          <w:fldChar w:fldCharType="separate"/>
        </w:r>
        <w:r>
          <w:t>36</w:t>
        </w:r>
        <w:r>
          <w:fldChar w:fldCharType="end"/>
        </w:r>
      </w:hyperlink>
    </w:p>
    <w:p>
      <w:pPr>
        <w:pStyle w:val="TOC2"/>
        <w:tabs>
          <w:tab w:val="right" w:leader="dot" w:pos="8306"/>
        </w:tabs>
      </w:pPr>
      <w:hyperlink w:anchor="_Toc14352" w:history="1">
        <w:r>
          <w:rPr>
            <w:rFonts w:ascii="仿宋" w:eastAsia="仿宋" w:hAnsi="仿宋" w:cs="仿宋" w:hint="eastAsia"/>
            <w:lang w:eastAsia="zh-CN"/>
          </w:rPr>
          <w:t>(一)、消防安全</w:t>
        </w:r>
        <w:r>
          <w:tab/>
        </w:r>
        <w:r>
          <w:fldChar w:fldCharType="begin"/>
        </w:r>
        <w:r>
          <w:instrText xml:space="preserve"> PAGEREF _Toc14352 \h </w:instrText>
        </w:r>
        <w:r>
          <w:fldChar w:fldCharType="separate"/>
        </w:r>
        <w:r>
          <w:t>36</w:t>
        </w:r>
        <w:r>
          <w:fldChar w:fldCharType="end"/>
        </w:r>
      </w:hyperlink>
    </w:p>
    <w:p>
      <w:pPr>
        <w:pStyle w:val="TOC2"/>
        <w:tabs>
          <w:tab w:val="right" w:leader="dot" w:pos="8306"/>
        </w:tabs>
      </w:pPr>
      <w:hyperlink w:anchor="_Toc6707" w:history="1">
        <w:r>
          <w:rPr>
            <w:rFonts w:ascii="仿宋" w:eastAsia="仿宋" w:hAnsi="仿宋" w:cs="仿宋" w:hint="eastAsia"/>
            <w:lang w:eastAsia="zh-CN"/>
          </w:rPr>
          <w:t>(二)、防火防爆总图布置措施</w:t>
        </w:r>
        <w:r>
          <w:tab/>
        </w:r>
        <w:r>
          <w:fldChar w:fldCharType="begin"/>
        </w:r>
        <w:r>
          <w:instrText xml:space="preserve"> PAGEREF _Toc6707 \h </w:instrText>
        </w:r>
        <w:r>
          <w:fldChar w:fldCharType="separate"/>
        </w:r>
        <w:r>
          <w:t>38</w:t>
        </w:r>
        <w:r>
          <w:fldChar w:fldCharType="end"/>
        </w:r>
      </w:hyperlink>
    </w:p>
    <w:p>
      <w:pPr>
        <w:pStyle w:val="TOC2"/>
        <w:tabs>
          <w:tab w:val="right" w:leader="dot" w:pos="8306"/>
        </w:tabs>
      </w:pPr>
      <w:hyperlink w:anchor="_Toc17034" w:history="1">
        <w:r>
          <w:rPr>
            <w:rFonts w:ascii="仿宋" w:eastAsia="仿宋" w:hAnsi="仿宋" w:cs="仿宋" w:hint="eastAsia"/>
            <w:lang w:eastAsia="zh-CN"/>
          </w:rPr>
          <w:t>(三)、自然灾害防范措施</w:t>
        </w:r>
        <w:r>
          <w:tab/>
        </w:r>
        <w:r>
          <w:fldChar w:fldCharType="begin"/>
        </w:r>
        <w:r>
          <w:instrText xml:space="preserve"> PAGEREF _Toc17034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05" w:history="1">
        <w:r>
          <w:rPr>
            <w:rFonts w:ascii="仿宋" w:eastAsia="仿宋" w:hAnsi="仿宋" w:cs="仿宋" w:hint="eastAsia"/>
            <w:lang w:eastAsia="zh-CN"/>
          </w:rPr>
          <w:t>(四)、安全色及安全标志使用要求</w:t>
        </w:r>
        <w:r>
          <w:tab/>
        </w:r>
        <w:r>
          <w:fldChar w:fldCharType="begin"/>
        </w:r>
        <w:r>
          <w:instrText xml:space="preserve"> PAGEREF _Toc25205 \h </w:instrText>
        </w:r>
        <w:r>
          <w:fldChar w:fldCharType="separate"/>
        </w:r>
        <w:r>
          <w:t>40</w:t>
        </w:r>
        <w:r>
          <w:fldChar w:fldCharType="end"/>
        </w:r>
      </w:hyperlink>
    </w:p>
    <w:p>
      <w:pPr>
        <w:pStyle w:val="TOC2"/>
        <w:tabs>
          <w:tab w:val="right" w:leader="dot" w:pos="8306"/>
        </w:tabs>
      </w:pPr>
      <w:hyperlink w:anchor="_Toc26704" w:history="1">
        <w:r>
          <w:rPr>
            <w:rFonts w:ascii="仿宋" w:eastAsia="仿宋" w:hAnsi="仿宋" w:cs="仿宋" w:hint="eastAsia"/>
            <w:lang w:eastAsia="zh-CN"/>
          </w:rPr>
          <w:t>(五)、防尘防毒措施</w:t>
        </w:r>
        <w:r>
          <w:tab/>
        </w:r>
        <w:r>
          <w:fldChar w:fldCharType="begin"/>
        </w:r>
        <w:r>
          <w:instrText xml:space="preserve"> PAGEREF _Toc26704 \h </w:instrText>
        </w:r>
        <w:r>
          <w:fldChar w:fldCharType="separate"/>
        </w:r>
        <w:r>
          <w:t>41</w:t>
        </w:r>
        <w:r>
          <w:fldChar w:fldCharType="end"/>
        </w:r>
      </w:hyperlink>
    </w:p>
    <w:p>
      <w:pPr>
        <w:pStyle w:val="TOC2"/>
        <w:tabs>
          <w:tab w:val="right" w:leader="dot" w:pos="8306"/>
        </w:tabs>
      </w:pPr>
      <w:hyperlink w:anchor="_Toc21659" w:history="1">
        <w:r>
          <w:rPr>
            <w:rFonts w:ascii="仿宋" w:eastAsia="仿宋" w:hAnsi="仿宋" w:cs="仿宋" w:hint="eastAsia"/>
            <w:lang w:eastAsia="zh-CN"/>
          </w:rPr>
          <w:t>(六)、防静电、触电防护及防雷措施</w:t>
        </w:r>
        <w:r>
          <w:tab/>
        </w:r>
        <w:r>
          <w:fldChar w:fldCharType="begin"/>
        </w:r>
        <w:r>
          <w:instrText xml:space="preserve"> PAGEREF _Toc21659 \h </w:instrText>
        </w:r>
        <w:r>
          <w:fldChar w:fldCharType="separate"/>
        </w:r>
        <w:r>
          <w:t>42</w:t>
        </w:r>
        <w:r>
          <w:fldChar w:fldCharType="end"/>
        </w:r>
      </w:hyperlink>
    </w:p>
    <w:p>
      <w:pPr>
        <w:pStyle w:val="TOC2"/>
        <w:tabs>
          <w:tab w:val="right" w:leader="dot" w:pos="8306"/>
        </w:tabs>
      </w:pPr>
      <w:hyperlink w:anchor="_Toc18964" w:history="1">
        <w:r>
          <w:rPr>
            <w:rFonts w:ascii="仿宋" w:eastAsia="仿宋" w:hAnsi="仿宋" w:cs="仿宋" w:hint="eastAsia"/>
            <w:lang w:eastAsia="zh-CN"/>
          </w:rPr>
          <w:t>(七)、机械设备安全保障措施</w:t>
        </w:r>
        <w:r>
          <w:tab/>
        </w:r>
        <w:r>
          <w:fldChar w:fldCharType="begin"/>
        </w:r>
        <w:r>
          <w:instrText xml:space="preserve"> PAGEREF _Toc18964 \h </w:instrText>
        </w:r>
        <w:r>
          <w:fldChar w:fldCharType="separate"/>
        </w:r>
        <w:r>
          <w:t>43</w:t>
        </w:r>
        <w:r>
          <w:fldChar w:fldCharType="end"/>
        </w:r>
      </w:hyperlink>
    </w:p>
    <w:p>
      <w:pPr>
        <w:pStyle w:val="TOC1"/>
        <w:tabs>
          <w:tab w:val="right" w:leader="dot" w:pos="8306"/>
        </w:tabs>
      </w:pPr>
      <w:hyperlink w:anchor="_Toc24263" w:history="1">
        <w:r>
          <w:rPr>
            <w:rFonts w:ascii="仿宋" w:eastAsia="仿宋" w:hAnsi="仿宋" w:cs="仿宋" w:hint="eastAsia"/>
            <w:lang w:eastAsia="zh-CN"/>
          </w:rPr>
          <w:t>十二、航天军工模块电源项目环境影响分析</w:t>
        </w:r>
        <w:r>
          <w:tab/>
        </w:r>
        <w:r>
          <w:fldChar w:fldCharType="begin"/>
        </w:r>
        <w:r>
          <w:instrText xml:space="preserve"> PAGEREF _Toc24263 \h </w:instrText>
        </w:r>
        <w:r>
          <w:fldChar w:fldCharType="separate"/>
        </w:r>
        <w:r>
          <w:t>45</w:t>
        </w:r>
        <w:r>
          <w:fldChar w:fldCharType="end"/>
        </w:r>
      </w:hyperlink>
    </w:p>
    <w:p>
      <w:pPr>
        <w:pStyle w:val="TOC2"/>
        <w:tabs>
          <w:tab w:val="right" w:leader="dot" w:pos="8306"/>
        </w:tabs>
      </w:pPr>
      <w:hyperlink w:anchor="_Toc5316" w:history="1">
        <w:r>
          <w:rPr>
            <w:rFonts w:ascii="仿宋" w:eastAsia="仿宋" w:hAnsi="仿宋" w:cs="仿宋" w:hint="eastAsia"/>
            <w:lang w:eastAsia="zh-CN"/>
          </w:rPr>
          <w:t>(一)、建设区域环境质量现状</w:t>
        </w:r>
        <w:r>
          <w:tab/>
        </w:r>
        <w:r>
          <w:fldChar w:fldCharType="begin"/>
        </w:r>
        <w:r>
          <w:instrText xml:space="preserve"> PAGEREF _Toc5316 \h </w:instrText>
        </w:r>
        <w:r>
          <w:fldChar w:fldCharType="separate"/>
        </w:r>
        <w:r>
          <w:t>45</w:t>
        </w:r>
        <w:r>
          <w:fldChar w:fldCharType="end"/>
        </w:r>
      </w:hyperlink>
    </w:p>
    <w:p>
      <w:pPr>
        <w:pStyle w:val="TOC2"/>
        <w:tabs>
          <w:tab w:val="right" w:leader="dot" w:pos="8306"/>
        </w:tabs>
      </w:pPr>
      <w:hyperlink w:anchor="_Toc23612" w:history="1">
        <w:r>
          <w:rPr>
            <w:rFonts w:ascii="仿宋" w:eastAsia="仿宋" w:hAnsi="仿宋" w:cs="仿宋" w:hint="eastAsia"/>
            <w:lang w:eastAsia="zh-CN"/>
          </w:rPr>
          <w:t>(二)、建设期环境保护</w:t>
        </w:r>
        <w:r>
          <w:tab/>
        </w:r>
        <w:r>
          <w:fldChar w:fldCharType="begin"/>
        </w:r>
        <w:r>
          <w:instrText xml:space="preserve"> PAGEREF _Toc23612 \h </w:instrText>
        </w:r>
        <w:r>
          <w:fldChar w:fldCharType="separate"/>
        </w:r>
        <w:r>
          <w:t>46</w:t>
        </w:r>
        <w:r>
          <w:fldChar w:fldCharType="end"/>
        </w:r>
      </w:hyperlink>
    </w:p>
    <w:p>
      <w:pPr>
        <w:pStyle w:val="TOC2"/>
        <w:tabs>
          <w:tab w:val="right" w:leader="dot" w:pos="8306"/>
        </w:tabs>
      </w:pPr>
      <w:hyperlink w:anchor="_Toc14457" w:history="1">
        <w:r>
          <w:rPr>
            <w:rFonts w:ascii="仿宋" w:eastAsia="仿宋" w:hAnsi="仿宋" w:cs="仿宋" w:hint="eastAsia"/>
            <w:lang w:eastAsia="zh-CN"/>
          </w:rPr>
          <w:t>(三)、运营期环境保护</w:t>
        </w:r>
        <w:r>
          <w:tab/>
        </w:r>
        <w:r>
          <w:fldChar w:fldCharType="begin"/>
        </w:r>
        <w:r>
          <w:instrText xml:space="preserve"> PAGEREF _Toc14457 \h </w:instrText>
        </w:r>
        <w:r>
          <w:fldChar w:fldCharType="separate"/>
        </w:r>
        <w:r>
          <w:t>48</w:t>
        </w:r>
        <w:r>
          <w:fldChar w:fldCharType="end"/>
        </w:r>
      </w:hyperlink>
    </w:p>
    <w:p>
      <w:pPr>
        <w:pStyle w:val="TOC2"/>
        <w:tabs>
          <w:tab w:val="right" w:leader="dot" w:pos="8306"/>
        </w:tabs>
      </w:pPr>
      <w:hyperlink w:anchor="_Toc32521" w:history="1">
        <w:r>
          <w:rPr>
            <w:rFonts w:ascii="仿宋" w:eastAsia="仿宋" w:hAnsi="仿宋" w:cs="仿宋" w:hint="eastAsia"/>
            <w:lang w:eastAsia="zh-CN"/>
          </w:rPr>
          <w:t>(四)、航天军工模块电源项目建设对区域经济的影响</w:t>
        </w:r>
        <w:r>
          <w:tab/>
        </w:r>
        <w:r>
          <w:fldChar w:fldCharType="begin"/>
        </w:r>
        <w:r>
          <w:instrText xml:space="preserve"> PAGEREF _Toc32521 \h </w:instrText>
        </w:r>
        <w:r>
          <w:fldChar w:fldCharType="separate"/>
        </w:r>
        <w:r>
          <w:t>49</w:t>
        </w:r>
        <w:r>
          <w:fldChar w:fldCharType="end"/>
        </w:r>
      </w:hyperlink>
    </w:p>
    <w:p>
      <w:pPr>
        <w:pStyle w:val="TOC2"/>
        <w:tabs>
          <w:tab w:val="right" w:leader="dot" w:pos="8306"/>
        </w:tabs>
      </w:pPr>
      <w:hyperlink w:anchor="_Toc32757" w:history="1">
        <w:r>
          <w:rPr>
            <w:rFonts w:ascii="仿宋" w:eastAsia="仿宋" w:hAnsi="仿宋" w:cs="仿宋" w:hint="eastAsia"/>
            <w:lang w:eastAsia="zh-CN"/>
          </w:rPr>
          <w:t>(五)、废弃物处理</w:t>
        </w:r>
        <w:r>
          <w:tab/>
        </w:r>
        <w:r>
          <w:fldChar w:fldCharType="begin"/>
        </w:r>
        <w:r>
          <w:instrText xml:space="preserve"> PAGEREF _Toc32757 \h </w:instrText>
        </w:r>
        <w:r>
          <w:fldChar w:fldCharType="separate"/>
        </w:r>
        <w:r>
          <w:t>51</w:t>
        </w:r>
        <w:r>
          <w:fldChar w:fldCharType="end"/>
        </w:r>
      </w:hyperlink>
    </w:p>
    <w:p>
      <w:pPr>
        <w:pStyle w:val="TOC2"/>
        <w:tabs>
          <w:tab w:val="right" w:leader="dot" w:pos="8306"/>
        </w:tabs>
      </w:pPr>
      <w:hyperlink w:anchor="_Toc3086" w:history="1">
        <w:r>
          <w:rPr>
            <w:rFonts w:ascii="仿宋" w:eastAsia="仿宋" w:hAnsi="仿宋" w:cs="仿宋" w:hint="eastAsia"/>
            <w:lang w:eastAsia="zh-CN"/>
          </w:rPr>
          <w:t>(六)、特殊环境影响分析</w:t>
        </w:r>
        <w:r>
          <w:tab/>
        </w:r>
        <w:r>
          <w:fldChar w:fldCharType="begin"/>
        </w:r>
        <w:r>
          <w:instrText xml:space="preserve"> PAGEREF _Toc3086 \h </w:instrText>
        </w:r>
        <w:r>
          <w:fldChar w:fldCharType="separate"/>
        </w:r>
        <w:r>
          <w:t>52</w:t>
        </w:r>
        <w:r>
          <w:fldChar w:fldCharType="end"/>
        </w:r>
      </w:hyperlink>
    </w:p>
    <w:p>
      <w:pPr>
        <w:pStyle w:val="TOC2"/>
        <w:tabs>
          <w:tab w:val="right" w:leader="dot" w:pos="8306"/>
        </w:tabs>
      </w:pPr>
      <w:hyperlink w:anchor="_Toc21786" w:history="1">
        <w:r>
          <w:rPr>
            <w:rFonts w:ascii="仿宋" w:eastAsia="仿宋" w:hAnsi="仿宋" w:cs="仿宋" w:hint="eastAsia"/>
            <w:lang w:eastAsia="zh-CN"/>
          </w:rPr>
          <w:t>(七)、清洁生产</w:t>
        </w:r>
        <w:r>
          <w:tab/>
        </w:r>
        <w:r>
          <w:fldChar w:fldCharType="begin"/>
        </w:r>
        <w:r>
          <w:instrText xml:space="preserve"> PAGEREF _Toc21786 \h </w:instrText>
        </w:r>
        <w:r>
          <w:fldChar w:fldCharType="separate"/>
        </w:r>
        <w:r>
          <w:t>53</w:t>
        </w:r>
        <w:r>
          <w:fldChar w:fldCharType="end"/>
        </w:r>
      </w:hyperlink>
    </w:p>
    <w:p>
      <w:pPr>
        <w:pStyle w:val="TOC2"/>
        <w:tabs>
          <w:tab w:val="right" w:leader="dot" w:pos="8306"/>
        </w:tabs>
      </w:pPr>
      <w:hyperlink w:anchor="_Toc9249" w:history="1">
        <w:r>
          <w:rPr>
            <w:rFonts w:ascii="仿宋" w:eastAsia="仿宋" w:hAnsi="仿宋" w:cs="仿宋" w:hint="eastAsia"/>
            <w:lang w:eastAsia="zh-CN"/>
          </w:rPr>
          <w:t>(八)、环境保护综合评价</w:t>
        </w:r>
        <w:r>
          <w:tab/>
        </w:r>
        <w:r>
          <w:fldChar w:fldCharType="begin"/>
        </w:r>
        <w:r>
          <w:instrText xml:space="preserve"> PAGEREF _Toc9249 \h </w:instrText>
        </w:r>
        <w:r>
          <w:fldChar w:fldCharType="separate"/>
        </w:r>
        <w:r>
          <w:t>55</w:t>
        </w:r>
        <w:r>
          <w:fldChar w:fldCharType="end"/>
        </w:r>
      </w:hyperlink>
    </w:p>
    <w:p>
      <w:pPr>
        <w:pStyle w:val="TOC1"/>
        <w:tabs>
          <w:tab w:val="right" w:leader="dot" w:pos="8306"/>
        </w:tabs>
      </w:pPr>
      <w:hyperlink w:anchor="_Toc8696" w:history="1">
        <w:r>
          <w:rPr>
            <w:rFonts w:ascii="仿宋" w:eastAsia="仿宋" w:hAnsi="仿宋" w:cs="仿宋" w:hint="eastAsia"/>
            <w:lang w:eastAsia="zh-CN"/>
          </w:rPr>
          <w:t>十三、利益相关者分析与沟通计划</w:t>
        </w:r>
        <w:r>
          <w:tab/>
        </w:r>
        <w:r>
          <w:fldChar w:fldCharType="begin"/>
        </w:r>
        <w:r>
          <w:instrText xml:space="preserve"> PAGEREF _Toc8696 \h </w:instrText>
        </w:r>
        <w:r>
          <w:fldChar w:fldCharType="separate"/>
        </w:r>
        <w:r>
          <w:t>56</w:t>
        </w:r>
        <w:r>
          <w:fldChar w:fldCharType="end"/>
        </w:r>
      </w:hyperlink>
    </w:p>
    <w:p>
      <w:pPr>
        <w:pStyle w:val="TOC2"/>
        <w:tabs>
          <w:tab w:val="right" w:leader="dot" w:pos="8306"/>
        </w:tabs>
      </w:pPr>
      <w:hyperlink w:anchor="_Toc27485" w:history="1">
        <w:r>
          <w:rPr>
            <w:rFonts w:ascii="仿宋" w:eastAsia="仿宋" w:hAnsi="仿宋" w:cs="仿宋" w:hint="eastAsia"/>
            <w:lang w:eastAsia="zh-CN"/>
          </w:rPr>
          <w:t>(一)、利益相关者分析</w:t>
        </w:r>
        <w:r>
          <w:tab/>
        </w:r>
        <w:r>
          <w:fldChar w:fldCharType="begin"/>
        </w:r>
        <w:r>
          <w:instrText xml:space="preserve"> PAGEREF _Toc27485 \h </w:instrText>
        </w:r>
        <w:r>
          <w:fldChar w:fldCharType="separate"/>
        </w:r>
        <w:r>
          <w:t>56</w:t>
        </w:r>
        <w:r>
          <w:fldChar w:fldCharType="end"/>
        </w:r>
      </w:hyperlink>
    </w:p>
    <w:p>
      <w:pPr>
        <w:pStyle w:val="TOC2"/>
        <w:tabs>
          <w:tab w:val="right" w:leader="dot" w:pos="8306"/>
        </w:tabs>
      </w:pPr>
      <w:hyperlink w:anchor="_Toc31587" w:history="1">
        <w:r>
          <w:rPr>
            <w:rFonts w:ascii="仿宋" w:eastAsia="仿宋" w:hAnsi="仿宋" w:cs="仿宋" w:hint="eastAsia"/>
            <w:lang w:eastAsia="zh-CN"/>
          </w:rPr>
          <w:t>(二)、沟通计划</w:t>
        </w:r>
        <w:r>
          <w:tab/>
        </w:r>
        <w:r>
          <w:fldChar w:fldCharType="begin"/>
        </w:r>
        <w:r>
          <w:instrText xml:space="preserve"> PAGEREF _Toc31587 \h </w:instrText>
        </w:r>
        <w:r>
          <w:fldChar w:fldCharType="separate"/>
        </w:r>
        <w:r>
          <w:t>57</w:t>
        </w:r>
        <w:r>
          <w:fldChar w:fldCharType="end"/>
        </w:r>
      </w:hyperlink>
    </w:p>
    <w:p>
      <w:pPr>
        <w:pStyle w:val="TOC1"/>
        <w:tabs>
          <w:tab w:val="right" w:leader="dot" w:pos="8306"/>
        </w:tabs>
      </w:pPr>
      <w:hyperlink w:anchor="_Toc10206" w:history="1">
        <w:r>
          <w:rPr>
            <w:rFonts w:ascii="仿宋" w:eastAsia="仿宋" w:hAnsi="仿宋" w:cs="仿宋" w:hint="eastAsia"/>
            <w:lang w:eastAsia="zh-CN"/>
          </w:rPr>
          <w:t>十四、营销与推广策略</w:t>
        </w:r>
        <w:r>
          <w:tab/>
        </w:r>
        <w:r>
          <w:fldChar w:fldCharType="begin"/>
        </w:r>
        <w:r>
          <w:instrText xml:space="preserve"> PAGEREF _Toc10206 \h </w:instrText>
        </w:r>
        <w:r>
          <w:fldChar w:fldCharType="separate"/>
        </w:r>
        <w:r>
          <w:t>58</w:t>
        </w:r>
        <w:r>
          <w:fldChar w:fldCharType="end"/>
        </w:r>
      </w:hyperlink>
    </w:p>
    <w:p>
      <w:pPr>
        <w:pStyle w:val="TOC2"/>
        <w:tabs>
          <w:tab w:val="right" w:leader="dot" w:pos="8306"/>
        </w:tabs>
      </w:pPr>
      <w:hyperlink w:anchor="_Toc26935" w:history="1">
        <w:r>
          <w:rPr>
            <w:rFonts w:ascii="仿宋" w:eastAsia="仿宋" w:hAnsi="仿宋" w:cs="仿宋" w:hint="eastAsia"/>
            <w:lang w:eastAsia="zh-CN"/>
          </w:rPr>
          <w:t>(一)、产品/服务定位与特点</w:t>
        </w:r>
        <w:r>
          <w:tab/>
        </w:r>
        <w:r>
          <w:fldChar w:fldCharType="begin"/>
        </w:r>
        <w:r>
          <w:instrText xml:space="preserve"> PAGEREF _Toc26935 \h </w:instrText>
        </w:r>
        <w:r>
          <w:fldChar w:fldCharType="separate"/>
        </w:r>
        <w:r>
          <w:t>58</w:t>
        </w:r>
        <w:r>
          <w:fldChar w:fldCharType="end"/>
        </w:r>
      </w:hyperlink>
    </w:p>
    <w:p>
      <w:pPr>
        <w:pStyle w:val="TOC2"/>
        <w:tabs>
          <w:tab w:val="right" w:leader="dot" w:pos="8306"/>
        </w:tabs>
      </w:pPr>
      <w:hyperlink w:anchor="_Toc31613" w:history="1">
        <w:r>
          <w:rPr>
            <w:rFonts w:ascii="仿宋" w:eastAsia="仿宋" w:hAnsi="仿宋" w:cs="仿宋" w:hint="eastAsia"/>
            <w:lang w:eastAsia="zh-CN"/>
          </w:rPr>
          <w:t>(二)、市场定位与竞争分析</w:t>
        </w:r>
        <w:r>
          <w:tab/>
        </w:r>
        <w:r>
          <w:fldChar w:fldCharType="begin"/>
        </w:r>
        <w:r>
          <w:instrText xml:space="preserve"> PAGEREF _Toc31613 \h </w:instrText>
        </w:r>
        <w:r>
          <w:fldChar w:fldCharType="separate"/>
        </w:r>
        <w:r>
          <w:t>60</w:t>
        </w:r>
        <w:r>
          <w:fldChar w:fldCharType="end"/>
        </w:r>
      </w:hyperlink>
    </w:p>
    <w:p>
      <w:pPr>
        <w:pStyle w:val="TOC2"/>
        <w:tabs>
          <w:tab w:val="right" w:leader="dot" w:pos="8306"/>
        </w:tabs>
      </w:pPr>
      <w:hyperlink w:anchor="_Toc429" w:history="1">
        <w:r>
          <w:rPr>
            <w:rFonts w:ascii="仿宋" w:eastAsia="仿宋" w:hAnsi="仿宋" w:cs="仿宋" w:hint="eastAsia"/>
            <w:lang w:eastAsia="zh-CN"/>
          </w:rPr>
          <w:t>(三)、营销渠道与策略</w:t>
        </w:r>
        <w:r>
          <w:tab/>
        </w:r>
        <w:r>
          <w:fldChar w:fldCharType="begin"/>
        </w:r>
        <w:r>
          <w:instrText xml:space="preserve"> PAGEREF _Toc429 \h </w:instrText>
        </w:r>
        <w:r>
          <w:fldChar w:fldCharType="separate"/>
        </w:r>
        <w:r>
          <w:t>61</w:t>
        </w:r>
        <w:r>
          <w:fldChar w:fldCharType="end"/>
        </w:r>
      </w:hyperlink>
    </w:p>
    <w:p>
      <w:pPr>
        <w:pStyle w:val="TOC2"/>
        <w:tabs>
          <w:tab w:val="right" w:leader="dot" w:pos="8306"/>
        </w:tabs>
      </w:pPr>
      <w:hyperlink w:anchor="_Toc14405" w:history="1">
        <w:r>
          <w:rPr>
            <w:rFonts w:ascii="仿宋" w:eastAsia="仿宋" w:hAnsi="仿宋" w:cs="仿宋" w:hint="eastAsia"/>
            <w:lang w:eastAsia="zh-CN"/>
          </w:rPr>
          <w:t>(四)、推广与宣传活动</w:t>
        </w:r>
        <w:r>
          <w:tab/>
        </w:r>
        <w:r>
          <w:fldChar w:fldCharType="begin"/>
        </w:r>
        <w:r>
          <w:instrText xml:space="preserve"> PAGEREF _Toc14405 \h </w:instrText>
        </w:r>
        <w:r>
          <w:fldChar w:fldCharType="separate"/>
        </w:r>
        <w:r>
          <w:t>62</w:t>
        </w:r>
        <w:r>
          <w:fldChar w:fldCharType="end"/>
        </w:r>
      </w:hyperlink>
    </w:p>
    <w:p>
      <w:pPr>
        <w:pStyle w:val="TOC1"/>
        <w:tabs>
          <w:tab w:val="right" w:leader="dot" w:pos="8306"/>
        </w:tabs>
      </w:pPr>
      <w:hyperlink w:anchor="_Toc30836" w:history="1">
        <w:r>
          <w:rPr>
            <w:rFonts w:ascii="仿宋" w:eastAsia="仿宋" w:hAnsi="仿宋" w:cs="仿宋" w:hint="eastAsia"/>
            <w:lang w:eastAsia="zh-CN"/>
          </w:rPr>
          <w:t>十五、航天军工模块电源项目实施保障措施</w:t>
        </w:r>
        <w:r>
          <w:tab/>
        </w:r>
        <w:r>
          <w:fldChar w:fldCharType="begin"/>
        </w:r>
        <w:r>
          <w:instrText xml:space="preserve"> PAGEREF _Toc30836 \h </w:instrText>
        </w:r>
        <w:r>
          <w:fldChar w:fldCharType="separate"/>
        </w:r>
        <w:r>
          <w:t>68</w:t>
        </w:r>
        <w:r>
          <w:fldChar w:fldCharType="end"/>
        </w:r>
      </w:hyperlink>
    </w:p>
    <w:p>
      <w:pPr>
        <w:pStyle w:val="TOC2"/>
        <w:tabs>
          <w:tab w:val="right" w:leader="dot" w:pos="8306"/>
        </w:tabs>
      </w:pPr>
      <w:hyperlink w:anchor="_Toc3513" w:history="1">
        <w:r>
          <w:rPr>
            <w:rFonts w:ascii="仿宋" w:eastAsia="仿宋" w:hAnsi="仿宋" w:cs="仿宋" w:hint="eastAsia"/>
            <w:lang w:eastAsia="zh-CN"/>
          </w:rPr>
          <w:t>(一)、航天军工模块电源项目实施保障机制</w:t>
        </w:r>
        <w:r>
          <w:tab/>
        </w:r>
        <w:r>
          <w:fldChar w:fldCharType="begin"/>
        </w:r>
        <w:r>
          <w:instrText xml:space="preserve"> PAGEREF _Toc3513 \h </w:instrText>
        </w:r>
        <w:r>
          <w:fldChar w:fldCharType="separate"/>
        </w:r>
        <w:r>
          <w:t>68</w:t>
        </w:r>
        <w:r>
          <w:fldChar w:fldCharType="end"/>
        </w:r>
      </w:hyperlink>
    </w:p>
    <w:p>
      <w:pPr>
        <w:pStyle w:val="TOC2"/>
        <w:tabs>
          <w:tab w:val="right" w:leader="dot" w:pos="8306"/>
        </w:tabs>
      </w:pPr>
      <w:hyperlink w:anchor="_Toc1891" w:history="1">
        <w:r>
          <w:rPr>
            <w:rFonts w:ascii="仿宋" w:eastAsia="仿宋" w:hAnsi="仿宋" w:cs="仿宋" w:hint="eastAsia"/>
            <w:lang w:eastAsia="zh-CN"/>
          </w:rPr>
          <w:t>(二)、航天军工模块电源项目法律合规要求</w:t>
        </w:r>
        <w:r>
          <w:tab/>
        </w:r>
        <w:r>
          <w:fldChar w:fldCharType="begin"/>
        </w:r>
        <w:r>
          <w:instrText xml:space="preserve"> PAGEREF _Toc1891 \h </w:instrText>
        </w:r>
        <w:r>
          <w:fldChar w:fldCharType="separate"/>
        </w:r>
        <w:r>
          <w:t>71</w:t>
        </w:r>
        <w:r>
          <w:fldChar w:fldCharType="end"/>
        </w:r>
      </w:hyperlink>
    </w:p>
    <w:p>
      <w:pPr>
        <w:pStyle w:val="TOC2"/>
        <w:tabs>
          <w:tab w:val="right" w:leader="dot" w:pos="8306"/>
        </w:tabs>
      </w:pPr>
      <w:hyperlink w:anchor="_Toc32037" w:history="1">
        <w:r>
          <w:rPr>
            <w:rFonts w:ascii="仿宋" w:eastAsia="仿宋" w:hAnsi="仿宋" w:cs="仿宋" w:hint="eastAsia"/>
            <w:lang w:eastAsia="zh-CN"/>
          </w:rPr>
          <w:t>(三)、航天军工模块电源项目合同管理与法律事务</w:t>
        </w:r>
        <w:r>
          <w:tab/>
        </w:r>
        <w:r>
          <w:fldChar w:fldCharType="begin"/>
        </w:r>
        <w:r>
          <w:instrText xml:space="preserve"> PAGEREF _Toc32037 \h </w:instrText>
        </w:r>
        <w:r>
          <w:fldChar w:fldCharType="separate"/>
        </w:r>
        <w:r>
          <w:t>76</w:t>
        </w:r>
        <w:r>
          <w:fldChar w:fldCharType="end"/>
        </w:r>
      </w:hyperlink>
    </w:p>
    <w:p>
      <w:pPr>
        <w:pStyle w:val="TOC2"/>
        <w:tabs>
          <w:tab w:val="right" w:leader="dot" w:pos="8306"/>
        </w:tabs>
      </w:pPr>
      <w:hyperlink w:anchor="_Toc1546" w:history="1">
        <w:r>
          <w:rPr>
            <w:rFonts w:ascii="仿宋" w:eastAsia="仿宋" w:hAnsi="仿宋" w:cs="仿宋" w:hint="eastAsia"/>
            <w:lang w:eastAsia="zh-CN"/>
          </w:rPr>
          <w:t>(四)、航天军工模块电源项目知识产权保护策略</w:t>
        </w:r>
        <w:r>
          <w:tab/>
        </w:r>
        <w:r>
          <w:fldChar w:fldCharType="begin"/>
        </w:r>
        <w:r>
          <w:instrText xml:space="preserve"> PAGEREF _Toc1546 \h </w:instrText>
        </w:r>
        <w:r>
          <w:fldChar w:fldCharType="separate"/>
        </w:r>
        <w:r>
          <w:t>82</w:t>
        </w:r>
        <w:r>
          <w:fldChar w:fldCharType="end"/>
        </w:r>
      </w:hyperlink>
    </w:p>
    <w:p>
      <w:pPr>
        <w:pStyle w:val="TOC1"/>
        <w:tabs>
          <w:tab w:val="right" w:leader="dot" w:pos="8306"/>
        </w:tabs>
      </w:pPr>
      <w:hyperlink w:anchor="_Toc13708" w:history="1">
        <w:r>
          <w:rPr>
            <w:rFonts w:ascii="仿宋" w:eastAsia="仿宋" w:hAnsi="仿宋" w:cs="仿宋" w:hint="eastAsia"/>
            <w:lang w:eastAsia="zh-CN"/>
          </w:rPr>
          <w:t>十六、风险识别与分类</w:t>
        </w:r>
        <w:r>
          <w:tab/>
        </w:r>
        <w:r>
          <w:fldChar w:fldCharType="begin"/>
        </w:r>
        <w:r>
          <w:instrText xml:space="preserve"> PAGEREF _Toc13708 \h </w:instrText>
        </w:r>
        <w:r>
          <w:fldChar w:fldCharType="separate"/>
        </w:r>
        <w:r>
          <w:t>85</w:t>
        </w:r>
        <w:r>
          <w:fldChar w:fldCharType="end"/>
        </w:r>
      </w:hyperlink>
    </w:p>
    <w:p>
      <w:pPr>
        <w:pStyle w:val="TOC2"/>
        <w:tabs>
          <w:tab w:val="right" w:leader="dot" w:pos="8306"/>
        </w:tabs>
      </w:pPr>
      <w:hyperlink w:anchor="_Toc28260" w:history="1">
        <w:r>
          <w:rPr>
            <w:rFonts w:ascii="仿宋" w:eastAsia="仿宋" w:hAnsi="仿宋" w:cs="仿宋" w:hint="eastAsia"/>
            <w:lang w:eastAsia="zh-CN"/>
          </w:rPr>
          <w:t>(一)、风险识别</w:t>
        </w:r>
        <w:r>
          <w:tab/>
        </w:r>
        <w:r>
          <w:fldChar w:fldCharType="begin"/>
        </w:r>
        <w:r>
          <w:instrText xml:space="preserve"> PAGEREF _Toc28260 \h </w:instrText>
        </w:r>
        <w:r>
          <w:fldChar w:fldCharType="separate"/>
        </w:r>
        <w:r>
          <w:t>85</w:t>
        </w:r>
        <w:r>
          <w:fldChar w:fldCharType="end"/>
        </w:r>
      </w:hyperlink>
    </w:p>
    <w:p>
      <w:pPr>
        <w:pStyle w:val="TOC2"/>
        <w:tabs>
          <w:tab w:val="right" w:leader="dot" w:pos="8306"/>
        </w:tabs>
      </w:pPr>
      <w:hyperlink w:anchor="_Toc15346" w:history="1">
        <w:r>
          <w:rPr>
            <w:rFonts w:ascii="仿宋" w:eastAsia="仿宋" w:hAnsi="仿宋" w:cs="仿宋" w:hint="eastAsia"/>
            <w:lang w:eastAsia="zh-CN"/>
          </w:rPr>
          <w:t>(二)、风险分类</w:t>
        </w:r>
        <w:r>
          <w:tab/>
        </w:r>
        <w:r>
          <w:fldChar w:fldCharType="begin"/>
        </w:r>
        <w:r>
          <w:instrText xml:space="preserve"> PAGEREF _Toc15346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373"/>
      <w:r>
        <w:rPr>
          <w:rFonts w:ascii="仿宋" w:eastAsia="仿宋" w:hAnsi="仿宋" w:cs="仿宋" w:hint="eastAsia"/>
          <w:sz w:val="28"/>
          <w:lang w:eastAsia="zh-CN"/>
        </w:rPr>
        <w:t>一、航天军工模块电源项目建设背景及必要性分析</w:t>
      </w:r>
      <w:bookmarkEnd w:id="2"/>
    </w:p>
    <w:p>
      <w:pPr>
        <w:pStyle w:val="Heading2"/>
        <w:rPr>
          <w:rFonts w:ascii="仿宋" w:eastAsia="仿宋" w:hAnsi="仿宋" w:cs="仿宋" w:hint="eastAsia"/>
          <w:lang w:eastAsia="zh-CN"/>
        </w:rPr>
      </w:pPr>
      <w:bookmarkStart w:id="3" w:name="_Toc16932"/>
      <w:r>
        <w:rPr>
          <w:rFonts w:ascii="仿宋" w:eastAsia="仿宋" w:hAnsi="仿宋" w:cs="仿宋" w:hint="eastAsia"/>
          <w:lang w:eastAsia="zh-CN"/>
        </w:rPr>
        <w:t>(一)、航天军工模块电源项目背景分析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航天军工模块电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航天军工模块电源项目在这个潮流中的定位。同时，我们将关注行业内涌现的新兴机遇，以便航天军工模块电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航天军工模块电源项目提供了强大的发展动力。我们将聚焦于行业内最新的技术发展趋势，包括但不限于人工智能、大数据分析、物联网等领域。通过深度的技术研究，我们将确保航天军工模块电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航天军工模块电源项目发展的源泉。我们将投入更多的精力对市场需求进行深入剖析，超越表面的需求，深入挖掘潜在的市场痛点和机遇。通过对市场需求的细致了解，航天军工模块电源项目将更有针对性地设计解决方案，满足市场的多样化需求，从而更好地促进航天军工模块电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航天军工模块电源项目战略至关重要。我们将对竞争态势进行更为深入的分析，包括但不限于市场份额、产品特点、客户满意度等多个维度。通过深度的竞争分析，航天军工模块电源项目将能够更准确地把握市场脉搏，制定具有竞争力的航天军工模块电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航天军工模块电源项目的发展具有直接的影响。我们将进行更为全面的法规和政策分析，了解行业发展中的潜在法律风险和合规挑战。通过充分了解和遵守相关法规，航天军工模块电源项目将确保在法律框架内合法合规运营，为航天军工模块电源项目的稳健发展提供有力支持。</w:t>
      </w:r>
    </w:p>
    <w:p>
      <w:pPr>
        <w:pStyle w:val="Heading2"/>
        <w:ind w:firstLine="560" w:firstLineChars="200"/>
        <w:rPr>
          <w:rFonts w:ascii="仿宋" w:eastAsia="仿宋" w:hAnsi="仿宋" w:cs="仿宋" w:hint="eastAsia"/>
          <w:sz w:val="28"/>
          <w:lang w:eastAsia="zh-CN"/>
        </w:rPr>
      </w:pPr>
      <w:bookmarkStart w:id="4" w:name="_Toc5669"/>
      <w:r>
        <w:rPr>
          <w:rFonts w:ascii="仿宋" w:eastAsia="仿宋" w:hAnsi="仿宋" w:cs="仿宋" w:hint="eastAsia"/>
          <w:sz w:val="28"/>
          <w:lang w:eastAsia="zh-CN"/>
        </w:rPr>
        <w:t>(二)、航天军工模块电源项目建设必要性分析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建设的迫切性源于对行业发展趋势的深刻洞察。我们正处于一个行业变革的时代，科技创新、数字化转型成为企业发展的关键动力。航天军工模块电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建设不仅仅是为了跟上潮流，更是为了通过技术创新推动企业的持续发展。通过引入先进的技术和解决方案，航天军工模块电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航天军工模块电源项目的建设成为必然选择，通过提高产品质量、拓展服务领域，从而在竞争中获得更多的机会。航天军工模块电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航天军工模块电源项目建设的必要性体现在对客户需求更精准的满足。通过航天军工模块电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建设的背后是对企业持续创新的追求。只有通过不断创新，企业才能在竞争中立于不败之地。航天军工模块电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10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395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的技术管理特点体现在其创新导向。通过引入最先进的技术趋势和解决方案，航天军工模块电源项目致力于提升科技含量、提高质量和效率水平。这意味着我们将采用最新的工具和方法，确保航天军工模块电源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整合性策略是航天军工模块电源项目技术管理的显著特征。通过整合不同领域的技术资源，我们实现了跨学科的协同工作。这有助于优化技术架构，提高整体效能。此外，整合性策略还促进了不同技术团队之间的紧密沟通和高效合作，确保航天军工模块电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航天军工模块电源项目所采用的技术。通过不断优化技术方案，航天军工模块电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航天军工模块电源项目团队将在航天军工模块电源项目初期识别可能的技术风险，并采取相应的预防和应对措施。通过建立健全的风险评估机制，航天军工模块电源项目能够在实施过程中及时发现并解决潜在的技术问题，保障航天军工模块电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航天军工模块电源项目中，技术将成为航天军工模块电源项目成功的有力支持。这一深度剖析揭示了技术管理在航天军工模块电源项目实施中的关键作用，为航天军工模块电源项目的技术基础奠定了坚实的基础。</w:t>
      </w:r>
    </w:p>
    <w:p>
      <w:pPr>
        <w:pStyle w:val="Heading2"/>
        <w:ind w:firstLine="560" w:firstLineChars="200"/>
        <w:rPr>
          <w:rFonts w:ascii="仿宋" w:eastAsia="仿宋" w:hAnsi="仿宋" w:cs="仿宋" w:hint="eastAsia"/>
          <w:sz w:val="28"/>
          <w:lang w:eastAsia="zh-CN"/>
        </w:rPr>
      </w:pPr>
      <w:bookmarkStart w:id="7" w:name="_Toc23361"/>
      <w:r>
        <w:rPr>
          <w:rFonts w:ascii="仿宋" w:eastAsia="仿宋" w:hAnsi="仿宋" w:cs="仿宋" w:hint="eastAsia"/>
          <w:sz w:val="28"/>
          <w:lang w:eastAsia="zh-CN"/>
        </w:rPr>
        <w:t>(二)、航天军工模块电源项目工艺技术设计方案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航天军工模块电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航天军工模块电源项目将严格按照相关行业规范要求进行组织。通过有效控制产品质量，航天军工模块电源项目将致力于为顾客提供优质的航天军工模块电源项目产品和良好的服务。这体现了航天军工模块电源项目对于生产活动合规性和质量标准的高度重视，为航天军工模块电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航天军工模块电源项目注重生态效益和清洁生产原则。航天军工模块电源项目建设将紧密结合地方特色经济发展，与社会经济发展规划和区域环境保护规划方案相协调一致。通过与当地区域自然生态系统的结合，航天军工模块电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航天军工模块电源项目产品具有多样化的客户需求和个性化的特点。因此，航天军工模块电源项目产品规格品种多样，且单批生产数量较小。为满足这一特点，航天军工模块电源项目承办单位将建设先进的柔性制造生产线。通过广泛应用柔性制造技术，航天军工模块电源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航天军工模块电源项目采用的技术具有较高的技术含量和自动化水平，处于国内先进水平。这一技术选用不仅体现了对生产效率、质量和环境友好性的高标准要求，同时为航天军工模块电源项目的可持续发展奠定了坚实的基础。</w:t>
      </w:r>
    </w:p>
    <w:p>
      <w:pPr>
        <w:pStyle w:val="Heading2"/>
        <w:ind w:firstLine="560" w:firstLineChars="200"/>
        <w:rPr>
          <w:rFonts w:ascii="仿宋" w:eastAsia="仿宋" w:hAnsi="仿宋" w:cs="仿宋" w:hint="eastAsia"/>
          <w:sz w:val="28"/>
          <w:lang w:eastAsia="zh-CN"/>
        </w:rPr>
      </w:pPr>
      <w:bookmarkStart w:id="8" w:name="_Toc1018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为确保航天军工模块电源项目的高效生产和技术实施，我们制定了一套精心设计的设备选型方案，以满足航天军工模块电源项目生产、质量和环保的要求。该方案的主要特点如下：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航天军工模块电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针对航天军工模块电源项目产品的多样性和小批量生产的特点，我们将建设柔性制造生产线。通过在设备选型中考虑柔性制造技术，可以灵活应对不同产品规格和生产需求，实现生产线的高度灵活性和适应性。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6956"/>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6357"/>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航天军工模块电源项目的主要产品是XXXX，预计年产值为XXX万元。这一产品在市场中占据着重要的地位，其广泛的应用范围使得该航天军工模块电源项目的市场前景非常广阔。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航天军工模块电源项目的xxx产品作为重要的原材料之一，将在多个领域发挥关键作用。其在建筑、交通、能源等方面的广泛应用将为整个产业链提供强大的支持，形成产业协同效应。航天军工模块电源项目的年产值XXX万XXX万XXX万万元不仅反映了其在市场上的巨大潜力，更预示着它对国民经济的积极贡献。这种关联度高、涉及面广的产业关系，使得该航天军工模块电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4441"/>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总征地面积为XXXX平方米，相当于约XX.XX亩，其中净用地面积为XXXX平方米，红线范围内相当于约XX.XX亩。这一用地规模充分考虑了航天军工模块电源项目的建设需求，保障了航天军工模块电源项目在合适的空间内得以充分发展。航天军工模块电源项目规划的总建筑面积为XXXX平方米，其中主体工程建设占XXXX平方米，计容建筑面积达XXXX平方米。预计建筑工程的投资将达到XXXX万元，为航天军工模块电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计划购置的设备共计XXXX台（套），设备购置费用为XXXX万元。这一设备购置计划充分考虑到航天军工模块电源项目的生产需求和技术要求，确保了航天军工模块电源项目在生产运营中具备先进的技术装备和高效的生产能力。设备的合理配置将为航天军工模块电源项目的正常运作和未来的产能提升奠定坚实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计划总投资为XXXX万元，预计年实现营业收入为XXXX万元。这一产能规模的设定旨在确保航天军工模块电源项目能够在投资与回报之间取得平衡，实现长期可持续的发展。航天军工模块电源项目的总投资充分考虑到各个方面的需求，包括用地建设、设备购置等多个环节，以确保航天军工模块电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2563"/>
      <w:r>
        <w:rPr>
          <w:rFonts w:ascii="仿宋" w:eastAsia="仿宋" w:hAnsi="仿宋" w:cs="仿宋" w:hint="eastAsia"/>
          <w:sz w:val="28"/>
          <w:lang w:eastAsia="zh-CN"/>
        </w:rPr>
        <w:t>四、航天军工模块电源项目选址可行性分析</w:t>
      </w:r>
      <w:bookmarkEnd w:id="12"/>
    </w:p>
    <w:p>
      <w:pPr>
        <w:pStyle w:val="Heading2"/>
        <w:rPr>
          <w:rFonts w:ascii="仿宋" w:eastAsia="仿宋" w:hAnsi="仿宋" w:cs="仿宋" w:hint="eastAsia"/>
          <w:lang w:eastAsia="zh-CN"/>
        </w:rPr>
      </w:pPr>
      <w:bookmarkStart w:id="13" w:name="_Toc15460"/>
      <w:r>
        <w:rPr>
          <w:rFonts w:ascii="仿宋" w:eastAsia="仿宋" w:hAnsi="仿宋" w:cs="仿宋" w:hint="eastAsia"/>
          <w:lang w:eastAsia="zh-CN"/>
        </w:rPr>
        <w:t>(一)、航天军工模块电源项目选址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该航天军工模块电源项目选址位于XX省XX市XX区XXX街道</w:t>
      </w:r>
    </w:p>
    <w:p>
      <w:pPr>
        <w:pStyle w:val="Heading2"/>
        <w:ind w:firstLine="560" w:firstLineChars="200"/>
        <w:rPr>
          <w:rFonts w:ascii="仿宋" w:eastAsia="仿宋" w:hAnsi="仿宋" w:cs="仿宋" w:hint="eastAsia"/>
          <w:sz w:val="28"/>
          <w:lang w:eastAsia="zh-CN"/>
        </w:rPr>
      </w:pPr>
      <w:bookmarkStart w:id="14" w:name="_Toc9913"/>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航天军工模块电源项目的征地面积将根据航天军工模块电源项目的实际规模和需求进行精确规划。具体面积XXX平方米，旨在确保航天军工模块电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净用地面积是在征地面积基础上去除不可利用面积后的实际可开发用地。具体面积XXX平方米，考虑到环保、交通、安全等多方面因素，以确保航天军工模块电源项目在整体利用效率上达到最优。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航天军工模块电源项目计划建设的建筑总规模具体面积XXX平方米。这一规模的确定综合考虑了航天军工模块电源项目的性质、规模，以及城市规划的相关要求，确保建筑布局与周边环境协调一致。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绿地率是航天军工模块电源项目用地中被规划为绿地的比例。具体面积XXX平方米，旨在通过合理规划绿地，改善航天军工模块电源项目周边环境，提升居民生活质量，并符合城市整体绿化规划。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容积率是用地上可以建设的建筑总体积与用地面积之比。具体面积XXX，通过合理的容积率规划，确保航天军工模块电源项目建筑规模与周边环境和谐共生。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航天军工模块电源项目选址与当地城市规划相一致，具体面积XXX平方米。通过与城市规划部门深入沟通，确保航天军工模块电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航天军工模块电源项目选址符合当地产业政策，具体面积XXX平方米。这包括航天军工模块电源项目对当地经济的促进作用，以及对相关产业的带动效应，确保航天军工模块电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用地总体要求必须符合环保和可持续发展的原则，具体面积XXX平方米。通过采用绿色建筑设计、节能减排等措施，确保航天军工模块电源项目在建设和运营过程中对环境的影响最小化，达到可持续发展的要求。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确保航天军工模块电源项目选址具备必要的公共设施配套，具体面积XXX平方米。这包括交通便利性、教育、医疗等基础设施，以提高居民生活品质，使得航天军工模块电源项目选址更具吸引力。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考虑用地总体要求对当地社会稳定性的影响，具体面积XXX平方米。通过深入了解当地社区反馈，确保航天军工模块电源项目的选址和建设过程对当地社会和谐稳定产生积极作用。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航天军工模块电源项目选址不仅符合法规和规划，还在实际操作中具有可行性。这一全面规划将为航天军工模块电源项目的成功实施提供坚实的基础，确保航天军工模块电源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595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军工模块电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航天军工模块电源项目的设备规划和空间设计中，我们将采取灵活设备布局的措施。设备布局将根据实际需求进行灵活设计，避免不必要的浪费。通过合理规划设备摆放位置，我们将提高设备的利用率，减少设备间距，以确保航天军工模块电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航天军工模块电源项目内部引入共享设施的概念，例如共享会议室、办公区等。通过这种方式，我们可以减少对资源的重复建设，提高资源共享效率，从而减小航天军工模块电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675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航天军工模块电源项目的总图布置中，我们将不同功能区域进行明确的规划，以最大程度满足航天军工模块电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2606"/>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航天军工模块电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https://d.book118.com/306122003011010041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1B3412"/>
    <w:rsid w:val="1C1B34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6122003011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2024-01-23T11:40:00Z</dcterms:created>
  <dcterms:modified xsi:type="dcterms:W3CDTF">2024-01-23T11:41:07Z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2FAC27F918DD4DC7B2787D4151ADDF0C_11</vt:lpwstr>
  </property>
  <property fmtid="{D5CDD505-2E9C-101B-9397-08002B2CF9AE}" pid="3" name="KSOProductBuildVer">
    <vt:lpwstr>2052-12.1.0.16120</vt:lpwstr>
  </property>
</Properties>
</file>