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EC108B" w:rsidP="00EC108B" w14:paraId="5FD11838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EC108B">
        <w:rPr>
          <w:rFonts w:ascii="华文中宋" w:eastAsia="华文中宋" w:hAnsi="华文中宋"/>
          <w:b/>
          <w:sz w:val="30"/>
        </w:rPr>
        <w:t>2024</w:t>
      </w:r>
      <w:r w:rsidRPr="00EC108B">
        <w:rPr>
          <w:rFonts w:ascii="华文中宋" w:eastAsia="华文中宋" w:hAnsi="华文中宋"/>
          <w:b/>
          <w:sz w:val="30"/>
        </w:rPr>
        <w:t>浙江舟山双屿港文化传媒有限公司招聘</w:t>
      </w:r>
      <w:r w:rsidRPr="00EC108B">
        <w:rPr>
          <w:rFonts w:ascii="华文中宋" w:eastAsia="华文中宋" w:hAnsi="华文中宋"/>
          <w:b/>
          <w:sz w:val="30"/>
        </w:rPr>
        <w:t>2</w:t>
      </w:r>
      <w:r w:rsidRPr="00EC108B">
        <w:rPr>
          <w:rFonts w:ascii="华文中宋" w:eastAsia="华文中宋" w:hAnsi="华文中宋"/>
          <w:b/>
          <w:sz w:val="30"/>
        </w:rPr>
        <w:t>人笔试备考题库及答案解析</w:t>
      </w:r>
    </w:p>
    <w:p w:rsidR="00A77B3E" w14:paraId="739B009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C72C8C6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30475A" w14:paraId="7A8D09A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1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某商场遭遇交通事故，需向主管上级反映情况，应用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0FB82E9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、请示</w:t>
      </w:r>
    </w:p>
    <w:p w:rsidR="0030475A" w14:paraId="27DF8E40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、意见</w:t>
      </w:r>
    </w:p>
    <w:p w:rsidR="0030475A" w14:paraId="466106B7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、函</w:t>
      </w:r>
    </w:p>
    <w:p w:rsidR="0030475A" w14:paraId="134B6FA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、报告</w:t>
      </w:r>
    </w:p>
    <w:p w:rsidR="0030475A" w14:paraId="5008077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D</w:t>
      </w:r>
    </w:p>
    <w:p w:rsidR="0030475A" w14:paraId="5F13C60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《党政机关公文处理工作条例》规定，报告适用于向上级机关汇报工作、反映情况，回复上级机关的询问。题干中商场遭遇交通事故，需要向上级反映情况，应使用报告。故选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4A124A2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2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关于运动中受伤的处置方式，下列说法错误的是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05071AC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、可通过伸展练习缓解运动后的肌肉酸痛</w:t>
      </w:r>
    </w:p>
    <w:p w:rsidR="0030475A" w14:paraId="7C9AA8B7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、运动中发生肌肉痉挛可采用冷敷痉挛部位来缓解</w:t>
      </w:r>
    </w:p>
    <w:p w:rsidR="0030475A" w14:paraId="54477AAD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、一般性关节韧带损伤后，应在</w:t>
      </w:r>
      <w:r w:rsidRPr="0030475A">
        <w:rPr>
          <w:rFonts w:ascii="微软雅黑" w:eastAsia="微软雅黑" w:cs="微软雅黑"/>
          <w:szCs w:val="14"/>
        </w:rPr>
        <w:t>24</w:t>
      </w:r>
      <w:r w:rsidRPr="0030475A">
        <w:rPr>
          <w:rFonts w:ascii="微软雅黑" w:eastAsia="微软雅黑" w:cs="微软雅黑"/>
          <w:szCs w:val="14"/>
        </w:rPr>
        <w:t>小时内采用冷敷</w:t>
      </w:r>
    </w:p>
    <w:p w:rsidR="0030475A" w14:paraId="553A24F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、运动骨折后，应先用夹板或其他代用品固定伤肢</w:t>
      </w:r>
    </w:p>
    <w:p w:rsidR="0030475A" w14:paraId="32A95467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B</w:t>
      </w:r>
    </w:p>
    <w:p w:rsidR="0030475A" w14:paraId="2517B522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项错误，应对肌肉痉挛的具体方法要根据肌肉疼痛的不同感受而定。一旦发生肌肉痉挛，应缓和地帮助痉挛的肌肉伸展，直到痉挛和疼痛消失，再柔和地按摩。按摩后如果肌肉仍紧绷，需要热敷</w:t>
      </w:r>
      <w:r w:rsidRPr="0030475A">
        <w:rPr>
          <w:rFonts w:ascii="微软雅黑" w:eastAsia="微软雅黑" w:cs="微软雅黑"/>
          <w:szCs w:val="14"/>
        </w:rPr>
        <w:t>;</w:t>
      </w:r>
      <w:r w:rsidRPr="0030475A">
        <w:rPr>
          <w:rFonts w:ascii="微软雅黑" w:eastAsia="微软雅黑" w:cs="微软雅黑"/>
          <w:szCs w:val="14"/>
        </w:rPr>
        <w:t>而按摩后觉得肌肉酸痛则需冷敷。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项说法不全面</w:t>
      </w:r>
      <w:r w:rsidRPr="0030475A">
        <w:rPr>
          <w:rFonts w:ascii="微软雅黑" w:eastAsia="微软雅黑" w:cs="微软雅黑"/>
          <w:szCs w:val="14"/>
        </w:rPr>
        <w:t>;C</w:t>
      </w:r>
      <w:r w:rsidRPr="0030475A">
        <w:rPr>
          <w:rFonts w:ascii="微软雅黑" w:eastAsia="微软雅黑" w:cs="微软雅黑"/>
          <w:szCs w:val="14"/>
        </w:rPr>
        <w:t>项正确，对于一般性关节韧带损伤，应在</w:t>
      </w:r>
      <w:r w:rsidRPr="0030475A">
        <w:rPr>
          <w:rFonts w:ascii="微软雅黑" w:eastAsia="微软雅黑" w:cs="微软雅黑"/>
          <w:szCs w:val="14"/>
        </w:rPr>
        <w:t>24</w:t>
      </w:r>
      <w:r w:rsidRPr="0030475A">
        <w:rPr>
          <w:rFonts w:ascii="微软雅黑" w:eastAsia="微软雅黑" w:cs="微软雅黑"/>
          <w:szCs w:val="14"/>
        </w:rPr>
        <w:t>小时内采用冷敷，必要时加压包扎</w:t>
      </w:r>
      <w:r w:rsidRPr="0030475A">
        <w:rPr>
          <w:rFonts w:ascii="微软雅黑" w:eastAsia="微软雅黑" w:cs="微软雅黑"/>
          <w:szCs w:val="14"/>
        </w:rPr>
        <w:t>24</w:t>
      </w:r>
      <w:r w:rsidRPr="0030475A">
        <w:rPr>
          <w:rFonts w:ascii="微软雅黑" w:eastAsia="微软雅黑" w:cs="微软雅黑"/>
          <w:szCs w:val="14"/>
        </w:rPr>
        <w:t>小时以后采用理疗，热敷、按摩、针灸等方式治疗</w:t>
      </w:r>
      <w:r w:rsidRPr="0030475A">
        <w:rPr>
          <w:rFonts w:ascii="微软雅黑" w:eastAsia="微软雅黑" w:cs="微软雅黑"/>
          <w:szCs w:val="14"/>
        </w:rPr>
        <w:t>;D</w:t>
      </w:r>
      <w:r w:rsidRPr="0030475A">
        <w:rPr>
          <w:rFonts w:ascii="微软雅黑" w:eastAsia="微软雅黑" w:cs="微软雅黑"/>
          <w:szCs w:val="14"/>
        </w:rPr>
        <w:t>项正确，运动骨折后不要移动患肢，应用夹板或其他代用品固定伤肢，及时护送医院检查治疗。故选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98C984B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3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行政权力交由若干人组成的集体共同负责，并集体承担领导责任的组织体制是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41BB3EE7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、完整制</w:t>
      </w:r>
    </w:p>
    <w:p w:rsidR="0030475A" w14:paraId="4768EC9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、首长制</w:t>
      </w:r>
    </w:p>
    <w:p w:rsidR="0030475A" w14:paraId="1F498AC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、层级制</w:t>
      </w:r>
    </w:p>
    <w:p w:rsidR="0030475A" w14:paraId="635D4B3B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、委员制</w:t>
      </w:r>
    </w:p>
    <w:p w:rsidR="0030475A" w14:paraId="0D1C01F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D</w:t>
      </w:r>
    </w:p>
    <w:p w:rsidR="0030475A" w14:paraId="0683E096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项错误，完整制与分离制对应。完整制又称集权制，独立制，是指行政权力集中于上级，下级处于被动服从和严格受控地位，其行政基本上取决于上级指令的一种组织体制。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项错误，首长制又称部长制或独裁制，指行政机关权力交由行政首长一人负责，并同时承担全部领导责任的领导体制。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项错误，层级制与职能制对应，是纵横相交，相辅相成的两种体制。层级制又称分级制或系统制，指行政组织纵向结构的各个层级的工作性质相同，但管辖范围随层级下降而缩小的一种组织体制。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项</w:t>
      </w:r>
    </w:p>
    <w:p w:rsidR="0030475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正确，委员制与首长制是权利归属和运用完全不同的两种体制。委员制又称集体制或会议制，指行政权力交由若干人组成的集体共同负责，并集体承担领导责任的领导体制。故选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0C4B800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4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在城市化过程中，服务业往往会向大城市聚集，导致出现这种现象的原因不包括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477B8CD2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、大城市消费需求庞大</w:t>
      </w:r>
    </w:p>
    <w:p w:rsidR="0030475A" w14:paraId="69D62CE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、大城市人力资源丰富</w:t>
      </w:r>
    </w:p>
    <w:p w:rsidR="0030475A" w14:paraId="58867BB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、大城市运营成本较低</w:t>
      </w:r>
    </w:p>
    <w:p w:rsidR="0030475A" w14:paraId="3A45838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、大城市信息传递便捷</w:t>
      </w:r>
    </w:p>
    <w:p w:rsidR="0030475A" w14:paraId="17D3E701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C</w:t>
      </w:r>
    </w:p>
    <w:p w:rsidR="0030475A" w14:paraId="3751C8BC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服务业之所以向大城市聚集，是因为相对于小城市，在大城市更加接近客户市场，有特定的劳动力市场，良好的信息源等，而大城市的运营成本并非较低，相反更多时候会高于小城市。故选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578EB70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5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在一个封闭的游泳池中，人们套着游泳圈飘浮在水面上。如果所有人都抛开游泳圈潜到水底，那么游泳池里的水面会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9115700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、不变</w:t>
      </w:r>
    </w:p>
    <w:p w:rsidR="0030475A" w14:paraId="4943565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、上升</w:t>
      </w:r>
    </w:p>
    <w:p w:rsidR="0030475A" w14:paraId="3754426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、下降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https://d.book118.com/306133201101010042</w:t>
        </w:r>
      </w:hyperlink>
    </w:p>
    <w:p w:rsidR="0030475A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:rsidP="003A5363" w14:paraId="61EC406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108B" w14:paraId="2C9C76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:rsidP="003A5363" w14:paraId="3F6EF7E6" w14:textId="7D810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C108B" w14:paraId="69B92AA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paraId="59190C9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:rsidP="003A536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108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:rsidP="003A5363" w14:textId="7D810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C108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:rsidP="003A536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108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:rsidP="003A5363" w14:textId="7D810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C108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paraId="31A380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paraId="79E7B2A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paraId="1E76413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0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0475A"/>
    <w:rsid w:val="003A5363"/>
    <w:rsid w:val="00A77B3E"/>
    <w:rsid w:val="00CA2A55"/>
    <w:rsid w:val="00EC10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F155BD"/>
  <w15:docId w15:val="{5F244566-4B73-4E67-9D48-3024C6E9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0475A"/>
    <w:pPr>
      <w:widowControl w:val="0"/>
      <w:spacing w:beforeAutospacing="1" w:afterAutospacing="1"/>
    </w:pPr>
    <w:rPr>
      <w:rFonts w:ascii="Calibri" w:eastAsia="宋体" w:hAnsi="Calibri"/>
    </w:rPr>
  </w:style>
  <w:style w:type="paragraph" w:styleId="Header">
    <w:name w:val="header"/>
    <w:basedOn w:val="Normal"/>
    <w:link w:val="a"/>
    <w:rsid w:val="00EC10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C108B"/>
    <w:rPr>
      <w:sz w:val="18"/>
      <w:szCs w:val="18"/>
    </w:rPr>
  </w:style>
  <w:style w:type="paragraph" w:styleId="Footer">
    <w:name w:val="footer"/>
    <w:basedOn w:val="Normal"/>
    <w:link w:val="a0"/>
    <w:rsid w:val="00EC10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C108B"/>
    <w:rPr>
      <w:sz w:val="18"/>
      <w:szCs w:val="18"/>
    </w:rPr>
  </w:style>
  <w:style w:type="character" w:styleId="PageNumber">
    <w:name w:val="page number"/>
    <w:basedOn w:val="DefaultParagraphFont"/>
    <w:rsid w:val="00EC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0613320110101004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2024-01-29T11:14:00Z</dcterms:created>
  <dcterms:modified xsi:type="dcterms:W3CDTF">2024-01-29T11:14:00Z</dcterms:modified>
</cp:coreProperties>
</file>