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药物临床前研究服务项目规划设计纲要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72" w:history="1">
        <w:r>
          <w:rPr>
            <w:rFonts w:ascii="仿宋" w:eastAsia="仿宋" w:hAnsi="仿宋" w:cs="仿宋" w:hint="eastAsia"/>
            <w:lang w:eastAsia="zh-CN"/>
          </w:rPr>
          <w:t>前言</w:t>
        </w:r>
        <w:r>
          <w:tab/>
        </w:r>
        <w:r>
          <w:fldChar w:fldCharType="begin"/>
        </w:r>
        <w:r>
          <w:instrText xml:space="preserve"> PAGEREF _Toc12272 \h </w:instrText>
        </w:r>
        <w:r>
          <w:fldChar w:fldCharType="separate"/>
        </w:r>
        <w:r>
          <w:t>3</w:t>
        </w:r>
        <w:r>
          <w:fldChar w:fldCharType="end"/>
        </w:r>
      </w:hyperlink>
    </w:p>
    <w:p>
      <w:pPr>
        <w:pStyle w:val="TOC1"/>
        <w:tabs>
          <w:tab w:val="right" w:leader="dot" w:pos="8306"/>
        </w:tabs>
      </w:pPr>
      <w:hyperlink w:anchor="_Toc32240" w:history="1">
        <w:r>
          <w:rPr>
            <w:rFonts w:ascii="仿宋" w:eastAsia="仿宋" w:hAnsi="仿宋" w:cs="仿宋" w:hint="eastAsia"/>
            <w:lang w:eastAsia="zh-CN"/>
          </w:rPr>
          <w:t>一、工艺说明</w:t>
        </w:r>
        <w:r>
          <w:tab/>
        </w:r>
        <w:r>
          <w:fldChar w:fldCharType="begin"/>
        </w:r>
        <w:r>
          <w:instrText xml:space="preserve"> PAGEREF _Toc32240 \h </w:instrText>
        </w:r>
        <w:r>
          <w:fldChar w:fldCharType="separate"/>
        </w:r>
        <w:r>
          <w:t>3</w:t>
        </w:r>
        <w:r>
          <w:fldChar w:fldCharType="end"/>
        </w:r>
      </w:hyperlink>
    </w:p>
    <w:p>
      <w:pPr>
        <w:pStyle w:val="TOC2"/>
        <w:tabs>
          <w:tab w:val="right" w:leader="dot" w:pos="8306"/>
        </w:tabs>
      </w:pPr>
      <w:hyperlink w:anchor="_Toc28283" w:history="1">
        <w:r>
          <w:rPr>
            <w:rFonts w:ascii="仿宋" w:eastAsia="仿宋" w:hAnsi="仿宋" w:cs="仿宋" w:hint="eastAsia"/>
            <w:lang w:eastAsia="zh-CN"/>
          </w:rPr>
          <w:t>(一)、技术管理特点</w:t>
        </w:r>
        <w:r>
          <w:tab/>
        </w:r>
        <w:r>
          <w:fldChar w:fldCharType="begin"/>
        </w:r>
        <w:r>
          <w:instrText xml:space="preserve"> PAGEREF _Toc28283 \h </w:instrText>
        </w:r>
        <w:r>
          <w:fldChar w:fldCharType="separate"/>
        </w:r>
        <w:r>
          <w:t>3</w:t>
        </w:r>
        <w:r>
          <w:fldChar w:fldCharType="end"/>
        </w:r>
      </w:hyperlink>
    </w:p>
    <w:p>
      <w:pPr>
        <w:pStyle w:val="TOC2"/>
        <w:tabs>
          <w:tab w:val="right" w:leader="dot" w:pos="8306"/>
        </w:tabs>
      </w:pPr>
      <w:hyperlink w:anchor="_Toc11626" w:history="1">
        <w:r>
          <w:rPr>
            <w:rFonts w:ascii="仿宋" w:eastAsia="仿宋" w:hAnsi="仿宋" w:cs="仿宋" w:hint="eastAsia"/>
            <w:lang w:eastAsia="zh-CN"/>
          </w:rPr>
          <w:t>(二)、药物临床前研究服务项目工艺技术设计方案</w:t>
        </w:r>
        <w:r>
          <w:tab/>
        </w:r>
        <w:r>
          <w:fldChar w:fldCharType="begin"/>
        </w:r>
        <w:r>
          <w:instrText xml:space="preserve"> PAGEREF _Toc11626 \h </w:instrText>
        </w:r>
        <w:r>
          <w:fldChar w:fldCharType="separate"/>
        </w:r>
        <w:r>
          <w:t>4</w:t>
        </w:r>
        <w:r>
          <w:fldChar w:fldCharType="end"/>
        </w:r>
      </w:hyperlink>
    </w:p>
    <w:p>
      <w:pPr>
        <w:pStyle w:val="TOC2"/>
        <w:tabs>
          <w:tab w:val="right" w:leader="dot" w:pos="8306"/>
        </w:tabs>
      </w:pPr>
      <w:hyperlink w:anchor="_Toc7769" w:history="1">
        <w:r>
          <w:rPr>
            <w:rFonts w:ascii="仿宋" w:eastAsia="仿宋" w:hAnsi="仿宋" w:cs="仿宋" w:hint="eastAsia"/>
            <w:lang w:eastAsia="zh-CN"/>
          </w:rPr>
          <w:t>(三)、设备选型方案</w:t>
        </w:r>
        <w:r>
          <w:tab/>
        </w:r>
        <w:r>
          <w:fldChar w:fldCharType="begin"/>
        </w:r>
        <w:r>
          <w:instrText xml:space="preserve"> PAGEREF _Toc7769 \h </w:instrText>
        </w:r>
        <w:r>
          <w:fldChar w:fldCharType="separate"/>
        </w:r>
        <w:r>
          <w:t>5</w:t>
        </w:r>
        <w:r>
          <w:fldChar w:fldCharType="end"/>
        </w:r>
      </w:hyperlink>
    </w:p>
    <w:p>
      <w:pPr>
        <w:pStyle w:val="TOC1"/>
        <w:tabs>
          <w:tab w:val="right" w:leader="dot" w:pos="8306"/>
        </w:tabs>
      </w:pPr>
      <w:hyperlink w:anchor="_Toc25605" w:history="1">
        <w:r>
          <w:rPr>
            <w:rFonts w:ascii="仿宋" w:eastAsia="仿宋" w:hAnsi="仿宋" w:cs="仿宋" w:hint="eastAsia"/>
            <w:lang w:eastAsia="zh-CN"/>
          </w:rPr>
          <w:t>二、药物临床前研究服务项目危机管理</w:t>
        </w:r>
        <w:r>
          <w:tab/>
        </w:r>
        <w:r>
          <w:fldChar w:fldCharType="begin"/>
        </w:r>
        <w:r>
          <w:instrText xml:space="preserve"> PAGEREF _Toc25605 \h </w:instrText>
        </w:r>
        <w:r>
          <w:fldChar w:fldCharType="separate"/>
        </w:r>
        <w:r>
          <w:t>7</w:t>
        </w:r>
        <w:r>
          <w:fldChar w:fldCharType="end"/>
        </w:r>
      </w:hyperlink>
    </w:p>
    <w:p>
      <w:pPr>
        <w:pStyle w:val="TOC2"/>
        <w:tabs>
          <w:tab w:val="right" w:leader="dot" w:pos="8306"/>
        </w:tabs>
      </w:pPr>
      <w:hyperlink w:anchor="_Toc9348" w:history="1">
        <w:r>
          <w:rPr>
            <w:rFonts w:ascii="仿宋" w:eastAsia="仿宋" w:hAnsi="仿宋" w:cs="仿宋" w:hint="eastAsia"/>
            <w:lang w:eastAsia="zh-CN"/>
          </w:rPr>
          <w:t>(一)、危机预警与识别</w:t>
        </w:r>
        <w:r>
          <w:tab/>
        </w:r>
        <w:r>
          <w:fldChar w:fldCharType="begin"/>
        </w:r>
        <w:r>
          <w:instrText xml:space="preserve"> PAGEREF _Toc9348 \h </w:instrText>
        </w:r>
        <w:r>
          <w:fldChar w:fldCharType="separate"/>
        </w:r>
        <w:r>
          <w:t>7</w:t>
        </w:r>
        <w:r>
          <w:fldChar w:fldCharType="end"/>
        </w:r>
      </w:hyperlink>
    </w:p>
    <w:p>
      <w:pPr>
        <w:pStyle w:val="TOC2"/>
        <w:tabs>
          <w:tab w:val="right" w:leader="dot" w:pos="8306"/>
        </w:tabs>
      </w:pPr>
      <w:hyperlink w:anchor="_Toc23984" w:history="1">
        <w:r>
          <w:rPr>
            <w:rFonts w:ascii="仿宋" w:eastAsia="仿宋" w:hAnsi="仿宋" w:cs="仿宋" w:hint="eastAsia"/>
            <w:lang w:eastAsia="zh-CN"/>
          </w:rPr>
          <w:t>(二)、危机应对与恢复</w:t>
        </w:r>
        <w:r>
          <w:tab/>
        </w:r>
        <w:r>
          <w:fldChar w:fldCharType="begin"/>
        </w:r>
        <w:r>
          <w:instrText xml:space="preserve"> PAGEREF _Toc23984 \h </w:instrText>
        </w:r>
        <w:r>
          <w:fldChar w:fldCharType="separate"/>
        </w:r>
        <w:r>
          <w:t>8</w:t>
        </w:r>
        <w:r>
          <w:fldChar w:fldCharType="end"/>
        </w:r>
      </w:hyperlink>
    </w:p>
    <w:p>
      <w:pPr>
        <w:pStyle w:val="TOC1"/>
        <w:tabs>
          <w:tab w:val="right" w:leader="dot" w:pos="8306"/>
        </w:tabs>
      </w:pPr>
      <w:hyperlink w:anchor="_Toc29856" w:history="1">
        <w:r>
          <w:rPr>
            <w:rFonts w:ascii="仿宋" w:eastAsia="仿宋" w:hAnsi="仿宋" w:cs="仿宋" w:hint="eastAsia"/>
            <w:lang w:eastAsia="zh-CN"/>
          </w:rPr>
          <w:t>三、药物临床前研究服务项目建设背景及必要性分析</w:t>
        </w:r>
        <w:r>
          <w:tab/>
        </w:r>
        <w:r>
          <w:fldChar w:fldCharType="begin"/>
        </w:r>
        <w:r>
          <w:instrText xml:space="preserve"> PAGEREF _Toc29856 \h </w:instrText>
        </w:r>
        <w:r>
          <w:fldChar w:fldCharType="separate"/>
        </w:r>
        <w:r>
          <w:t>9</w:t>
        </w:r>
        <w:r>
          <w:fldChar w:fldCharType="end"/>
        </w:r>
      </w:hyperlink>
    </w:p>
    <w:p>
      <w:pPr>
        <w:pStyle w:val="TOC2"/>
        <w:tabs>
          <w:tab w:val="right" w:leader="dot" w:pos="8306"/>
        </w:tabs>
      </w:pPr>
      <w:hyperlink w:anchor="_Toc4391" w:history="1">
        <w:r>
          <w:rPr>
            <w:rFonts w:ascii="仿宋" w:eastAsia="仿宋" w:hAnsi="仿宋" w:cs="仿宋" w:hint="eastAsia"/>
            <w:lang w:eastAsia="zh-CN"/>
          </w:rPr>
          <w:t>(一)、药物临床前研究服务项目背景分析</w:t>
        </w:r>
        <w:r>
          <w:tab/>
        </w:r>
        <w:r>
          <w:fldChar w:fldCharType="begin"/>
        </w:r>
        <w:r>
          <w:instrText xml:space="preserve"> PAGEREF _Toc4391 \h </w:instrText>
        </w:r>
        <w:r>
          <w:fldChar w:fldCharType="separate"/>
        </w:r>
        <w:r>
          <w:t>9</w:t>
        </w:r>
        <w:r>
          <w:fldChar w:fldCharType="end"/>
        </w:r>
      </w:hyperlink>
    </w:p>
    <w:p>
      <w:pPr>
        <w:pStyle w:val="TOC2"/>
        <w:tabs>
          <w:tab w:val="right" w:leader="dot" w:pos="8306"/>
        </w:tabs>
      </w:pPr>
      <w:hyperlink w:anchor="_Toc23929" w:history="1">
        <w:r>
          <w:rPr>
            <w:rFonts w:ascii="仿宋" w:eastAsia="仿宋" w:hAnsi="仿宋" w:cs="仿宋" w:hint="eastAsia"/>
            <w:lang w:eastAsia="zh-CN"/>
          </w:rPr>
          <w:t>(二)、药物临床前研究服务项目建设必要性分析</w:t>
        </w:r>
        <w:r>
          <w:tab/>
        </w:r>
        <w:r>
          <w:fldChar w:fldCharType="begin"/>
        </w:r>
        <w:r>
          <w:instrText xml:space="preserve"> PAGEREF _Toc23929 \h </w:instrText>
        </w:r>
        <w:r>
          <w:fldChar w:fldCharType="separate"/>
        </w:r>
        <w:r>
          <w:t>11</w:t>
        </w:r>
        <w:r>
          <w:fldChar w:fldCharType="end"/>
        </w:r>
      </w:hyperlink>
    </w:p>
    <w:p>
      <w:pPr>
        <w:pStyle w:val="TOC1"/>
        <w:tabs>
          <w:tab w:val="right" w:leader="dot" w:pos="8306"/>
        </w:tabs>
      </w:pPr>
      <w:hyperlink w:anchor="_Toc259" w:history="1">
        <w:r>
          <w:rPr>
            <w:rFonts w:ascii="仿宋" w:eastAsia="仿宋" w:hAnsi="仿宋" w:cs="仿宋" w:hint="eastAsia"/>
            <w:lang w:eastAsia="zh-CN"/>
          </w:rPr>
          <w:t>四、产品规划分析</w:t>
        </w:r>
        <w:r>
          <w:tab/>
        </w:r>
        <w:r>
          <w:fldChar w:fldCharType="begin"/>
        </w:r>
        <w:r>
          <w:instrText xml:space="preserve"> PAGEREF _Toc259 \h </w:instrText>
        </w:r>
        <w:r>
          <w:fldChar w:fldCharType="separate"/>
        </w:r>
        <w:r>
          <w:t>13</w:t>
        </w:r>
        <w:r>
          <w:fldChar w:fldCharType="end"/>
        </w:r>
      </w:hyperlink>
    </w:p>
    <w:p>
      <w:pPr>
        <w:pStyle w:val="TOC2"/>
        <w:tabs>
          <w:tab w:val="right" w:leader="dot" w:pos="8306"/>
        </w:tabs>
      </w:pPr>
      <w:hyperlink w:anchor="_Toc29272" w:history="1">
        <w:r>
          <w:rPr>
            <w:rFonts w:ascii="仿宋" w:eastAsia="仿宋" w:hAnsi="仿宋" w:cs="仿宋" w:hint="eastAsia"/>
            <w:lang w:eastAsia="zh-CN"/>
          </w:rPr>
          <w:t>(一)、产品规划</w:t>
        </w:r>
        <w:r>
          <w:tab/>
        </w:r>
        <w:r>
          <w:fldChar w:fldCharType="begin"/>
        </w:r>
        <w:r>
          <w:instrText xml:space="preserve"> PAGEREF _Toc29272 \h </w:instrText>
        </w:r>
        <w:r>
          <w:fldChar w:fldCharType="separate"/>
        </w:r>
        <w:r>
          <w:t>13</w:t>
        </w:r>
        <w:r>
          <w:fldChar w:fldCharType="end"/>
        </w:r>
      </w:hyperlink>
    </w:p>
    <w:p>
      <w:pPr>
        <w:pStyle w:val="TOC2"/>
        <w:tabs>
          <w:tab w:val="right" w:leader="dot" w:pos="8306"/>
        </w:tabs>
      </w:pPr>
      <w:hyperlink w:anchor="_Toc27179" w:history="1">
        <w:r>
          <w:rPr>
            <w:rFonts w:ascii="仿宋" w:eastAsia="仿宋" w:hAnsi="仿宋" w:cs="仿宋" w:hint="eastAsia"/>
            <w:lang w:eastAsia="zh-CN"/>
          </w:rPr>
          <w:t>(二)、建设规模</w:t>
        </w:r>
        <w:r>
          <w:tab/>
        </w:r>
        <w:r>
          <w:fldChar w:fldCharType="begin"/>
        </w:r>
        <w:r>
          <w:instrText xml:space="preserve"> PAGEREF _Toc27179 \h </w:instrText>
        </w:r>
        <w:r>
          <w:fldChar w:fldCharType="separate"/>
        </w:r>
        <w:r>
          <w:t>13</w:t>
        </w:r>
        <w:r>
          <w:fldChar w:fldCharType="end"/>
        </w:r>
      </w:hyperlink>
    </w:p>
    <w:p>
      <w:pPr>
        <w:pStyle w:val="TOC1"/>
        <w:tabs>
          <w:tab w:val="right" w:leader="dot" w:pos="8306"/>
        </w:tabs>
      </w:pPr>
      <w:hyperlink w:anchor="_Toc16424" w:history="1">
        <w:r>
          <w:rPr>
            <w:rFonts w:ascii="仿宋" w:eastAsia="仿宋" w:hAnsi="仿宋" w:cs="仿宋" w:hint="eastAsia"/>
            <w:lang w:eastAsia="zh-CN"/>
          </w:rPr>
          <w:t>五、药物临床前研究服务项目土建工程</w:t>
        </w:r>
        <w:r>
          <w:tab/>
        </w:r>
        <w:r>
          <w:fldChar w:fldCharType="begin"/>
        </w:r>
        <w:r>
          <w:instrText xml:space="preserve"> PAGEREF _Toc16424 \h </w:instrText>
        </w:r>
        <w:r>
          <w:fldChar w:fldCharType="separate"/>
        </w:r>
        <w:r>
          <w:t>15</w:t>
        </w:r>
        <w:r>
          <w:fldChar w:fldCharType="end"/>
        </w:r>
      </w:hyperlink>
    </w:p>
    <w:p>
      <w:pPr>
        <w:pStyle w:val="TOC2"/>
        <w:tabs>
          <w:tab w:val="right" w:leader="dot" w:pos="8306"/>
        </w:tabs>
      </w:pPr>
      <w:hyperlink w:anchor="_Toc25345" w:history="1">
        <w:r>
          <w:rPr>
            <w:rFonts w:ascii="仿宋" w:eastAsia="仿宋" w:hAnsi="仿宋" w:cs="仿宋" w:hint="eastAsia"/>
            <w:lang w:eastAsia="zh-CN"/>
          </w:rPr>
          <w:t>(一)、建筑工程设计原则</w:t>
        </w:r>
        <w:r>
          <w:tab/>
        </w:r>
        <w:r>
          <w:fldChar w:fldCharType="begin"/>
        </w:r>
        <w:r>
          <w:instrText xml:space="preserve"> PAGEREF _Toc25345 \h </w:instrText>
        </w:r>
        <w:r>
          <w:fldChar w:fldCharType="separate"/>
        </w:r>
        <w:r>
          <w:t>15</w:t>
        </w:r>
        <w:r>
          <w:fldChar w:fldCharType="end"/>
        </w:r>
      </w:hyperlink>
    </w:p>
    <w:p>
      <w:pPr>
        <w:pStyle w:val="TOC2"/>
        <w:tabs>
          <w:tab w:val="right" w:leader="dot" w:pos="8306"/>
        </w:tabs>
      </w:pPr>
      <w:hyperlink w:anchor="_Toc13432" w:history="1">
        <w:r>
          <w:rPr>
            <w:rFonts w:ascii="仿宋" w:eastAsia="仿宋" w:hAnsi="仿宋" w:cs="仿宋" w:hint="eastAsia"/>
            <w:lang w:eastAsia="zh-CN"/>
          </w:rPr>
          <w:t>(二)、土建工程设计年限及安全等级</w:t>
        </w:r>
        <w:r>
          <w:tab/>
        </w:r>
        <w:r>
          <w:fldChar w:fldCharType="begin"/>
        </w:r>
        <w:r>
          <w:instrText xml:space="preserve"> PAGEREF _Toc13432 \h </w:instrText>
        </w:r>
        <w:r>
          <w:fldChar w:fldCharType="separate"/>
        </w:r>
        <w:r>
          <w:t>16</w:t>
        </w:r>
        <w:r>
          <w:fldChar w:fldCharType="end"/>
        </w:r>
      </w:hyperlink>
    </w:p>
    <w:p>
      <w:pPr>
        <w:pStyle w:val="TOC2"/>
        <w:tabs>
          <w:tab w:val="right" w:leader="dot" w:pos="8306"/>
        </w:tabs>
      </w:pPr>
      <w:hyperlink w:anchor="_Toc22717" w:history="1">
        <w:r>
          <w:rPr>
            <w:rFonts w:ascii="仿宋" w:eastAsia="仿宋" w:hAnsi="仿宋" w:cs="仿宋" w:hint="eastAsia"/>
            <w:lang w:eastAsia="zh-CN"/>
          </w:rPr>
          <w:t>(三)、建筑工程设计总体要求</w:t>
        </w:r>
        <w:r>
          <w:tab/>
        </w:r>
        <w:r>
          <w:fldChar w:fldCharType="begin"/>
        </w:r>
        <w:r>
          <w:instrText xml:space="preserve"> PAGEREF _Toc22717 \h </w:instrText>
        </w:r>
        <w:r>
          <w:fldChar w:fldCharType="separate"/>
        </w:r>
        <w:r>
          <w:t>17</w:t>
        </w:r>
        <w:r>
          <w:fldChar w:fldCharType="end"/>
        </w:r>
      </w:hyperlink>
    </w:p>
    <w:p>
      <w:pPr>
        <w:pStyle w:val="TOC2"/>
        <w:tabs>
          <w:tab w:val="right" w:leader="dot" w:pos="8306"/>
        </w:tabs>
      </w:pPr>
      <w:hyperlink w:anchor="_Toc3553" w:history="1">
        <w:r>
          <w:rPr>
            <w:rFonts w:ascii="仿宋" w:eastAsia="仿宋" w:hAnsi="仿宋" w:cs="仿宋" w:hint="eastAsia"/>
            <w:lang w:eastAsia="zh-CN"/>
          </w:rPr>
          <w:t>(四)、土建工程建设指标</w:t>
        </w:r>
        <w:r>
          <w:tab/>
        </w:r>
        <w:r>
          <w:fldChar w:fldCharType="begin"/>
        </w:r>
        <w:r>
          <w:instrText xml:space="preserve"> PAGEREF _Toc3553 \h </w:instrText>
        </w:r>
        <w:r>
          <w:fldChar w:fldCharType="separate"/>
        </w:r>
        <w:r>
          <w:t>18</w:t>
        </w:r>
        <w:r>
          <w:fldChar w:fldCharType="end"/>
        </w:r>
      </w:hyperlink>
    </w:p>
    <w:p>
      <w:pPr>
        <w:pStyle w:val="TOC1"/>
        <w:tabs>
          <w:tab w:val="right" w:leader="dot" w:pos="8306"/>
        </w:tabs>
      </w:pPr>
      <w:hyperlink w:anchor="_Toc1232" w:history="1">
        <w:r>
          <w:rPr>
            <w:rFonts w:ascii="仿宋" w:eastAsia="仿宋" w:hAnsi="仿宋" w:cs="仿宋" w:hint="eastAsia"/>
            <w:lang w:eastAsia="zh-CN"/>
          </w:rPr>
          <w:t>六、药物临床前研究服务项目建设单位说明</w:t>
        </w:r>
        <w:r>
          <w:tab/>
        </w:r>
        <w:r>
          <w:fldChar w:fldCharType="begin"/>
        </w:r>
        <w:r>
          <w:instrText xml:space="preserve"> PAGEREF _Toc1232 \h </w:instrText>
        </w:r>
        <w:r>
          <w:fldChar w:fldCharType="separate"/>
        </w:r>
        <w:r>
          <w:t>18</w:t>
        </w:r>
        <w:r>
          <w:fldChar w:fldCharType="end"/>
        </w:r>
      </w:hyperlink>
    </w:p>
    <w:p>
      <w:pPr>
        <w:pStyle w:val="TOC2"/>
        <w:tabs>
          <w:tab w:val="right" w:leader="dot" w:pos="8306"/>
        </w:tabs>
      </w:pPr>
      <w:hyperlink w:anchor="_Toc10334" w:history="1">
        <w:r>
          <w:rPr>
            <w:rFonts w:ascii="仿宋" w:eastAsia="仿宋" w:hAnsi="仿宋" w:cs="仿宋" w:hint="eastAsia"/>
            <w:lang w:eastAsia="zh-CN"/>
          </w:rPr>
          <w:t>(一)、药物临床前研究服务项目承办单位基本情况</w:t>
        </w:r>
        <w:r>
          <w:tab/>
        </w:r>
        <w:r>
          <w:fldChar w:fldCharType="begin"/>
        </w:r>
        <w:r>
          <w:instrText xml:space="preserve"> PAGEREF _Toc10334 \h </w:instrText>
        </w:r>
        <w:r>
          <w:fldChar w:fldCharType="separate"/>
        </w:r>
        <w:r>
          <w:t>18</w:t>
        </w:r>
        <w:r>
          <w:fldChar w:fldCharType="end"/>
        </w:r>
      </w:hyperlink>
    </w:p>
    <w:p>
      <w:pPr>
        <w:pStyle w:val="TOC2"/>
        <w:tabs>
          <w:tab w:val="right" w:leader="dot" w:pos="8306"/>
        </w:tabs>
      </w:pPr>
      <w:hyperlink w:anchor="_Toc593" w:history="1">
        <w:r>
          <w:rPr>
            <w:rFonts w:ascii="仿宋" w:eastAsia="仿宋" w:hAnsi="仿宋" w:cs="仿宋" w:hint="eastAsia"/>
            <w:lang w:eastAsia="zh-CN"/>
          </w:rPr>
          <w:t>(二)、公司经济效益分析</w:t>
        </w:r>
        <w:r>
          <w:tab/>
        </w:r>
        <w:r>
          <w:fldChar w:fldCharType="begin"/>
        </w:r>
        <w:r>
          <w:instrText xml:space="preserve"> PAGEREF _Toc593 \h </w:instrText>
        </w:r>
        <w:r>
          <w:fldChar w:fldCharType="separate"/>
        </w:r>
        <w:r>
          <w:t>19</w:t>
        </w:r>
        <w:r>
          <w:fldChar w:fldCharType="end"/>
        </w:r>
      </w:hyperlink>
    </w:p>
    <w:p>
      <w:pPr>
        <w:pStyle w:val="TOC1"/>
        <w:tabs>
          <w:tab w:val="right" w:leader="dot" w:pos="8306"/>
        </w:tabs>
      </w:pPr>
      <w:hyperlink w:anchor="_Toc19858" w:history="1">
        <w:r>
          <w:rPr>
            <w:rFonts w:ascii="仿宋" w:eastAsia="仿宋" w:hAnsi="仿宋" w:cs="仿宋" w:hint="eastAsia"/>
            <w:lang w:eastAsia="zh-CN"/>
          </w:rPr>
          <w:t>七、药物临床前研究服务项目投资规划</w:t>
        </w:r>
        <w:r>
          <w:tab/>
        </w:r>
        <w:r>
          <w:fldChar w:fldCharType="begin"/>
        </w:r>
        <w:r>
          <w:instrText xml:space="preserve"> PAGEREF _Toc19858 \h </w:instrText>
        </w:r>
        <w:r>
          <w:fldChar w:fldCharType="separate"/>
        </w:r>
        <w:r>
          <w:t>20</w:t>
        </w:r>
        <w:r>
          <w:fldChar w:fldCharType="end"/>
        </w:r>
      </w:hyperlink>
    </w:p>
    <w:p>
      <w:pPr>
        <w:pStyle w:val="TOC2"/>
        <w:tabs>
          <w:tab w:val="right" w:leader="dot" w:pos="8306"/>
        </w:tabs>
      </w:pPr>
      <w:hyperlink w:anchor="_Toc11186" w:history="1">
        <w:r>
          <w:rPr>
            <w:rFonts w:ascii="仿宋" w:eastAsia="仿宋" w:hAnsi="仿宋" w:cs="仿宋" w:hint="eastAsia"/>
            <w:lang w:eastAsia="zh-CN"/>
          </w:rPr>
          <w:t>(一)、药物临床前研究服务项目总投资估算</w:t>
        </w:r>
        <w:r>
          <w:tab/>
        </w:r>
        <w:r>
          <w:fldChar w:fldCharType="begin"/>
        </w:r>
        <w:r>
          <w:instrText xml:space="preserve"> PAGEREF _Toc11186 \h </w:instrText>
        </w:r>
        <w:r>
          <w:fldChar w:fldCharType="separate"/>
        </w:r>
        <w:r>
          <w:t>20</w:t>
        </w:r>
        <w:r>
          <w:fldChar w:fldCharType="end"/>
        </w:r>
      </w:hyperlink>
    </w:p>
    <w:p>
      <w:pPr>
        <w:pStyle w:val="TOC2"/>
        <w:tabs>
          <w:tab w:val="right" w:leader="dot" w:pos="8306"/>
        </w:tabs>
      </w:pPr>
      <w:hyperlink w:anchor="_Toc12308" w:history="1">
        <w:r>
          <w:rPr>
            <w:rFonts w:ascii="仿宋" w:eastAsia="仿宋" w:hAnsi="仿宋" w:cs="仿宋" w:hint="eastAsia"/>
            <w:lang w:eastAsia="zh-CN"/>
          </w:rPr>
          <w:t>(二)、资金筹措</w:t>
        </w:r>
        <w:r>
          <w:tab/>
        </w:r>
        <w:r>
          <w:fldChar w:fldCharType="begin"/>
        </w:r>
        <w:r>
          <w:instrText xml:space="preserve"> PAGEREF _Toc12308 \h </w:instrText>
        </w:r>
        <w:r>
          <w:fldChar w:fldCharType="separate"/>
        </w:r>
        <w:r>
          <w:t>21</w:t>
        </w:r>
        <w:r>
          <w:fldChar w:fldCharType="end"/>
        </w:r>
      </w:hyperlink>
    </w:p>
    <w:p>
      <w:pPr>
        <w:pStyle w:val="TOC1"/>
        <w:tabs>
          <w:tab w:val="right" w:leader="dot" w:pos="8306"/>
        </w:tabs>
      </w:pPr>
      <w:hyperlink w:anchor="_Toc27484" w:history="1">
        <w:r>
          <w:rPr>
            <w:rFonts w:ascii="仿宋" w:eastAsia="仿宋" w:hAnsi="仿宋" w:cs="仿宋" w:hint="eastAsia"/>
            <w:lang w:eastAsia="zh-CN"/>
          </w:rPr>
          <w:t>八、药物临床前研究服务项目社会影响</w:t>
        </w:r>
        <w:r>
          <w:tab/>
        </w:r>
        <w:r>
          <w:fldChar w:fldCharType="begin"/>
        </w:r>
        <w:r>
          <w:instrText xml:space="preserve"> PAGEREF _Toc27484 \h </w:instrText>
        </w:r>
        <w:r>
          <w:fldChar w:fldCharType="separate"/>
        </w:r>
        <w:r>
          <w:t>22</w:t>
        </w:r>
        <w:r>
          <w:fldChar w:fldCharType="end"/>
        </w:r>
      </w:hyperlink>
    </w:p>
    <w:p>
      <w:pPr>
        <w:pStyle w:val="TOC2"/>
        <w:tabs>
          <w:tab w:val="right" w:leader="dot" w:pos="8306"/>
        </w:tabs>
      </w:pPr>
      <w:hyperlink w:anchor="_Toc12849" w:history="1">
        <w:r>
          <w:rPr>
            <w:rFonts w:ascii="仿宋" w:eastAsia="仿宋" w:hAnsi="仿宋" w:cs="仿宋" w:hint="eastAsia"/>
            <w:lang w:eastAsia="zh-CN"/>
          </w:rPr>
          <w:t>(一)、社会责任与义务</w:t>
        </w:r>
        <w:r>
          <w:tab/>
        </w:r>
        <w:r>
          <w:fldChar w:fldCharType="begin"/>
        </w:r>
        <w:r>
          <w:instrText xml:space="preserve"> PAGEREF _Toc12849 \h </w:instrText>
        </w:r>
        <w:r>
          <w:fldChar w:fldCharType="separate"/>
        </w:r>
        <w:r>
          <w:t>22</w:t>
        </w:r>
        <w:r>
          <w:fldChar w:fldCharType="end"/>
        </w:r>
      </w:hyperlink>
    </w:p>
    <w:p>
      <w:pPr>
        <w:pStyle w:val="TOC2"/>
        <w:tabs>
          <w:tab w:val="right" w:leader="dot" w:pos="8306"/>
        </w:tabs>
      </w:pPr>
      <w:hyperlink w:anchor="_Toc15834" w:history="1">
        <w:r>
          <w:rPr>
            <w:rFonts w:ascii="仿宋" w:eastAsia="仿宋" w:hAnsi="仿宋" w:cs="仿宋" w:hint="eastAsia"/>
            <w:lang w:eastAsia="zh-CN"/>
          </w:rPr>
          <w:t>(二)、社会参与与沟通</w:t>
        </w:r>
        <w:r>
          <w:tab/>
        </w:r>
        <w:r>
          <w:fldChar w:fldCharType="begin"/>
        </w:r>
        <w:r>
          <w:instrText xml:space="preserve"> PAGEREF _Toc15834 \h </w:instrText>
        </w:r>
        <w:r>
          <w:fldChar w:fldCharType="separate"/>
        </w:r>
        <w:r>
          <w:t>22</w:t>
        </w:r>
        <w:r>
          <w:fldChar w:fldCharType="end"/>
        </w:r>
      </w:hyperlink>
    </w:p>
    <w:p>
      <w:pPr>
        <w:pStyle w:val="TOC1"/>
        <w:tabs>
          <w:tab w:val="right" w:leader="dot" w:pos="8306"/>
        </w:tabs>
      </w:pPr>
      <w:hyperlink w:anchor="_Toc23505" w:history="1">
        <w:r>
          <w:rPr>
            <w:rFonts w:ascii="仿宋" w:eastAsia="仿宋" w:hAnsi="仿宋" w:cs="仿宋" w:hint="eastAsia"/>
            <w:lang w:eastAsia="zh-CN"/>
          </w:rPr>
          <w:t>九、药物临床前研究服务项目风险管理</w:t>
        </w:r>
        <w:r>
          <w:tab/>
        </w:r>
        <w:r>
          <w:fldChar w:fldCharType="begin"/>
        </w:r>
        <w:r>
          <w:instrText xml:space="preserve"> PAGEREF _Toc23505 \h </w:instrText>
        </w:r>
        <w:r>
          <w:fldChar w:fldCharType="separate"/>
        </w:r>
        <w:r>
          <w:t>23</w:t>
        </w:r>
        <w:r>
          <w:fldChar w:fldCharType="end"/>
        </w:r>
      </w:hyperlink>
    </w:p>
    <w:p>
      <w:pPr>
        <w:pStyle w:val="TOC2"/>
        <w:tabs>
          <w:tab w:val="right" w:leader="dot" w:pos="8306"/>
        </w:tabs>
      </w:pPr>
      <w:hyperlink w:anchor="_Toc23235" w:history="1">
        <w:r>
          <w:rPr>
            <w:rFonts w:ascii="仿宋" w:eastAsia="仿宋" w:hAnsi="仿宋" w:cs="仿宋" w:hint="eastAsia"/>
            <w:lang w:eastAsia="zh-CN"/>
          </w:rPr>
          <w:t>(一)、风险识别与评估</w:t>
        </w:r>
        <w:r>
          <w:tab/>
        </w:r>
        <w:r>
          <w:fldChar w:fldCharType="begin"/>
        </w:r>
        <w:r>
          <w:instrText xml:space="preserve"> PAGEREF _Toc23235 \h </w:instrText>
        </w:r>
        <w:r>
          <w:fldChar w:fldCharType="separate"/>
        </w:r>
        <w:r>
          <w:t>23</w:t>
        </w:r>
        <w:r>
          <w:fldChar w:fldCharType="end"/>
        </w:r>
      </w:hyperlink>
    </w:p>
    <w:p>
      <w:pPr>
        <w:pStyle w:val="TOC2"/>
        <w:tabs>
          <w:tab w:val="right" w:leader="dot" w:pos="8306"/>
        </w:tabs>
      </w:pPr>
      <w:hyperlink w:anchor="_Toc16474" w:history="1">
        <w:r>
          <w:rPr>
            <w:rFonts w:ascii="仿宋" w:eastAsia="仿宋" w:hAnsi="仿宋" w:cs="仿宋" w:hint="eastAsia"/>
            <w:lang w:eastAsia="zh-CN"/>
          </w:rPr>
          <w:t>(二)、风险应对策略</w:t>
        </w:r>
        <w:r>
          <w:tab/>
        </w:r>
        <w:r>
          <w:fldChar w:fldCharType="begin"/>
        </w:r>
        <w:r>
          <w:instrText xml:space="preserve"> PAGEREF _Toc16474 \h </w:instrText>
        </w:r>
        <w:r>
          <w:fldChar w:fldCharType="separate"/>
        </w:r>
        <w:r>
          <w:t>25</w:t>
        </w:r>
        <w:r>
          <w:fldChar w:fldCharType="end"/>
        </w:r>
      </w:hyperlink>
    </w:p>
    <w:p>
      <w:pPr>
        <w:pStyle w:val="TOC2"/>
        <w:tabs>
          <w:tab w:val="right" w:leader="dot" w:pos="8306"/>
        </w:tabs>
      </w:pPr>
      <w:hyperlink w:anchor="_Toc24959" w:history="1">
        <w:r>
          <w:rPr>
            <w:rFonts w:ascii="仿宋" w:eastAsia="仿宋" w:hAnsi="仿宋" w:cs="仿宋" w:hint="eastAsia"/>
            <w:lang w:eastAsia="zh-CN"/>
          </w:rPr>
          <w:t>(三)、风险监控与控制</w:t>
        </w:r>
        <w:r>
          <w:tab/>
        </w:r>
        <w:r>
          <w:fldChar w:fldCharType="begin"/>
        </w:r>
        <w:r>
          <w:instrText xml:space="preserve"> PAGEREF _Toc24959 \h </w:instrText>
        </w:r>
        <w:r>
          <w:fldChar w:fldCharType="separate"/>
        </w:r>
        <w:r>
          <w:t>26</w:t>
        </w:r>
        <w:r>
          <w:fldChar w:fldCharType="end"/>
        </w:r>
      </w:hyperlink>
    </w:p>
    <w:p>
      <w:pPr>
        <w:pStyle w:val="TOC1"/>
        <w:tabs>
          <w:tab w:val="right" w:leader="dot" w:pos="8306"/>
        </w:tabs>
      </w:pPr>
      <w:hyperlink w:anchor="_Toc23747" w:history="1">
        <w:r>
          <w:rPr>
            <w:rFonts w:ascii="仿宋" w:eastAsia="仿宋" w:hAnsi="仿宋" w:cs="仿宋" w:hint="eastAsia"/>
            <w:lang w:eastAsia="zh-CN"/>
          </w:rPr>
          <w:t>十、药物临床前研究服务项目人力资源培养与发展</w:t>
        </w:r>
        <w:r>
          <w:tab/>
        </w:r>
        <w:r>
          <w:fldChar w:fldCharType="begin"/>
        </w:r>
        <w:r>
          <w:instrText xml:space="preserve"> PAGEREF _Toc23747 \h </w:instrText>
        </w:r>
        <w:r>
          <w:fldChar w:fldCharType="separate"/>
        </w:r>
        <w:r>
          <w:t>27</w:t>
        </w:r>
        <w:r>
          <w:fldChar w:fldCharType="end"/>
        </w:r>
      </w:hyperlink>
    </w:p>
    <w:p>
      <w:pPr>
        <w:pStyle w:val="TOC2"/>
        <w:tabs>
          <w:tab w:val="right" w:leader="dot" w:pos="8306"/>
        </w:tabs>
      </w:pPr>
      <w:hyperlink w:anchor="_Toc4499" w:history="1">
        <w:r>
          <w:rPr>
            <w:rFonts w:ascii="仿宋" w:eastAsia="仿宋" w:hAnsi="仿宋" w:cs="仿宋" w:hint="eastAsia"/>
            <w:lang w:eastAsia="zh-CN"/>
          </w:rPr>
          <w:t>(一)、人才需求与规划</w:t>
        </w:r>
        <w:r>
          <w:tab/>
        </w:r>
        <w:r>
          <w:fldChar w:fldCharType="begin"/>
        </w:r>
        <w:r>
          <w:instrText xml:space="preserve"> PAGEREF _Toc4499 \h </w:instrText>
        </w:r>
        <w:r>
          <w:fldChar w:fldCharType="separate"/>
        </w:r>
        <w:r>
          <w:t>27</w:t>
        </w:r>
        <w:r>
          <w:fldChar w:fldCharType="end"/>
        </w:r>
      </w:hyperlink>
    </w:p>
    <w:p>
      <w:pPr>
        <w:pStyle w:val="TOC2"/>
        <w:tabs>
          <w:tab w:val="right" w:leader="dot" w:pos="8306"/>
        </w:tabs>
      </w:pPr>
      <w:hyperlink w:anchor="_Toc30522" w:history="1">
        <w:r>
          <w:rPr>
            <w:rFonts w:ascii="仿宋" w:eastAsia="仿宋" w:hAnsi="仿宋" w:cs="仿宋" w:hint="eastAsia"/>
            <w:lang w:eastAsia="zh-CN"/>
          </w:rPr>
          <w:t>(二)、培训与发展计划</w:t>
        </w:r>
        <w:r>
          <w:tab/>
        </w:r>
        <w:r>
          <w:fldChar w:fldCharType="begin"/>
        </w:r>
        <w:r>
          <w:instrText xml:space="preserve"> PAGEREF _Toc30522 \h </w:instrText>
        </w:r>
        <w:r>
          <w:fldChar w:fldCharType="separate"/>
        </w:r>
        <w:r>
          <w:t>28</w:t>
        </w:r>
        <w:r>
          <w:fldChar w:fldCharType="end"/>
        </w:r>
      </w:hyperlink>
    </w:p>
    <w:p>
      <w:pPr>
        <w:pStyle w:val="TOC1"/>
        <w:tabs>
          <w:tab w:val="right" w:leader="dot" w:pos="8306"/>
        </w:tabs>
      </w:pPr>
      <w:hyperlink w:anchor="_Toc4654" w:history="1">
        <w:r>
          <w:rPr>
            <w:rFonts w:ascii="仿宋" w:eastAsia="仿宋" w:hAnsi="仿宋" w:cs="仿宋" w:hint="eastAsia"/>
            <w:lang w:eastAsia="zh-CN"/>
          </w:rPr>
          <w:t>十一、生产安全保护</w:t>
        </w:r>
        <w:r>
          <w:tab/>
        </w:r>
        <w:r>
          <w:fldChar w:fldCharType="begin"/>
        </w:r>
        <w:r>
          <w:instrText xml:space="preserve"> PAGEREF _Toc4654 \h </w:instrText>
        </w:r>
        <w:r>
          <w:fldChar w:fldCharType="separate"/>
        </w:r>
        <w:r>
          <w:t>29</w:t>
        </w:r>
        <w:r>
          <w:fldChar w:fldCharType="end"/>
        </w:r>
      </w:hyperlink>
    </w:p>
    <w:p>
      <w:pPr>
        <w:pStyle w:val="TOC2"/>
        <w:tabs>
          <w:tab w:val="right" w:leader="dot" w:pos="8306"/>
        </w:tabs>
      </w:pPr>
      <w:hyperlink w:anchor="_Toc5387" w:history="1">
        <w:r>
          <w:rPr>
            <w:rFonts w:ascii="仿宋" w:eastAsia="仿宋" w:hAnsi="仿宋" w:cs="仿宋" w:hint="eastAsia"/>
            <w:lang w:eastAsia="zh-CN"/>
          </w:rPr>
          <w:t>(一)、消防安全</w:t>
        </w:r>
        <w:r>
          <w:tab/>
        </w:r>
        <w:r>
          <w:fldChar w:fldCharType="begin"/>
        </w:r>
        <w:r>
          <w:instrText xml:space="preserve"> PAGEREF _Toc5387 \h </w:instrText>
        </w:r>
        <w:r>
          <w:fldChar w:fldCharType="separate"/>
        </w:r>
        <w:r>
          <w:t>29</w:t>
        </w:r>
        <w:r>
          <w:fldChar w:fldCharType="end"/>
        </w:r>
      </w:hyperlink>
    </w:p>
    <w:p>
      <w:pPr>
        <w:pStyle w:val="TOC2"/>
        <w:tabs>
          <w:tab w:val="right" w:leader="dot" w:pos="8306"/>
        </w:tabs>
      </w:pPr>
      <w:hyperlink w:anchor="_Toc10996" w:history="1">
        <w:r>
          <w:rPr>
            <w:rFonts w:ascii="仿宋" w:eastAsia="仿宋" w:hAnsi="仿宋" w:cs="仿宋" w:hint="eastAsia"/>
            <w:lang w:eastAsia="zh-CN"/>
          </w:rPr>
          <w:t>(二)、防火防爆总图布置措施</w:t>
        </w:r>
        <w:r>
          <w:tab/>
        </w:r>
        <w:r>
          <w:fldChar w:fldCharType="begin"/>
        </w:r>
        <w:r>
          <w:instrText xml:space="preserve"> PAGEREF _Toc10996 \h </w:instrText>
        </w:r>
        <w:r>
          <w:fldChar w:fldCharType="separate"/>
        </w:r>
        <w:r>
          <w:t>30</w:t>
        </w:r>
        <w:r>
          <w:fldChar w:fldCharType="end"/>
        </w:r>
      </w:hyperlink>
    </w:p>
    <w:p>
      <w:pPr>
        <w:pStyle w:val="TOC2"/>
        <w:tabs>
          <w:tab w:val="right" w:leader="dot" w:pos="8306"/>
        </w:tabs>
      </w:pPr>
      <w:hyperlink w:anchor="_Toc171" w:history="1">
        <w:r>
          <w:rPr>
            <w:rFonts w:ascii="仿宋" w:eastAsia="仿宋" w:hAnsi="仿宋" w:cs="仿宋" w:hint="eastAsia"/>
            <w:lang w:eastAsia="zh-CN"/>
          </w:rPr>
          <w:t>(三)、自然灾害防范措施</w:t>
        </w:r>
        <w:r>
          <w:tab/>
        </w:r>
        <w:r>
          <w:fldChar w:fldCharType="begin"/>
        </w:r>
        <w:r>
          <w:instrText xml:space="preserve"> PAGEREF _Toc171 \h </w:instrText>
        </w:r>
        <w:r>
          <w:fldChar w:fldCharType="separate"/>
        </w:r>
        <w:r>
          <w:t>31</w:t>
        </w:r>
        <w:r>
          <w:fldChar w:fldCharType="end"/>
        </w:r>
      </w:hyperlink>
    </w:p>
    <w:p>
      <w:pPr>
        <w:pStyle w:val="TOC2"/>
        <w:tabs>
          <w:tab w:val="right" w:leader="dot" w:pos="8306"/>
        </w:tabs>
      </w:pPr>
      <w:hyperlink w:anchor="_Toc8292" w:history="1">
        <w:r>
          <w:rPr>
            <w:rFonts w:ascii="仿宋" w:eastAsia="仿宋" w:hAnsi="仿宋" w:cs="仿宋" w:hint="eastAsia"/>
            <w:lang w:eastAsia="zh-CN"/>
          </w:rPr>
          <w:t>(四)、安全色及安全标志使用要求</w:t>
        </w:r>
        <w:r>
          <w:tab/>
        </w:r>
        <w:r>
          <w:fldChar w:fldCharType="begin"/>
        </w:r>
        <w:r>
          <w:instrText xml:space="preserve"> PAGEREF _Toc8292 \h </w:instrText>
        </w:r>
        <w:r>
          <w:fldChar w:fldCharType="separate"/>
        </w:r>
        <w:r>
          <w:t>32</w:t>
        </w:r>
        <w:r>
          <w:fldChar w:fldCharType="end"/>
        </w:r>
      </w:hyperlink>
    </w:p>
    <w:p>
      <w:pPr>
        <w:pStyle w:val="TOC2"/>
        <w:tabs>
          <w:tab w:val="right" w:leader="dot" w:pos="8306"/>
        </w:tabs>
      </w:pPr>
      <w:hyperlink w:anchor="_Toc26890" w:history="1">
        <w:r>
          <w:rPr>
            <w:rFonts w:ascii="仿宋" w:eastAsia="仿宋" w:hAnsi="仿宋" w:cs="仿宋" w:hint="eastAsia"/>
            <w:lang w:eastAsia="zh-CN"/>
          </w:rPr>
          <w:t>(五)、防尘防毒措施</w:t>
        </w:r>
        <w:r>
          <w:tab/>
        </w:r>
        <w:r>
          <w:fldChar w:fldCharType="begin"/>
        </w:r>
        <w:r>
          <w:instrText xml:space="preserve"> PAGEREF _Toc26890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24" w:history="1">
        <w:r>
          <w:rPr>
            <w:rFonts w:ascii="仿宋" w:eastAsia="仿宋" w:hAnsi="仿宋" w:cs="仿宋" w:hint="eastAsia"/>
            <w:lang w:eastAsia="zh-CN"/>
          </w:rPr>
          <w:t>(六)、防静电、触电防护及防雷措施</w:t>
        </w:r>
        <w:r>
          <w:tab/>
        </w:r>
        <w:r>
          <w:fldChar w:fldCharType="begin"/>
        </w:r>
        <w:r>
          <w:instrText xml:space="preserve"> PAGEREF _Toc14424 \h </w:instrText>
        </w:r>
        <w:r>
          <w:fldChar w:fldCharType="separate"/>
        </w:r>
        <w:r>
          <w:t>34</w:t>
        </w:r>
        <w:r>
          <w:fldChar w:fldCharType="end"/>
        </w:r>
      </w:hyperlink>
    </w:p>
    <w:p>
      <w:pPr>
        <w:pStyle w:val="TOC2"/>
        <w:tabs>
          <w:tab w:val="right" w:leader="dot" w:pos="8306"/>
        </w:tabs>
      </w:pPr>
      <w:hyperlink w:anchor="_Toc11424" w:history="1">
        <w:r>
          <w:rPr>
            <w:rFonts w:ascii="仿宋" w:eastAsia="仿宋" w:hAnsi="仿宋" w:cs="仿宋" w:hint="eastAsia"/>
            <w:lang w:eastAsia="zh-CN"/>
          </w:rPr>
          <w:t>(七)、机械设备安全保障措施</w:t>
        </w:r>
        <w:r>
          <w:tab/>
        </w:r>
        <w:r>
          <w:fldChar w:fldCharType="begin"/>
        </w:r>
        <w:r>
          <w:instrText xml:space="preserve"> PAGEREF _Toc11424 \h </w:instrText>
        </w:r>
        <w:r>
          <w:fldChar w:fldCharType="separate"/>
        </w:r>
        <w:r>
          <w:t>36</w:t>
        </w:r>
        <w:r>
          <w:fldChar w:fldCharType="end"/>
        </w:r>
      </w:hyperlink>
    </w:p>
    <w:p>
      <w:pPr>
        <w:pStyle w:val="TOC1"/>
        <w:tabs>
          <w:tab w:val="right" w:leader="dot" w:pos="8306"/>
        </w:tabs>
      </w:pPr>
      <w:hyperlink w:anchor="_Toc20316" w:history="1">
        <w:r>
          <w:rPr>
            <w:rFonts w:ascii="仿宋" w:eastAsia="仿宋" w:hAnsi="仿宋" w:cs="仿宋" w:hint="eastAsia"/>
            <w:lang w:eastAsia="zh-CN"/>
          </w:rPr>
          <w:t>十二、药物临床前研究服务项目技术管理</w:t>
        </w:r>
        <w:r>
          <w:tab/>
        </w:r>
        <w:r>
          <w:fldChar w:fldCharType="begin"/>
        </w:r>
        <w:r>
          <w:instrText xml:space="preserve"> PAGEREF _Toc20316 \h </w:instrText>
        </w:r>
        <w:r>
          <w:fldChar w:fldCharType="separate"/>
        </w:r>
        <w:r>
          <w:t>37</w:t>
        </w:r>
        <w:r>
          <w:fldChar w:fldCharType="end"/>
        </w:r>
      </w:hyperlink>
    </w:p>
    <w:p>
      <w:pPr>
        <w:pStyle w:val="TOC2"/>
        <w:tabs>
          <w:tab w:val="right" w:leader="dot" w:pos="8306"/>
        </w:tabs>
      </w:pPr>
      <w:hyperlink w:anchor="_Toc13787" w:history="1">
        <w:r>
          <w:rPr>
            <w:rFonts w:ascii="仿宋" w:eastAsia="仿宋" w:hAnsi="仿宋" w:cs="仿宋" w:hint="eastAsia"/>
            <w:lang w:eastAsia="zh-CN"/>
          </w:rPr>
          <w:t>(一)、技术方案选用方向</w:t>
        </w:r>
        <w:r>
          <w:tab/>
        </w:r>
        <w:r>
          <w:fldChar w:fldCharType="begin"/>
        </w:r>
        <w:r>
          <w:instrText xml:space="preserve"> PAGEREF _Toc13787 \h </w:instrText>
        </w:r>
        <w:r>
          <w:fldChar w:fldCharType="separate"/>
        </w:r>
        <w:r>
          <w:t>37</w:t>
        </w:r>
        <w:r>
          <w:fldChar w:fldCharType="end"/>
        </w:r>
      </w:hyperlink>
    </w:p>
    <w:p>
      <w:pPr>
        <w:pStyle w:val="TOC2"/>
        <w:tabs>
          <w:tab w:val="right" w:leader="dot" w:pos="8306"/>
        </w:tabs>
      </w:pPr>
      <w:hyperlink w:anchor="_Toc28152" w:history="1">
        <w:r>
          <w:rPr>
            <w:rFonts w:ascii="仿宋" w:eastAsia="仿宋" w:hAnsi="仿宋" w:cs="仿宋" w:hint="eastAsia"/>
            <w:lang w:eastAsia="zh-CN"/>
          </w:rPr>
          <w:t>(二)、工艺技术方案选用原则</w:t>
        </w:r>
        <w:r>
          <w:tab/>
        </w:r>
        <w:r>
          <w:fldChar w:fldCharType="begin"/>
        </w:r>
        <w:r>
          <w:instrText xml:space="preserve"> PAGEREF _Toc28152 \h </w:instrText>
        </w:r>
        <w:r>
          <w:fldChar w:fldCharType="separate"/>
        </w:r>
        <w:r>
          <w:t>39</w:t>
        </w:r>
        <w:r>
          <w:fldChar w:fldCharType="end"/>
        </w:r>
      </w:hyperlink>
    </w:p>
    <w:p>
      <w:pPr>
        <w:pStyle w:val="TOC2"/>
        <w:tabs>
          <w:tab w:val="right" w:leader="dot" w:pos="8306"/>
        </w:tabs>
      </w:pPr>
      <w:hyperlink w:anchor="_Toc15300" w:history="1">
        <w:r>
          <w:rPr>
            <w:rFonts w:ascii="仿宋" w:eastAsia="仿宋" w:hAnsi="仿宋" w:cs="仿宋" w:hint="eastAsia"/>
            <w:lang w:eastAsia="zh-CN"/>
          </w:rPr>
          <w:t>(三)、工艺技术方案要求</w:t>
        </w:r>
        <w:r>
          <w:tab/>
        </w:r>
        <w:r>
          <w:fldChar w:fldCharType="begin"/>
        </w:r>
        <w:r>
          <w:instrText xml:space="preserve"> PAGEREF _Toc15300 \h </w:instrText>
        </w:r>
        <w:r>
          <w:fldChar w:fldCharType="separate"/>
        </w:r>
        <w:r>
          <w:t>41</w:t>
        </w:r>
        <w:r>
          <w:fldChar w:fldCharType="end"/>
        </w:r>
      </w:hyperlink>
    </w:p>
    <w:p>
      <w:pPr>
        <w:pStyle w:val="TOC1"/>
        <w:tabs>
          <w:tab w:val="right" w:leader="dot" w:pos="8306"/>
        </w:tabs>
      </w:pPr>
      <w:hyperlink w:anchor="_Toc1318" w:history="1">
        <w:r>
          <w:rPr>
            <w:rFonts w:ascii="仿宋" w:eastAsia="仿宋" w:hAnsi="仿宋" w:cs="仿宋" w:hint="eastAsia"/>
            <w:lang w:eastAsia="zh-CN"/>
          </w:rPr>
          <w:t>十三、质量管理体系</w:t>
        </w:r>
        <w:r>
          <w:tab/>
        </w:r>
        <w:r>
          <w:fldChar w:fldCharType="begin"/>
        </w:r>
        <w:r>
          <w:instrText xml:space="preserve"> PAGEREF _Toc1318 \h </w:instrText>
        </w:r>
        <w:r>
          <w:fldChar w:fldCharType="separate"/>
        </w:r>
        <w:r>
          <w:t>44</w:t>
        </w:r>
        <w:r>
          <w:fldChar w:fldCharType="end"/>
        </w:r>
      </w:hyperlink>
    </w:p>
    <w:p>
      <w:pPr>
        <w:pStyle w:val="TOC2"/>
        <w:tabs>
          <w:tab w:val="right" w:leader="dot" w:pos="8306"/>
        </w:tabs>
      </w:pPr>
      <w:hyperlink w:anchor="_Toc4384" w:history="1">
        <w:r>
          <w:rPr>
            <w:rFonts w:ascii="仿宋" w:eastAsia="仿宋" w:hAnsi="仿宋" w:cs="仿宋" w:hint="eastAsia"/>
            <w:lang w:eastAsia="zh-CN"/>
          </w:rPr>
          <w:t>(一)、质量目标与方针</w:t>
        </w:r>
        <w:r>
          <w:tab/>
        </w:r>
        <w:r>
          <w:fldChar w:fldCharType="begin"/>
        </w:r>
        <w:r>
          <w:instrText xml:space="preserve"> PAGEREF _Toc4384 \h </w:instrText>
        </w:r>
        <w:r>
          <w:fldChar w:fldCharType="separate"/>
        </w:r>
        <w:r>
          <w:t>44</w:t>
        </w:r>
        <w:r>
          <w:fldChar w:fldCharType="end"/>
        </w:r>
      </w:hyperlink>
    </w:p>
    <w:p>
      <w:pPr>
        <w:pStyle w:val="TOC2"/>
        <w:tabs>
          <w:tab w:val="right" w:leader="dot" w:pos="8306"/>
        </w:tabs>
      </w:pPr>
      <w:hyperlink w:anchor="_Toc29569" w:history="1">
        <w:r>
          <w:rPr>
            <w:rFonts w:ascii="仿宋" w:eastAsia="仿宋" w:hAnsi="仿宋" w:cs="仿宋" w:hint="eastAsia"/>
            <w:lang w:eastAsia="zh-CN"/>
          </w:rPr>
          <w:t>(二)、质量管理责任</w:t>
        </w:r>
        <w:r>
          <w:tab/>
        </w:r>
        <w:r>
          <w:fldChar w:fldCharType="begin"/>
        </w:r>
        <w:r>
          <w:instrText xml:space="preserve"> PAGEREF _Toc29569 \h </w:instrText>
        </w:r>
        <w:r>
          <w:fldChar w:fldCharType="separate"/>
        </w:r>
        <w:r>
          <w:t>45</w:t>
        </w:r>
        <w:r>
          <w:fldChar w:fldCharType="end"/>
        </w:r>
      </w:hyperlink>
    </w:p>
    <w:p>
      <w:pPr>
        <w:pStyle w:val="TOC2"/>
        <w:tabs>
          <w:tab w:val="right" w:leader="dot" w:pos="8306"/>
        </w:tabs>
      </w:pPr>
      <w:hyperlink w:anchor="_Toc15710" w:history="1">
        <w:r>
          <w:rPr>
            <w:rFonts w:ascii="仿宋" w:eastAsia="仿宋" w:hAnsi="仿宋" w:cs="仿宋" w:hint="eastAsia"/>
            <w:lang w:eastAsia="zh-CN"/>
          </w:rPr>
          <w:t>(三)、质量管理体系文件</w:t>
        </w:r>
        <w:r>
          <w:tab/>
        </w:r>
        <w:r>
          <w:fldChar w:fldCharType="begin"/>
        </w:r>
        <w:r>
          <w:instrText xml:space="preserve"> PAGEREF _Toc15710 \h </w:instrText>
        </w:r>
        <w:r>
          <w:fldChar w:fldCharType="separate"/>
        </w:r>
        <w:r>
          <w:t>46</w:t>
        </w:r>
        <w:r>
          <w:fldChar w:fldCharType="end"/>
        </w:r>
      </w:hyperlink>
    </w:p>
    <w:p>
      <w:pPr>
        <w:pStyle w:val="TOC2"/>
        <w:tabs>
          <w:tab w:val="right" w:leader="dot" w:pos="8306"/>
        </w:tabs>
      </w:pPr>
      <w:hyperlink w:anchor="_Toc16633" w:history="1">
        <w:r>
          <w:rPr>
            <w:rFonts w:ascii="仿宋" w:eastAsia="仿宋" w:hAnsi="仿宋" w:cs="仿宋" w:hint="eastAsia"/>
            <w:lang w:eastAsia="zh-CN"/>
          </w:rPr>
          <w:t>(四)、质量培训与教育</w:t>
        </w:r>
        <w:r>
          <w:tab/>
        </w:r>
        <w:r>
          <w:fldChar w:fldCharType="begin"/>
        </w:r>
        <w:r>
          <w:instrText xml:space="preserve"> PAGEREF _Toc16633 \h </w:instrText>
        </w:r>
        <w:r>
          <w:fldChar w:fldCharType="separate"/>
        </w:r>
        <w:r>
          <w:t>48</w:t>
        </w:r>
        <w:r>
          <w:fldChar w:fldCharType="end"/>
        </w:r>
      </w:hyperlink>
    </w:p>
    <w:p>
      <w:pPr>
        <w:pStyle w:val="TOC2"/>
        <w:tabs>
          <w:tab w:val="right" w:leader="dot" w:pos="8306"/>
        </w:tabs>
      </w:pPr>
      <w:hyperlink w:anchor="_Toc13826" w:history="1">
        <w:r>
          <w:rPr>
            <w:rFonts w:ascii="仿宋" w:eastAsia="仿宋" w:hAnsi="仿宋" w:cs="仿宋" w:hint="eastAsia"/>
            <w:lang w:eastAsia="zh-CN"/>
          </w:rPr>
          <w:t>(五)、质量审核与评价</w:t>
        </w:r>
        <w:r>
          <w:tab/>
        </w:r>
        <w:r>
          <w:fldChar w:fldCharType="begin"/>
        </w:r>
        <w:r>
          <w:instrText xml:space="preserve"> PAGEREF _Toc13826 \h </w:instrText>
        </w:r>
        <w:r>
          <w:fldChar w:fldCharType="separate"/>
        </w:r>
        <w:r>
          <w:t>49</w:t>
        </w:r>
        <w:r>
          <w:fldChar w:fldCharType="end"/>
        </w:r>
      </w:hyperlink>
    </w:p>
    <w:p>
      <w:pPr>
        <w:pStyle w:val="TOC2"/>
        <w:tabs>
          <w:tab w:val="right" w:leader="dot" w:pos="8306"/>
        </w:tabs>
      </w:pPr>
      <w:hyperlink w:anchor="_Toc11530" w:history="1">
        <w:r>
          <w:rPr>
            <w:rFonts w:ascii="仿宋" w:eastAsia="仿宋" w:hAnsi="仿宋" w:cs="仿宋" w:hint="eastAsia"/>
            <w:lang w:eastAsia="zh-CN"/>
          </w:rPr>
          <w:t>(六)、不符合与纠正措施</w:t>
        </w:r>
        <w:r>
          <w:tab/>
        </w:r>
        <w:r>
          <w:fldChar w:fldCharType="begin"/>
        </w:r>
        <w:r>
          <w:instrText xml:space="preserve"> PAGEREF _Toc11530 \h </w:instrText>
        </w:r>
        <w:r>
          <w:fldChar w:fldCharType="separate"/>
        </w:r>
        <w:r>
          <w:t>51</w:t>
        </w:r>
        <w:r>
          <w:fldChar w:fldCharType="end"/>
        </w:r>
      </w:hyperlink>
    </w:p>
    <w:p>
      <w:pPr>
        <w:pStyle w:val="TOC1"/>
        <w:tabs>
          <w:tab w:val="right" w:leader="dot" w:pos="8306"/>
        </w:tabs>
      </w:pPr>
      <w:hyperlink w:anchor="_Toc1144" w:history="1">
        <w:r>
          <w:rPr>
            <w:rFonts w:ascii="仿宋" w:eastAsia="仿宋" w:hAnsi="仿宋" w:cs="仿宋" w:hint="eastAsia"/>
            <w:lang w:eastAsia="zh-CN"/>
          </w:rPr>
          <w:t>十四、供应链管理</w:t>
        </w:r>
        <w:r>
          <w:tab/>
        </w:r>
        <w:r>
          <w:fldChar w:fldCharType="begin"/>
        </w:r>
        <w:r>
          <w:instrText xml:space="preserve"> PAGEREF _Toc1144 \h </w:instrText>
        </w:r>
        <w:r>
          <w:fldChar w:fldCharType="separate"/>
        </w:r>
        <w:r>
          <w:t>52</w:t>
        </w:r>
        <w:r>
          <w:fldChar w:fldCharType="end"/>
        </w:r>
      </w:hyperlink>
    </w:p>
    <w:p>
      <w:pPr>
        <w:pStyle w:val="TOC2"/>
        <w:tabs>
          <w:tab w:val="right" w:leader="dot" w:pos="8306"/>
        </w:tabs>
      </w:pPr>
      <w:hyperlink w:anchor="_Toc19402" w:history="1">
        <w:r>
          <w:rPr>
            <w:rFonts w:ascii="仿宋" w:eastAsia="仿宋" w:hAnsi="仿宋" w:cs="仿宋" w:hint="eastAsia"/>
            <w:lang w:eastAsia="zh-CN"/>
          </w:rPr>
          <w:t>(一)、供应链战略规划</w:t>
        </w:r>
        <w:r>
          <w:tab/>
        </w:r>
        <w:r>
          <w:fldChar w:fldCharType="begin"/>
        </w:r>
        <w:r>
          <w:instrText xml:space="preserve"> PAGEREF _Toc19402 \h </w:instrText>
        </w:r>
        <w:r>
          <w:fldChar w:fldCharType="separate"/>
        </w:r>
        <w:r>
          <w:t>52</w:t>
        </w:r>
        <w:r>
          <w:fldChar w:fldCharType="end"/>
        </w:r>
      </w:hyperlink>
    </w:p>
    <w:p>
      <w:pPr>
        <w:pStyle w:val="TOC2"/>
        <w:tabs>
          <w:tab w:val="right" w:leader="dot" w:pos="8306"/>
        </w:tabs>
      </w:pPr>
      <w:hyperlink w:anchor="_Toc17267" w:history="1">
        <w:r>
          <w:rPr>
            <w:rFonts w:ascii="仿宋" w:eastAsia="仿宋" w:hAnsi="仿宋" w:cs="仿宋" w:hint="eastAsia"/>
            <w:lang w:eastAsia="zh-CN"/>
          </w:rPr>
          <w:t>(二)、供应商选择与合作</w:t>
        </w:r>
        <w:r>
          <w:tab/>
        </w:r>
        <w:r>
          <w:fldChar w:fldCharType="begin"/>
        </w:r>
        <w:r>
          <w:instrText xml:space="preserve"> PAGEREF _Toc17267 \h </w:instrText>
        </w:r>
        <w:r>
          <w:fldChar w:fldCharType="separate"/>
        </w:r>
        <w:r>
          <w:t>53</w:t>
        </w:r>
        <w:r>
          <w:fldChar w:fldCharType="end"/>
        </w:r>
      </w:hyperlink>
    </w:p>
    <w:p>
      <w:pPr>
        <w:pStyle w:val="TOC2"/>
        <w:tabs>
          <w:tab w:val="right" w:leader="dot" w:pos="8306"/>
        </w:tabs>
      </w:pPr>
      <w:hyperlink w:anchor="_Toc4170" w:history="1">
        <w:r>
          <w:rPr>
            <w:rFonts w:ascii="仿宋" w:eastAsia="仿宋" w:hAnsi="仿宋" w:cs="仿宋" w:hint="eastAsia"/>
            <w:lang w:eastAsia="zh-CN"/>
          </w:rPr>
          <w:t>(三)、物流与库存管理</w:t>
        </w:r>
        <w:r>
          <w:tab/>
        </w:r>
        <w:r>
          <w:fldChar w:fldCharType="begin"/>
        </w:r>
        <w:r>
          <w:instrText xml:space="preserve"> PAGEREF _Toc4170 \h </w:instrText>
        </w:r>
        <w:r>
          <w:fldChar w:fldCharType="separate"/>
        </w:r>
        <w:r>
          <w:t>55</w:t>
        </w:r>
        <w:r>
          <w:fldChar w:fldCharType="end"/>
        </w:r>
      </w:hyperlink>
    </w:p>
    <w:p>
      <w:pPr>
        <w:pStyle w:val="TOC1"/>
        <w:tabs>
          <w:tab w:val="right" w:leader="dot" w:pos="8306"/>
        </w:tabs>
      </w:pPr>
      <w:hyperlink w:anchor="_Toc30784" w:history="1">
        <w:r>
          <w:rPr>
            <w:rFonts w:ascii="仿宋" w:eastAsia="仿宋" w:hAnsi="仿宋" w:cs="仿宋" w:hint="eastAsia"/>
            <w:lang w:eastAsia="zh-CN"/>
          </w:rPr>
          <w:t>十五、药物临床前研究服务项目实施保障措施</w:t>
        </w:r>
        <w:r>
          <w:tab/>
        </w:r>
        <w:r>
          <w:fldChar w:fldCharType="begin"/>
        </w:r>
        <w:r>
          <w:instrText xml:space="preserve"> PAGEREF _Toc30784 \h </w:instrText>
        </w:r>
        <w:r>
          <w:fldChar w:fldCharType="separate"/>
        </w:r>
        <w:r>
          <w:t>56</w:t>
        </w:r>
        <w:r>
          <w:fldChar w:fldCharType="end"/>
        </w:r>
      </w:hyperlink>
    </w:p>
    <w:p>
      <w:pPr>
        <w:pStyle w:val="TOC2"/>
        <w:tabs>
          <w:tab w:val="right" w:leader="dot" w:pos="8306"/>
        </w:tabs>
      </w:pPr>
      <w:hyperlink w:anchor="_Toc22301" w:history="1">
        <w:r>
          <w:rPr>
            <w:rFonts w:ascii="仿宋" w:eastAsia="仿宋" w:hAnsi="仿宋" w:cs="仿宋" w:hint="eastAsia"/>
            <w:lang w:eastAsia="zh-CN"/>
          </w:rPr>
          <w:t>(一)、药物临床前研究服务项目实施保障机制</w:t>
        </w:r>
        <w:r>
          <w:tab/>
        </w:r>
        <w:r>
          <w:fldChar w:fldCharType="begin"/>
        </w:r>
        <w:r>
          <w:instrText xml:space="preserve"> PAGEREF _Toc22301 \h </w:instrText>
        </w:r>
        <w:r>
          <w:fldChar w:fldCharType="separate"/>
        </w:r>
        <w:r>
          <w:t>56</w:t>
        </w:r>
        <w:r>
          <w:fldChar w:fldCharType="end"/>
        </w:r>
      </w:hyperlink>
    </w:p>
    <w:p>
      <w:pPr>
        <w:pStyle w:val="TOC2"/>
        <w:tabs>
          <w:tab w:val="right" w:leader="dot" w:pos="8306"/>
        </w:tabs>
      </w:pPr>
      <w:hyperlink w:anchor="_Toc12214" w:history="1">
        <w:r>
          <w:rPr>
            <w:rFonts w:ascii="仿宋" w:eastAsia="仿宋" w:hAnsi="仿宋" w:cs="仿宋" w:hint="eastAsia"/>
            <w:lang w:eastAsia="zh-CN"/>
          </w:rPr>
          <w:t>(二)、药物临床前研究服务项目法律合规要求</w:t>
        </w:r>
        <w:r>
          <w:tab/>
        </w:r>
        <w:r>
          <w:fldChar w:fldCharType="begin"/>
        </w:r>
        <w:r>
          <w:instrText xml:space="preserve"> PAGEREF _Toc12214 \h </w:instrText>
        </w:r>
        <w:r>
          <w:fldChar w:fldCharType="separate"/>
        </w:r>
        <w:r>
          <w:t>60</w:t>
        </w:r>
        <w:r>
          <w:fldChar w:fldCharType="end"/>
        </w:r>
      </w:hyperlink>
    </w:p>
    <w:p>
      <w:pPr>
        <w:pStyle w:val="TOC2"/>
        <w:tabs>
          <w:tab w:val="right" w:leader="dot" w:pos="8306"/>
        </w:tabs>
      </w:pPr>
      <w:hyperlink w:anchor="_Toc23048" w:history="1">
        <w:r>
          <w:rPr>
            <w:rFonts w:ascii="仿宋" w:eastAsia="仿宋" w:hAnsi="仿宋" w:cs="仿宋" w:hint="eastAsia"/>
            <w:lang w:eastAsia="zh-CN"/>
          </w:rPr>
          <w:t>(三)、药物临床前研究服务项目合同管理与法律事务</w:t>
        </w:r>
        <w:r>
          <w:tab/>
        </w:r>
        <w:r>
          <w:fldChar w:fldCharType="begin"/>
        </w:r>
        <w:r>
          <w:instrText xml:space="preserve"> PAGEREF _Toc23048 \h </w:instrText>
        </w:r>
        <w:r>
          <w:fldChar w:fldCharType="separate"/>
        </w:r>
        <w:r>
          <w:t>65</w:t>
        </w:r>
        <w:r>
          <w:fldChar w:fldCharType="end"/>
        </w:r>
      </w:hyperlink>
    </w:p>
    <w:p>
      <w:pPr>
        <w:pStyle w:val="TOC2"/>
        <w:tabs>
          <w:tab w:val="right" w:leader="dot" w:pos="8306"/>
        </w:tabs>
      </w:pPr>
      <w:hyperlink w:anchor="_Toc17326" w:history="1">
        <w:r>
          <w:rPr>
            <w:rFonts w:ascii="仿宋" w:eastAsia="仿宋" w:hAnsi="仿宋" w:cs="仿宋" w:hint="eastAsia"/>
            <w:lang w:eastAsia="zh-CN"/>
          </w:rPr>
          <w:t>(四)、药物临床前研究服务项目知识产权保护策略</w:t>
        </w:r>
        <w:r>
          <w:tab/>
        </w:r>
        <w:r>
          <w:fldChar w:fldCharType="begin"/>
        </w:r>
        <w:r>
          <w:instrText xml:space="preserve"> PAGEREF _Toc17326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技术管理特点体现在其创新导向。通过引入最先进的技术趋势和解决方案，药物临床前研究服务项目致力于提升科技含量、提高质量和效率水平。这意味着我们将采用最新的工具和方法，确保药物临床前研究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物临床前研究服务项目技术管理的显著特征。通过整合不同领域的技术资源，我们实现了跨学科的协同工作。这有助于优化技术架构，提高整体效能。此外，整合性策略还促进了不同技术团队之间的紧密沟通和高效合作，确保药物临床前研究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物临床前研究服务项目所采用的技术。通过不断优化技术方案，药物临床前研究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物临床前研究服务项目团队将在药物临床前研究服务项目初期识别可能的技术风险，并采取相应的预防和应对措施。通过建立健全的风险评估机制，药物临床前研究服务项目能够在实施过程中及时发现并解决潜在的技术问题，保障药物临床前研究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物临床前研究服务项目中，技术将成为药物临床前研究服务项目成功的有力支持。这一深度剖析揭示了技术管理在药物临床前研究服务项目实施中的关键作用，为药物临床前研究服务项目的技术基础奠定了坚实的基础。</w:t>
      </w:r>
    </w:p>
    <w:p>
      <w:pPr>
        <w:pStyle w:val="Heading2"/>
        <w:ind w:firstLine="560" w:firstLineChars="200"/>
        <w:rPr>
          <w:rFonts w:ascii="仿宋" w:eastAsia="仿宋" w:hAnsi="仿宋" w:cs="仿宋" w:hint="eastAsia"/>
          <w:sz w:val="28"/>
          <w:lang w:eastAsia="zh-CN"/>
        </w:rPr>
      </w:pPr>
      <w:bookmarkStart w:id="4" w:name="_Toc11626"/>
      <w:r>
        <w:rPr>
          <w:rFonts w:ascii="仿宋" w:eastAsia="仿宋" w:hAnsi="仿宋" w:cs="仿宋" w:hint="eastAsia"/>
          <w:sz w:val="28"/>
          <w:lang w:eastAsia="zh-CN"/>
        </w:rPr>
        <w:t>(二)、药物临床前研究服务项目工艺技术设计方案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物临床前研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物临床前研究服务项目将严格按照相关行业规范要求进行组织。通过有效控制产品质量，药物临床前研究服务项目将致力于为顾客提供优质的药物临床前研究服务项目产品和良好的服务。这体现了药物临床前研究服务项目对于生产活动合规性和质量标准的高度重视，为药物临床前研究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物临床前研究服务项目注重生态效益和清洁生产原则。药物临床前研究服务项目建设将紧密结合地方特色经济发展，与社会经济发展规划和区域环境保护规划方案相协调一致。通过与当地区域自然生态系统的结合，药物临床前研究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物临床前研究服务项目产品具有多样化的客户需求和个性化的特点。因此，药物临床前研究服务项目产品规格品种多样，且单批生产数量较小。为满足这一特点，药物临床前研究服务项目承办单位将建设先进的柔性制造生产线。通过广泛应用柔性制造技术，药物临床前研究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物临床前研究服务项目采用的技术具有较高的技术含量和自动化水平，处于国内先进水平。这一技术选用不仅体现了对生产效率、质量和环境友好性的高标准要求，同时为药物临床前研究服务项目的可持续发展奠定了坚实的基础。</w:t>
      </w:r>
    </w:p>
    <w:p>
      <w:pPr>
        <w:pStyle w:val="Heading2"/>
        <w:ind w:firstLine="560" w:firstLineChars="200"/>
        <w:rPr>
          <w:rFonts w:ascii="仿宋" w:eastAsia="仿宋" w:hAnsi="仿宋" w:cs="仿宋" w:hint="eastAsia"/>
          <w:sz w:val="28"/>
          <w:lang w:eastAsia="zh-CN"/>
        </w:rPr>
      </w:pPr>
      <w:bookmarkStart w:id="5" w:name="_Toc77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为确保药物临床前研究服务项目的高效生产和技术实施，我们制定了一套精心设计的设备选型方案，以满足药物临床前研究服务项目生产、质量和环保的要求。该方案的主要特点如下：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物临床前研究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针对药物临床前研究服务项目产品的多样性和小批量生产的特点，我们将建设柔性制造生产线。通过在设备选型中考虑柔性制造技术，可以灵活应对不同产品规格和生产需求，实现生产线的高度灵活性和适应性。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605"/>
      <w:r>
        <w:rPr>
          <w:rFonts w:ascii="仿宋" w:eastAsia="仿宋" w:hAnsi="仿宋" w:cs="仿宋" w:hint="eastAsia"/>
          <w:sz w:val="28"/>
          <w:lang w:eastAsia="zh-CN"/>
        </w:rPr>
        <w:t>二、药物临床前研究服务项目危机管理</w:t>
      </w:r>
      <w:bookmarkEnd w:id="6"/>
    </w:p>
    <w:p>
      <w:pPr>
        <w:pStyle w:val="Heading2"/>
        <w:rPr>
          <w:rFonts w:ascii="仿宋" w:eastAsia="仿宋" w:hAnsi="仿宋" w:cs="仿宋" w:hint="eastAsia"/>
          <w:lang w:eastAsia="zh-CN"/>
        </w:rPr>
      </w:pPr>
      <w:bookmarkStart w:id="7" w:name="_Toc934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药物临床前研究服务项目危机管理中，危机预警与识别是确保药物临床前研究服务项目稳健运行的核心步骤。通过建立全面的监测机制，药物临床前研究服务项目团队旨在及时发现和理解潜在的风险和危机因素，以便采取及时的预防和应对措施，确保药物临床前研究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物临床前研究服务项目团队全面分析了整个药物临床前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物临床前研究服务项目团队着重于明确定义药物临床前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物临床前研究服务项目进展的持续监控，团队能够及时发现潜在问题并作出迅速反应。药物临床前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物临床前研究服务项目得以更有序、可控地推进。</w:t>
      </w:r>
    </w:p>
    <w:p>
      <w:pPr>
        <w:pStyle w:val="Heading2"/>
        <w:ind w:firstLine="560" w:firstLineChars="200"/>
        <w:rPr>
          <w:rFonts w:ascii="仿宋" w:eastAsia="仿宋" w:hAnsi="仿宋" w:cs="仿宋" w:hint="eastAsia"/>
          <w:sz w:val="28"/>
          <w:lang w:eastAsia="zh-CN"/>
        </w:rPr>
      </w:pPr>
      <w:bookmarkStart w:id="8" w:name="_Toc2398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在危机发生时，药物临床前研究服务项目团队立即行动，成立了应急小组。该小组的任务是迅速制定并实施紧急应对措施，以最小化潜在损失。以下是采取的主要措施：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暂停药物临床前研究服务项目进度：为遏制危机蔓延，药物临床前研究服务项目暂时停止进行，以便全面评估当前状况。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资源重新分配：重新评估药物临床前研究服务项目资源的分配，确保最大限度地减小损失。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实时沟通：与关键利益相关者建立实时沟通机制，向他们传递药物临床前研究服务项目危机的实际状况，保障药物临床前研究服务项目核心利益。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在紧急应对的同时，药物临床前研究服务项目团队强调了团队协作和有效沟通的重要性。以下是团队协作的关键举措：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信息共享机制：建立了信息共享平台，确保团队成员能够及时获取药物临床前研究服务项目危机的实时信息。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领导者沟通：药物临床前研究服务项目领导者通过定期会议和即时沟通工具，指导团队应对危机，保持团队稳定运行。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随着危机得到初步控制，药物临床前研究服务项目团队转向制定恢复计划，以确保药物临床前研究服务项目能够从中迅速恢复。主要恢复计划包括：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修复受损的进度计划：重新评估药物临床前研究服务项目进度，制定修复计划，确保药物临床前研究服务项目尽快回归正常进程。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重新调整资源分配：优化资源分配，确保药物临床前研究服务项目在有限资源下高效运转。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风险管理机制加强：对药物临床前研究服务项目风险进行全面评估，制定更强化的风险管理策略，以预防未来可能的危机。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856"/>
      <w:r>
        <w:rPr>
          <w:rFonts w:ascii="仿宋" w:eastAsia="仿宋" w:hAnsi="仿宋" w:cs="仿宋" w:hint="eastAsia"/>
          <w:sz w:val="28"/>
          <w:lang w:eastAsia="zh-CN"/>
        </w:rPr>
        <w:t>三、药物临床前研究服务项目建设背景及必要性分析</w:t>
      </w:r>
      <w:bookmarkEnd w:id="9"/>
    </w:p>
    <w:p>
      <w:pPr>
        <w:pStyle w:val="Heading2"/>
        <w:rPr>
          <w:rFonts w:ascii="仿宋" w:eastAsia="仿宋" w:hAnsi="仿宋" w:cs="仿宋" w:hint="eastAsia"/>
          <w:lang w:eastAsia="zh-CN"/>
        </w:rPr>
      </w:pPr>
      <w:bookmarkStart w:id="10" w:name="_Toc4391"/>
      <w:r>
        <w:rPr>
          <w:rFonts w:ascii="仿宋" w:eastAsia="仿宋" w:hAnsi="仿宋" w:cs="仿宋" w:hint="eastAsia"/>
          <w:lang w:eastAsia="zh-CN"/>
        </w:rPr>
        <w:t>(一)、药物临床前研究服务项目背景分析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临床前研究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临床前研究服务项目在这个潮流中的定位。同时，我们将关注行业内涌现的新兴机遇，以便药物临床前研究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临床前研究服务项目提供了强大的发展动力。我们将聚焦于行业内最新的技术发展趋势，包括但不限于人工智能、大数据分析、物联网等领域。通过深度的技术研究，我们将确保药物临床前研究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临床前研究服务项目发展的源泉。我们将投入更多的精力对市场需求进行深入剖析，超越表面的需求，深入挖掘潜在的市场痛点和机遇。通过对市场需求的细致了解，药物临床前研究服务项目将更有针对性地设计解决方案，满足市场的多样化需求，从而更好地促进药物临床前研究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临床前研究服务项目战略至关重要。我们将对竞争态势进行更为深入的分析，包括但不限于市场份额、产品特点、客户满意度等多个维度。通过深度的竞争分析，药物临床前研究服务项目将能够更准确地把握市场脉搏，制定具有竞争力的药物临床前研究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物临床前研究服务项目的发展具有直接的影响。我们将进行更为全面的法规和政策分析，了解行业发展中的潜在法律风险和合规挑战。通过充分了解和遵守相关法规，药物临床前研究服务项目将确保在法律框架内合法合规运营，为药物临床前研究服务项目的稳健发展提供有力支持。</w:t>
      </w:r>
    </w:p>
    <w:p>
      <w:pPr>
        <w:pStyle w:val="Heading2"/>
        <w:ind w:firstLine="560" w:firstLineChars="200"/>
        <w:rPr>
          <w:rFonts w:ascii="仿宋" w:eastAsia="仿宋" w:hAnsi="仿宋" w:cs="仿宋" w:hint="eastAsia"/>
          <w:sz w:val="28"/>
          <w:lang w:eastAsia="zh-CN"/>
        </w:rPr>
      </w:pPr>
      <w:bookmarkStart w:id="11" w:name="_Toc23929"/>
      <w:r>
        <w:rPr>
          <w:rFonts w:ascii="仿宋" w:eastAsia="仿宋" w:hAnsi="仿宋" w:cs="仿宋" w:hint="eastAsia"/>
          <w:sz w:val="28"/>
          <w:lang w:eastAsia="zh-CN"/>
        </w:rPr>
        <w:t>(二)、药物临床前研究服务项目建设必要性分析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建设的迫切性源于对行业发展趋势的深刻洞察。我们正处于一个行业变革的时代，科技创新、数字化转型成为企业发展的关键动力。药物临床前研究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建设不仅仅是为了跟上潮流，更是为了通过技术创新推动企业的持续发展。通过引入先进的技术和解决方案，药物临床前研究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临床前研究服务项目的建设成为必然选择，通过提高产品质量、拓展服务领域，从而在竞争中获得更多的机会。药物临床前研究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临床前研究服务项目建设的必要性体现在对客户需求更精准的满足。通过药物临床前研究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药物临床前研究服务项目建设的背后是对企业持续创新的追求。只有通过不断创新，企业才能在竞争中立于不败之地。药物临床前研究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27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药物临床前研究服务项目的主要产品是XXXX，预计年产值为XXX万元。这一产品在市场中占据着重要的地位，其广泛的应用范围使得该药物临床前研究服务项目的市场前景非常广阔。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物临床前研究服务项目的xxx产品作为重要的原材料之一，将在多个领域发挥关键作用。其在建筑、交通、能源等方面的广泛应用将为整个产业链提供强大的支持，形成产业协同效应。药物临床前研究服务项目的年产值XXX万XXX万XXX万万元不仅反映了其在市场上的巨大潜力，更预示着它对国民经济的积极贡献。这种关联度高、涉及面广的产业关系，使得该药物临床前研究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17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总征地面积为XXXX平方米，相当于约XX.XX亩，其中净用地面积为XXXX平方米，红线范围内相当于约XX.XX亩。这一用地规模充分考虑了药物临床前研究服务项目的建设需求，保障了药物临床前研究服务项目在合适的空间内得以充分发展。药物临床前研究服务项目规划的总建筑面积为XXXX平方米，其中主体工程建设占XXXX平方米，计容建筑面积达XXXX平方米。预计建筑工程的投资将达到XXXX万元，为药物临床前研究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计划购置的设备共计XXXX台（套），设备购置费用为XXXX万元。这一设备购置计划充分考虑到药物临床前研究服务项目的生产需求和技术要求，确保了药物临床前研究服务项目在生产运营中具备先进的技术装备和高效的生产能力。设备的合理配置将为药物临床前研究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药物临床前研究服务项目计划总投资为XXXX万元，预计年实现营业收入为XXXX万元。这一产能规模的设定旨在确保药物临床前研究服务项目能够在投资与回报之间取得平衡，实现长期可持续的发展。药物临床前研究服务项目的总投资充分考虑到各个方面的需求，包括用地建设、设备购置等多个环节，以确保药物临床前研究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424"/>
      <w:r>
        <w:rPr>
          <w:rFonts w:ascii="仿宋" w:eastAsia="仿宋" w:hAnsi="仿宋" w:cs="仿宋" w:hint="eastAsia"/>
          <w:sz w:val="28"/>
          <w:lang w:eastAsia="zh-CN"/>
        </w:rPr>
        <w:t>五、药物临床前研究服务项目土建工程</w:t>
      </w:r>
      <w:bookmarkEnd w:id="15"/>
    </w:p>
    <w:p>
      <w:pPr>
        <w:pStyle w:val="Heading2"/>
        <w:rPr>
          <w:rFonts w:ascii="仿宋" w:eastAsia="仿宋" w:hAnsi="仿宋" w:cs="仿宋" w:hint="eastAsia"/>
          <w:lang w:eastAsia="zh-CN"/>
        </w:rPr>
      </w:pPr>
      <w:bookmarkStart w:id="16" w:name="_Toc2534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在药物临床前研究服务项目的建筑工程设计中，我们将秉承一系列重要的设计原则，以确保药物临床前研究服务项目建筑在功能、美观、可持续性等方面达到最佳效果。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首要原则是确保建筑的功能性得到最大化的发挥。我们将充分理解药物临床前研究服务项目的实际需求，合理布局各个功能区域，保证建筑在满足业务需求的同时，提供高效的工作环境。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在建筑设计中，我们将综合考虑建设和运营成本。通过精细的经济效益分析，确保设计方案在高效利用资源的同时，对药物临床前研究服务项目的长期盈利能力有积极的贡献。</w:t>
      </w:r>
    </w:p>
    <w:p>
      <w:pPr>
        <w:pStyle w:val="Heading2"/>
        <w:ind w:firstLine="560" w:firstLineChars="200"/>
        <w:rPr>
          <w:rFonts w:ascii="仿宋" w:eastAsia="仿宋" w:hAnsi="仿宋" w:cs="仿宋" w:hint="eastAsia"/>
          <w:sz w:val="28"/>
          <w:lang w:eastAsia="zh-CN"/>
        </w:rPr>
      </w:pPr>
      <w:bookmarkStart w:id="17" w:name="_Toc1343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临床前研究服务项目的土建工程设计中，我们将精准设定设计年限，结合药物临床前研究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https://d.book118.com/306134021215010050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852408"/>
    <w:rsid w:val="498524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3402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2024-02-11T08:47:00Z</dcterms:created>
  <dcterms:modified xsi:type="dcterms:W3CDTF">2024-02-11T08:47:22Z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B3C5735132324BC189227E68F521A109_11</vt:lpwstr>
  </property>
  <property fmtid="{D5CDD505-2E9C-101B-9397-08002B2CF9AE}" pid="3" name="KSOProductBuildVer">
    <vt:lpwstr>2052-12.1.0.16250</vt:lpwstr>
  </property>
</Properties>
</file>