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邵阳市洞口县2023-2024学年九年级上学期期末物理冲刺卷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（2020年秋•河北期末）分子很小，看不见摸不着，但我们可以通过一些直接感知的现象，经过合理的推测来认识分子．下列推测既合理又符合事实的是（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.现象：红墨水滴入水中，整杯水变红；推测：分子在做无规则运动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.现象：注射器内的水很难被压缩；推测：水分子之间没有间隙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.现象：破镜不能重圆；推测：分子之间斥力太大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.现象：磁铁上吸住了很多铁屑；推测：分子之间存在引力作用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（重庆市沙坪坝区南开中学八年级（下）期末物理试卷）下列说法错误的是（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.50mL无水酒精与50mL水混合后，总体积小于100mL，说明分子间存在间隙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.微观粒子空间尺度从大到小顺序是：分子、原子、原子核、质子、夸克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.分子动理论的三个含义：物质是由大量分子或原子构成的；分子永不停息地做无规则运动，分子之间存在着相互作用的引力和斥力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.“酒香不怕巷子深”，这句话不能用分子动理论来解释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（湖南省邵阳市昭陵中学九年级（上）期末物理试卷）汽车连续下山，刹车片过热可能引起制动不灵，造成交通事故，关于“刹车片过热”，下列说法错误的是（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.下山时刹车，是将机械能转化为内能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.刹车片过热，是做功使物体内能增加的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.可以及时在洒水点洒水，利用水汽化吸热来降温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.发现制动不灵时，立即停下来，让刹车片自然冷却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（江苏省扬州市仪征市九年级（上）期中物理试卷）小灯泡的结构如图甲，按图中的连接能让完好的灯泡点亮的是（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5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4pt;height:4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9pt;height:4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1pt;height:53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4pt;height:54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（2021•本溪二模）“舞狮”是中国优秀的民间艺术，古时又称为“太平乐”。如图为舞狮时“狮子乙”站在水平地面上，“狮子甲”站在“狮子乙”身上静止时的情景，下列说法正确的是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07pt;height:1in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.“狮子乙”受到的重力与地面对“狮子乙”的支持力是一对平衡力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.“狮子乙”抬起一只脚后对地面的压力变大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.“狮子甲”腾空而起在空中运动的过程中，其机械能增大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.跃起的“狮子甲”最终落向地面，是因为受到重力的作用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（2022年河南省信阳市固始县草庙一中中考物理模拟试卷（一））不能正确描述各物理量之间关系的图象是（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https://d.book118.com/306141012030010041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30614101203001004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