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防腐导静电材料项目计划设计方案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3" w:history="1">
        <w:r>
          <w:rPr>
            <w:rFonts w:ascii="仿宋" w:eastAsia="仿宋" w:hAnsi="仿宋" w:cs="仿宋" w:hint="eastAsia"/>
            <w:lang w:eastAsia="zh-CN"/>
          </w:rPr>
          <w:t>概论</w:t>
        </w:r>
        <w:r>
          <w:tab/>
        </w:r>
        <w:r>
          <w:fldChar w:fldCharType="begin"/>
        </w:r>
        <w:r>
          <w:instrText xml:space="preserve"> PAGEREF _Toc4823 \h </w:instrText>
        </w:r>
        <w:r>
          <w:fldChar w:fldCharType="separate"/>
        </w:r>
        <w:r>
          <w:t>3</w:t>
        </w:r>
        <w:r>
          <w:fldChar w:fldCharType="end"/>
        </w:r>
      </w:hyperlink>
    </w:p>
    <w:p>
      <w:pPr>
        <w:pStyle w:val="TOC1"/>
        <w:tabs>
          <w:tab w:val="right" w:leader="dot" w:pos="8306"/>
        </w:tabs>
      </w:pPr>
      <w:hyperlink w:anchor="_Toc10213" w:history="1">
        <w:r>
          <w:rPr>
            <w:rFonts w:ascii="仿宋" w:eastAsia="仿宋" w:hAnsi="仿宋" w:cs="仿宋" w:hint="eastAsia"/>
            <w:lang w:eastAsia="zh-CN"/>
          </w:rPr>
          <w:t>一、防腐导静电材料项目绩效评估</w:t>
        </w:r>
        <w:r>
          <w:tab/>
        </w:r>
        <w:r>
          <w:fldChar w:fldCharType="begin"/>
        </w:r>
        <w:r>
          <w:instrText xml:space="preserve"> PAGEREF _Toc10213 \h </w:instrText>
        </w:r>
        <w:r>
          <w:fldChar w:fldCharType="separate"/>
        </w:r>
        <w:r>
          <w:t>3</w:t>
        </w:r>
        <w:r>
          <w:fldChar w:fldCharType="end"/>
        </w:r>
      </w:hyperlink>
    </w:p>
    <w:p>
      <w:pPr>
        <w:pStyle w:val="TOC2"/>
        <w:tabs>
          <w:tab w:val="right" w:leader="dot" w:pos="8306"/>
        </w:tabs>
      </w:pPr>
      <w:hyperlink w:anchor="_Toc3003" w:history="1">
        <w:r>
          <w:rPr>
            <w:rFonts w:ascii="仿宋" w:eastAsia="仿宋" w:hAnsi="仿宋" w:cs="仿宋" w:hint="eastAsia"/>
            <w:lang w:eastAsia="zh-CN"/>
          </w:rPr>
          <w:t>(一)、绩效评估指标</w:t>
        </w:r>
        <w:r>
          <w:tab/>
        </w:r>
        <w:r>
          <w:fldChar w:fldCharType="begin"/>
        </w:r>
        <w:r>
          <w:instrText xml:space="preserve"> PAGEREF _Toc3003 \h </w:instrText>
        </w:r>
        <w:r>
          <w:fldChar w:fldCharType="separate"/>
        </w:r>
        <w:r>
          <w:t>3</w:t>
        </w:r>
        <w:r>
          <w:fldChar w:fldCharType="end"/>
        </w:r>
      </w:hyperlink>
    </w:p>
    <w:p>
      <w:pPr>
        <w:pStyle w:val="TOC2"/>
        <w:tabs>
          <w:tab w:val="right" w:leader="dot" w:pos="8306"/>
        </w:tabs>
      </w:pPr>
      <w:hyperlink w:anchor="_Toc19175" w:history="1">
        <w:r>
          <w:rPr>
            <w:rFonts w:ascii="仿宋" w:eastAsia="仿宋" w:hAnsi="仿宋" w:cs="仿宋" w:hint="eastAsia"/>
            <w:lang w:eastAsia="zh-CN"/>
          </w:rPr>
          <w:t>(二)、绩效评估方法</w:t>
        </w:r>
        <w:r>
          <w:tab/>
        </w:r>
        <w:r>
          <w:fldChar w:fldCharType="begin"/>
        </w:r>
        <w:r>
          <w:instrText xml:space="preserve"> PAGEREF _Toc19175 \h </w:instrText>
        </w:r>
        <w:r>
          <w:fldChar w:fldCharType="separate"/>
        </w:r>
        <w:r>
          <w:t>4</w:t>
        </w:r>
        <w:r>
          <w:fldChar w:fldCharType="end"/>
        </w:r>
      </w:hyperlink>
    </w:p>
    <w:p>
      <w:pPr>
        <w:pStyle w:val="TOC2"/>
        <w:tabs>
          <w:tab w:val="right" w:leader="dot" w:pos="8306"/>
        </w:tabs>
      </w:pPr>
      <w:hyperlink w:anchor="_Toc4685" w:history="1">
        <w:r>
          <w:rPr>
            <w:rFonts w:ascii="仿宋" w:eastAsia="仿宋" w:hAnsi="仿宋" w:cs="仿宋" w:hint="eastAsia"/>
            <w:lang w:eastAsia="zh-CN"/>
          </w:rPr>
          <w:t>(三)、绩效评估周期</w:t>
        </w:r>
        <w:r>
          <w:tab/>
        </w:r>
        <w:r>
          <w:fldChar w:fldCharType="begin"/>
        </w:r>
        <w:r>
          <w:instrText xml:space="preserve"> PAGEREF _Toc4685 \h </w:instrText>
        </w:r>
        <w:r>
          <w:fldChar w:fldCharType="separate"/>
        </w:r>
        <w:r>
          <w:t>5</w:t>
        </w:r>
        <w:r>
          <w:fldChar w:fldCharType="end"/>
        </w:r>
      </w:hyperlink>
    </w:p>
    <w:p>
      <w:pPr>
        <w:pStyle w:val="TOC1"/>
        <w:tabs>
          <w:tab w:val="right" w:leader="dot" w:pos="8306"/>
        </w:tabs>
      </w:pPr>
      <w:hyperlink w:anchor="_Toc7820" w:history="1">
        <w:r>
          <w:rPr>
            <w:rFonts w:ascii="仿宋" w:eastAsia="仿宋" w:hAnsi="仿宋" w:cs="仿宋" w:hint="eastAsia"/>
            <w:lang w:eastAsia="zh-CN"/>
          </w:rPr>
          <w:t>二、防腐导静电材料项目选址可行性分析</w:t>
        </w:r>
        <w:r>
          <w:tab/>
        </w:r>
        <w:r>
          <w:fldChar w:fldCharType="begin"/>
        </w:r>
        <w:r>
          <w:instrText xml:space="preserve"> PAGEREF _Toc7820 \h </w:instrText>
        </w:r>
        <w:r>
          <w:fldChar w:fldCharType="separate"/>
        </w:r>
        <w:r>
          <w:t>6</w:t>
        </w:r>
        <w:r>
          <w:fldChar w:fldCharType="end"/>
        </w:r>
      </w:hyperlink>
    </w:p>
    <w:p>
      <w:pPr>
        <w:pStyle w:val="TOC2"/>
        <w:tabs>
          <w:tab w:val="right" w:leader="dot" w:pos="8306"/>
        </w:tabs>
      </w:pPr>
      <w:hyperlink w:anchor="_Toc16110" w:history="1">
        <w:r>
          <w:rPr>
            <w:rFonts w:ascii="仿宋" w:eastAsia="仿宋" w:hAnsi="仿宋" w:cs="仿宋" w:hint="eastAsia"/>
            <w:lang w:eastAsia="zh-CN"/>
          </w:rPr>
          <w:t>(一)、防腐导静电材料项目选址</w:t>
        </w:r>
        <w:r>
          <w:tab/>
        </w:r>
        <w:r>
          <w:fldChar w:fldCharType="begin"/>
        </w:r>
        <w:r>
          <w:instrText xml:space="preserve"> PAGEREF _Toc16110 \h </w:instrText>
        </w:r>
        <w:r>
          <w:fldChar w:fldCharType="separate"/>
        </w:r>
        <w:r>
          <w:t>6</w:t>
        </w:r>
        <w:r>
          <w:fldChar w:fldCharType="end"/>
        </w:r>
      </w:hyperlink>
    </w:p>
    <w:p>
      <w:pPr>
        <w:pStyle w:val="TOC2"/>
        <w:tabs>
          <w:tab w:val="right" w:leader="dot" w:pos="8306"/>
        </w:tabs>
      </w:pPr>
      <w:hyperlink w:anchor="_Toc2331" w:history="1">
        <w:r>
          <w:rPr>
            <w:rFonts w:ascii="仿宋" w:eastAsia="仿宋" w:hAnsi="仿宋" w:cs="仿宋" w:hint="eastAsia"/>
            <w:lang w:eastAsia="zh-CN"/>
          </w:rPr>
          <w:t>(二)、用地控制指标</w:t>
        </w:r>
        <w:r>
          <w:tab/>
        </w:r>
        <w:r>
          <w:fldChar w:fldCharType="begin"/>
        </w:r>
        <w:r>
          <w:instrText xml:space="preserve"> PAGEREF _Toc2331 \h </w:instrText>
        </w:r>
        <w:r>
          <w:fldChar w:fldCharType="separate"/>
        </w:r>
        <w:r>
          <w:t>6</w:t>
        </w:r>
        <w:r>
          <w:fldChar w:fldCharType="end"/>
        </w:r>
      </w:hyperlink>
    </w:p>
    <w:p>
      <w:pPr>
        <w:pStyle w:val="TOC2"/>
        <w:tabs>
          <w:tab w:val="right" w:leader="dot" w:pos="8306"/>
        </w:tabs>
      </w:pPr>
      <w:hyperlink w:anchor="_Toc30857" w:history="1">
        <w:r>
          <w:rPr>
            <w:rFonts w:ascii="仿宋" w:eastAsia="仿宋" w:hAnsi="仿宋" w:cs="仿宋" w:hint="eastAsia"/>
            <w:lang w:eastAsia="zh-CN"/>
          </w:rPr>
          <w:t>(三)、节约用地措施</w:t>
        </w:r>
        <w:r>
          <w:tab/>
        </w:r>
        <w:r>
          <w:fldChar w:fldCharType="begin"/>
        </w:r>
        <w:r>
          <w:instrText xml:space="preserve"> PAGEREF _Toc30857 \h </w:instrText>
        </w:r>
        <w:r>
          <w:fldChar w:fldCharType="separate"/>
        </w:r>
        <w:r>
          <w:t>8</w:t>
        </w:r>
        <w:r>
          <w:fldChar w:fldCharType="end"/>
        </w:r>
      </w:hyperlink>
    </w:p>
    <w:p>
      <w:pPr>
        <w:pStyle w:val="TOC2"/>
        <w:tabs>
          <w:tab w:val="right" w:leader="dot" w:pos="8306"/>
        </w:tabs>
      </w:pPr>
      <w:hyperlink w:anchor="_Toc4237" w:history="1">
        <w:r>
          <w:rPr>
            <w:rFonts w:ascii="仿宋" w:eastAsia="仿宋" w:hAnsi="仿宋" w:cs="仿宋" w:hint="eastAsia"/>
            <w:lang w:eastAsia="zh-CN"/>
          </w:rPr>
          <w:t>(四)、总图布置方案</w:t>
        </w:r>
        <w:r>
          <w:tab/>
        </w:r>
        <w:r>
          <w:fldChar w:fldCharType="begin"/>
        </w:r>
        <w:r>
          <w:instrText xml:space="preserve"> PAGEREF _Toc4237 \h </w:instrText>
        </w:r>
        <w:r>
          <w:fldChar w:fldCharType="separate"/>
        </w:r>
        <w:r>
          <w:t>9</w:t>
        </w:r>
        <w:r>
          <w:fldChar w:fldCharType="end"/>
        </w:r>
      </w:hyperlink>
    </w:p>
    <w:p>
      <w:pPr>
        <w:pStyle w:val="TOC2"/>
        <w:tabs>
          <w:tab w:val="right" w:leader="dot" w:pos="8306"/>
        </w:tabs>
      </w:pPr>
      <w:hyperlink w:anchor="_Toc25865" w:history="1">
        <w:r>
          <w:rPr>
            <w:rFonts w:ascii="仿宋" w:eastAsia="仿宋" w:hAnsi="仿宋" w:cs="仿宋" w:hint="eastAsia"/>
            <w:lang w:eastAsia="zh-CN"/>
          </w:rPr>
          <w:t>(五)、选址综合评价</w:t>
        </w:r>
        <w:r>
          <w:tab/>
        </w:r>
        <w:r>
          <w:fldChar w:fldCharType="begin"/>
        </w:r>
        <w:r>
          <w:instrText xml:space="preserve"> PAGEREF _Toc25865 \h </w:instrText>
        </w:r>
        <w:r>
          <w:fldChar w:fldCharType="separate"/>
        </w:r>
        <w:r>
          <w:t>11</w:t>
        </w:r>
        <w:r>
          <w:fldChar w:fldCharType="end"/>
        </w:r>
      </w:hyperlink>
    </w:p>
    <w:p>
      <w:pPr>
        <w:pStyle w:val="TOC1"/>
        <w:tabs>
          <w:tab w:val="right" w:leader="dot" w:pos="8306"/>
        </w:tabs>
      </w:pPr>
      <w:hyperlink w:anchor="_Toc25516" w:history="1">
        <w:r>
          <w:rPr>
            <w:rFonts w:ascii="仿宋" w:eastAsia="仿宋" w:hAnsi="仿宋" w:cs="仿宋" w:hint="eastAsia"/>
            <w:lang w:eastAsia="zh-CN"/>
          </w:rPr>
          <w:t>三、防腐导静电材料项目危机管理</w:t>
        </w:r>
        <w:r>
          <w:tab/>
        </w:r>
        <w:r>
          <w:fldChar w:fldCharType="begin"/>
        </w:r>
        <w:r>
          <w:instrText xml:space="preserve"> PAGEREF _Toc25516 \h </w:instrText>
        </w:r>
        <w:r>
          <w:fldChar w:fldCharType="separate"/>
        </w:r>
        <w:r>
          <w:t>12</w:t>
        </w:r>
        <w:r>
          <w:fldChar w:fldCharType="end"/>
        </w:r>
      </w:hyperlink>
    </w:p>
    <w:p>
      <w:pPr>
        <w:pStyle w:val="TOC2"/>
        <w:tabs>
          <w:tab w:val="right" w:leader="dot" w:pos="8306"/>
        </w:tabs>
      </w:pPr>
      <w:hyperlink w:anchor="_Toc15985" w:history="1">
        <w:r>
          <w:rPr>
            <w:rFonts w:ascii="仿宋" w:eastAsia="仿宋" w:hAnsi="仿宋" w:cs="仿宋" w:hint="eastAsia"/>
            <w:lang w:eastAsia="zh-CN"/>
          </w:rPr>
          <w:t>(一)、危机预警与识别</w:t>
        </w:r>
        <w:r>
          <w:tab/>
        </w:r>
        <w:r>
          <w:fldChar w:fldCharType="begin"/>
        </w:r>
        <w:r>
          <w:instrText xml:space="preserve"> PAGEREF _Toc15985 \h </w:instrText>
        </w:r>
        <w:r>
          <w:fldChar w:fldCharType="separate"/>
        </w:r>
        <w:r>
          <w:t>12</w:t>
        </w:r>
        <w:r>
          <w:fldChar w:fldCharType="end"/>
        </w:r>
      </w:hyperlink>
    </w:p>
    <w:p>
      <w:pPr>
        <w:pStyle w:val="TOC2"/>
        <w:tabs>
          <w:tab w:val="right" w:leader="dot" w:pos="8306"/>
        </w:tabs>
      </w:pPr>
      <w:hyperlink w:anchor="_Toc2375" w:history="1">
        <w:r>
          <w:rPr>
            <w:rFonts w:ascii="仿宋" w:eastAsia="仿宋" w:hAnsi="仿宋" w:cs="仿宋" w:hint="eastAsia"/>
            <w:lang w:eastAsia="zh-CN"/>
          </w:rPr>
          <w:t>(二)、危机应对与恢复</w:t>
        </w:r>
        <w:r>
          <w:tab/>
        </w:r>
        <w:r>
          <w:fldChar w:fldCharType="begin"/>
        </w:r>
        <w:r>
          <w:instrText xml:space="preserve"> PAGEREF _Toc2375 \h </w:instrText>
        </w:r>
        <w:r>
          <w:fldChar w:fldCharType="separate"/>
        </w:r>
        <w:r>
          <w:t>13</w:t>
        </w:r>
        <w:r>
          <w:fldChar w:fldCharType="end"/>
        </w:r>
      </w:hyperlink>
    </w:p>
    <w:p>
      <w:pPr>
        <w:pStyle w:val="TOC1"/>
        <w:tabs>
          <w:tab w:val="right" w:leader="dot" w:pos="8306"/>
        </w:tabs>
      </w:pPr>
      <w:hyperlink w:anchor="_Toc14789" w:history="1">
        <w:r>
          <w:rPr>
            <w:rFonts w:ascii="仿宋" w:eastAsia="仿宋" w:hAnsi="仿宋" w:cs="仿宋" w:hint="eastAsia"/>
            <w:lang w:eastAsia="zh-CN"/>
          </w:rPr>
          <w:t>四、防腐导静电材料项目建设背景及必要性分析</w:t>
        </w:r>
        <w:r>
          <w:tab/>
        </w:r>
        <w:r>
          <w:fldChar w:fldCharType="begin"/>
        </w:r>
        <w:r>
          <w:instrText xml:space="preserve"> PAGEREF _Toc14789 \h </w:instrText>
        </w:r>
        <w:r>
          <w:fldChar w:fldCharType="separate"/>
        </w:r>
        <w:r>
          <w:t>14</w:t>
        </w:r>
        <w:r>
          <w:fldChar w:fldCharType="end"/>
        </w:r>
      </w:hyperlink>
    </w:p>
    <w:p>
      <w:pPr>
        <w:pStyle w:val="TOC2"/>
        <w:tabs>
          <w:tab w:val="right" w:leader="dot" w:pos="8306"/>
        </w:tabs>
      </w:pPr>
      <w:hyperlink w:anchor="_Toc19967" w:history="1">
        <w:r>
          <w:rPr>
            <w:rFonts w:ascii="仿宋" w:eastAsia="仿宋" w:hAnsi="仿宋" w:cs="仿宋" w:hint="eastAsia"/>
            <w:lang w:eastAsia="zh-CN"/>
          </w:rPr>
          <w:t>(一)、防腐导静电材料项目背景分析</w:t>
        </w:r>
        <w:r>
          <w:tab/>
        </w:r>
        <w:r>
          <w:fldChar w:fldCharType="begin"/>
        </w:r>
        <w:r>
          <w:instrText xml:space="preserve"> PAGEREF _Toc19967 \h </w:instrText>
        </w:r>
        <w:r>
          <w:fldChar w:fldCharType="separate"/>
        </w:r>
        <w:r>
          <w:t>14</w:t>
        </w:r>
        <w:r>
          <w:fldChar w:fldCharType="end"/>
        </w:r>
      </w:hyperlink>
    </w:p>
    <w:p>
      <w:pPr>
        <w:pStyle w:val="TOC2"/>
        <w:tabs>
          <w:tab w:val="right" w:leader="dot" w:pos="8306"/>
        </w:tabs>
      </w:pPr>
      <w:hyperlink w:anchor="_Toc22049" w:history="1">
        <w:r>
          <w:rPr>
            <w:rFonts w:ascii="仿宋" w:eastAsia="仿宋" w:hAnsi="仿宋" w:cs="仿宋" w:hint="eastAsia"/>
            <w:lang w:eastAsia="zh-CN"/>
          </w:rPr>
          <w:t>(二)、防腐导静电材料项目建设必要性分析</w:t>
        </w:r>
        <w:r>
          <w:tab/>
        </w:r>
        <w:r>
          <w:fldChar w:fldCharType="begin"/>
        </w:r>
        <w:r>
          <w:instrText xml:space="preserve"> PAGEREF _Toc22049 \h </w:instrText>
        </w:r>
        <w:r>
          <w:fldChar w:fldCharType="separate"/>
        </w:r>
        <w:r>
          <w:t>16</w:t>
        </w:r>
        <w:r>
          <w:fldChar w:fldCharType="end"/>
        </w:r>
      </w:hyperlink>
    </w:p>
    <w:p>
      <w:pPr>
        <w:pStyle w:val="TOC1"/>
        <w:tabs>
          <w:tab w:val="right" w:leader="dot" w:pos="8306"/>
        </w:tabs>
      </w:pPr>
      <w:hyperlink w:anchor="_Toc3446" w:history="1">
        <w:r>
          <w:rPr>
            <w:rFonts w:ascii="仿宋" w:eastAsia="仿宋" w:hAnsi="仿宋" w:cs="仿宋" w:hint="eastAsia"/>
            <w:lang w:eastAsia="zh-CN"/>
          </w:rPr>
          <w:t>五、防腐导静电材料项目建设单位说明</w:t>
        </w:r>
        <w:r>
          <w:tab/>
        </w:r>
        <w:r>
          <w:fldChar w:fldCharType="begin"/>
        </w:r>
        <w:r>
          <w:instrText xml:space="preserve"> PAGEREF _Toc3446 \h </w:instrText>
        </w:r>
        <w:r>
          <w:fldChar w:fldCharType="separate"/>
        </w:r>
        <w:r>
          <w:t>17</w:t>
        </w:r>
        <w:r>
          <w:fldChar w:fldCharType="end"/>
        </w:r>
      </w:hyperlink>
    </w:p>
    <w:p>
      <w:pPr>
        <w:pStyle w:val="TOC2"/>
        <w:tabs>
          <w:tab w:val="right" w:leader="dot" w:pos="8306"/>
        </w:tabs>
      </w:pPr>
      <w:hyperlink w:anchor="_Toc23993" w:history="1">
        <w:r>
          <w:rPr>
            <w:rFonts w:ascii="仿宋" w:eastAsia="仿宋" w:hAnsi="仿宋" w:cs="仿宋" w:hint="eastAsia"/>
            <w:lang w:eastAsia="zh-CN"/>
          </w:rPr>
          <w:t>(一)、防腐导静电材料项目承办单位基本情况</w:t>
        </w:r>
        <w:r>
          <w:tab/>
        </w:r>
        <w:r>
          <w:fldChar w:fldCharType="begin"/>
        </w:r>
        <w:r>
          <w:instrText xml:space="preserve"> PAGEREF _Toc23993 \h </w:instrText>
        </w:r>
        <w:r>
          <w:fldChar w:fldCharType="separate"/>
        </w:r>
        <w:r>
          <w:t>17</w:t>
        </w:r>
        <w:r>
          <w:fldChar w:fldCharType="end"/>
        </w:r>
      </w:hyperlink>
    </w:p>
    <w:p>
      <w:pPr>
        <w:pStyle w:val="TOC2"/>
        <w:tabs>
          <w:tab w:val="right" w:leader="dot" w:pos="8306"/>
        </w:tabs>
      </w:pPr>
      <w:hyperlink w:anchor="_Toc6623" w:history="1">
        <w:r>
          <w:rPr>
            <w:rFonts w:ascii="仿宋" w:eastAsia="仿宋" w:hAnsi="仿宋" w:cs="仿宋" w:hint="eastAsia"/>
            <w:lang w:eastAsia="zh-CN"/>
          </w:rPr>
          <w:t>(二)、公司经济效益分析</w:t>
        </w:r>
        <w:r>
          <w:tab/>
        </w:r>
        <w:r>
          <w:fldChar w:fldCharType="begin"/>
        </w:r>
        <w:r>
          <w:instrText xml:space="preserve"> PAGEREF _Toc6623 \h </w:instrText>
        </w:r>
        <w:r>
          <w:fldChar w:fldCharType="separate"/>
        </w:r>
        <w:r>
          <w:t>18</w:t>
        </w:r>
        <w:r>
          <w:fldChar w:fldCharType="end"/>
        </w:r>
      </w:hyperlink>
    </w:p>
    <w:p>
      <w:pPr>
        <w:pStyle w:val="TOC1"/>
        <w:tabs>
          <w:tab w:val="right" w:leader="dot" w:pos="8306"/>
        </w:tabs>
      </w:pPr>
      <w:hyperlink w:anchor="_Toc28558" w:history="1">
        <w:r>
          <w:rPr>
            <w:rFonts w:ascii="仿宋" w:eastAsia="仿宋" w:hAnsi="仿宋" w:cs="仿宋" w:hint="eastAsia"/>
            <w:lang w:eastAsia="zh-CN"/>
          </w:rPr>
          <w:t>六、防腐导静电材料项目文档管理</w:t>
        </w:r>
        <w:r>
          <w:tab/>
        </w:r>
        <w:r>
          <w:fldChar w:fldCharType="begin"/>
        </w:r>
        <w:r>
          <w:instrText xml:space="preserve"> PAGEREF _Toc28558 \h </w:instrText>
        </w:r>
        <w:r>
          <w:fldChar w:fldCharType="separate"/>
        </w:r>
        <w:r>
          <w:t>19</w:t>
        </w:r>
        <w:r>
          <w:fldChar w:fldCharType="end"/>
        </w:r>
      </w:hyperlink>
    </w:p>
    <w:p>
      <w:pPr>
        <w:pStyle w:val="TOC2"/>
        <w:tabs>
          <w:tab w:val="right" w:leader="dot" w:pos="8306"/>
        </w:tabs>
      </w:pPr>
      <w:hyperlink w:anchor="_Toc23884" w:history="1">
        <w:r>
          <w:rPr>
            <w:rFonts w:ascii="仿宋" w:eastAsia="仿宋" w:hAnsi="仿宋" w:cs="仿宋" w:hint="eastAsia"/>
            <w:lang w:eastAsia="zh-CN"/>
          </w:rPr>
          <w:t>(一)、文档编制与审查</w:t>
        </w:r>
        <w:r>
          <w:tab/>
        </w:r>
        <w:r>
          <w:fldChar w:fldCharType="begin"/>
        </w:r>
        <w:r>
          <w:instrText xml:space="preserve"> PAGEREF _Toc23884 \h </w:instrText>
        </w:r>
        <w:r>
          <w:fldChar w:fldCharType="separate"/>
        </w:r>
        <w:r>
          <w:t>19</w:t>
        </w:r>
        <w:r>
          <w:fldChar w:fldCharType="end"/>
        </w:r>
      </w:hyperlink>
    </w:p>
    <w:p>
      <w:pPr>
        <w:pStyle w:val="TOC2"/>
        <w:tabs>
          <w:tab w:val="right" w:leader="dot" w:pos="8306"/>
        </w:tabs>
      </w:pPr>
      <w:hyperlink w:anchor="_Toc24608" w:history="1">
        <w:r>
          <w:rPr>
            <w:rFonts w:ascii="仿宋" w:eastAsia="仿宋" w:hAnsi="仿宋" w:cs="仿宋" w:hint="eastAsia"/>
            <w:lang w:eastAsia="zh-CN"/>
          </w:rPr>
          <w:t>(二)、文档发布与分发</w:t>
        </w:r>
        <w:r>
          <w:tab/>
        </w:r>
        <w:r>
          <w:fldChar w:fldCharType="begin"/>
        </w:r>
        <w:r>
          <w:instrText xml:space="preserve"> PAGEREF _Toc24608 \h </w:instrText>
        </w:r>
        <w:r>
          <w:fldChar w:fldCharType="separate"/>
        </w:r>
        <w:r>
          <w:t>20</w:t>
        </w:r>
        <w:r>
          <w:fldChar w:fldCharType="end"/>
        </w:r>
      </w:hyperlink>
    </w:p>
    <w:p>
      <w:pPr>
        <w:pStyle w:val="TOC2"/>
        <w:tabs>
          <w:tab w:val="right" w:leader="dot" w:pos="8306"/>
        </w:tabs>
      </w:pPr>
      <w:hyperlink w:anchor="_Toc27178" w:history="1">
        <w:r>
          <w:rPr>
            <w:rFonts w:ascii="仿宋" w:eastAsia="仿宋" w:hAnsi="仿宋" w:cs="仿宋" w:hint="eastAsia"/>
            <w:lang w:eastAsia="zh-CN"/>
          </w:rPr>
          <w:t>(三)、文档存档与归档</w:t>
        </w:r>
        <w:r>
          <w:tab/>
        </w:r>
        <w:r>
          <w:fldChar w:fldCharType="begin"/>
        </w:r>
        <w:r>
          <w:instrText xml:space="preserve"> PAGEREF _Toc27178 \h </w:instrText>
        </w:r>
        <w:r>
          <w:fldChar w:fldCharType="separate"/>
        </w:r>
        <w:r>
          <w:t>21</w:t>
        </w:r>
        <w:r>
          <w:fldChar w:fldCharType="end"/>
        </w:r>
      </w:hyperlink>
    </w:p>
    <w:p>
      <w:pPr>
        <w:pStyle w:val="TOC1"/>
        <w:tabs>
          <w:tab w:val="right" w:leader="dot" w:pos="8306"/>
        </w:tabs>
      </w:pPr>
      <w:hyperlink w:anchor="_Toc28777" w:history="1">
        <w:r>
          <w:rPr>
            <w:rFonts w:ascii="仿宋" w:eastAsia="仿宋" w:hAnsi="仿宋" w:cs="仿宋" w:hint="eastAsia"/>
            <w:lang w:eastAsia="zh-CN"/>
          </w:rPr>
          <w:t>七、防腐导静电材料项目人力资源管理</w:t>
        </w:r>
        <w:r>
          <w:tab/>
        </w:r>
        <w:r>
          <w:fldChar w:fldCharType="begin"/>
        </w:r>
        <w:r>
          <w:instrText xml:space="preserve"> PAGEREF _Toc28777 \h </w:instrText>
        </w:r>
        <w:r>
          <w:fldChar w:fldCharType="separate"/>
        </w:r>
        <w:r>
          <w:t>22</w:t>
        </w:r>
        <w:r>
          <w:fldChar w:fldCharType="end"/>
        </w:r>
      </w:hyperlink>
    </w:p>
    <w:p>
      <w:pPr>
        <w:pStyle w:val="TOC2"/>
        <w:tabs>
          <w:tab w:val="right" w:leader="dot" w:pos="8306"/>
        </w:tabs>
      </w:pPr>
      <w:hyperlink w:anchor="_Toc7364" w:history="1">
        <w:r>
          <w:rPr>
            <w:rFonts w:ascii="仿宋" w:eastAsia="仿宋" w:hAnsi="仿宋" w:cs="仿宋" w:hint="eastAsia"/>
            <w:lang w:eastAsia="zh-CN"/>
          </w:rPr>
          <w:t>(一)、建立健全的预算管理制度</w:t>
        </w:r>
        <w:r>
          <w:tab/>
        </w:r>
        <w:r>
          <w:fldChar w:fldCharType="begin"/>
        </w:r>
        <w:r>
          <w:instrText xml:space="preserve"> PAGEREF _Toc7364 \h </w:instrText>
        </w:r>
        <w:r>
          <w:fldChar w:fldCharType="separate"/>
        </w:r>
        <w:r>
          <w:t>22</w:t>
        </w:r>
        <w:r>
          <w:fldChar w:fldCharType="end"/>
        </w:r>
      </w:hyperlink>
    </w:p>
    <w:p>
      <w:pPr>
        <w:pStyle w:val="TOC2"/>
        <w:tabs>
          <w:tab w:val="right" w:leader="dot" w:pos="8306"/>
        </w:tabs>
      </w:pPr>
      <w:hyperlink w:anchor="_Toc5597" w:history="1">
        <w:r>
          <w:rPr>
            <w:rFonts w:ascii="仿宋" w:eastAsia="仿宋" w:hAnsi="仿宋" w:cs="仿宋" w:hint="eastAsia"/>
            <w:lang w:eastAsia="zh-CN"/>
          </w:rPr>
          <w:t>(二)、加强资金流动监控</w:t>
        </w:r>
        <w:r>
          <w:tab/>
        </w:r>
        <w:r>
          <w:fldChar w:fldCharType="begin"/>
        </w:r>
        <w:r>
          <w:instrText xml:space="preserve"> PAGEREF _Toc5597 \h </w:instrText>
        </w:r>
        <w:r>
          <w:fldChar w:fldCharType="separate"/>
        </w:r>
        <w:r>
          <w:t>24</w:t>
        </w:r>
        <w:r>
          <w:fldChar w:fldCharType="end"/>
        </w:r>
      </w:hyperlink>
    </w:p>
    <w:p>
      <w:pPr>
        <w:pStyle w:val="TOC2"/>
        <w:tabs>
          <w:tab w:val="right" w:leader="dot" w:pos="8306"/>
        </w:tabs>
      </w:pPr>
      <w:hyperlink w:anchor="_Toc15818" w:history="1">
        <w:r>
          <w:rPr>
            <w:rFonts w:ascii="仿宋" w:eastAsia="仿宋" w:hAnsi="仿宋" w:cs="仿宋" w:hint="eastAsia"/>
            <w:lang w:eastAsia="zh-CN"/>
          </w:rPr>
          <w:t>(三)、制定完善的风险控制机制</w:t>
        </w:r>
        <w:r>
          <w:tab/>
        </w:r>
        <w:r>
          <w:fldChar w:fldCharType="begin"/>
        </w:r>
        <w:r>
          <w:instrText xml:space="preserve"> PAGEREF _Toc15818 \h </w:instrText>
        </w:r>
        <w:r>
          <w:fldChar w:fldCharType="separate"/>
        </w:r>
        <w:r>
          <w:t>25</w:t>
        </w:r>
        <w:r>
          <w:fldChar w:fldCharType="end"/>
        </w:r>
      </w:hyperlink>
    </w:p>
    <w:p>
      <w:pPr>
        <w:pStyle w:val="TOC2"/>
        <w:tabs>
          <w:tab w:val="right" w:leader="dot" w:pos="8306"/>
        </w:tabs>
      </w:pPr>
      <w:hyperlink w:anchor="_Toc9031" w:history="1">
        <w:r>
          <w:rPr>
            <w:rFonts w:ascii="仿宋" w:eastAsia="仿宋" w:hAnsi="仿宋" w:cs="仿宋" w:hint="eastAsia"/>
            <w:lang w:eastAsia="zh-CN"/>
          </w:rPr>
          <w:t>(四)、优化成本管理</w:t>
        </w:r>
        <w:r>
          <w:tab/>
        </w:r>
        <w:r>
          <w:fldChar w:fldCharType="begin"/>
        </w:r>
        <w:r>
          <w:instrText xml:space="preserve"> PAGEREF _Toc9031 \h </w:instrText>
        </w:r>
        <w:r>
          <w:fldChar w:fldCharType="separate"/>
        </w:r>
        <w:r>
          <w:t>27</w:t>
        </w:r>
        <w:r>
          <w:fldChar w:fldCharType="end"/>
        </w:r>
      </w:hyperlink>
    </w:p>
    <w:p>
      <w:pPr>
        <w:pStyle w:val="TOC1"/>
        <w:tabs>
          <w:tab w:val="right" w:leader="dot" w:pos="8306"/>
        </w:tabs>
      </w:pPr>
      <w:hyperlink w:anchor="_Toc22067" w:history="1">
        <w:r>
          <w:rPr>
            <w:rFonts w:ascii="仿宋" w:eastAsia="仿宋" w:hAnsi="仿宋" w:cs="仿宋" w:hint="eastAsia"/>
            <w:lang w:eastAsia="zh-CN"/>
          </w:rPr>
          <w:t>八、防腐导静电材料项目人力资源培养与发展</w:t>
        </w:r>
        <w:r>
          <w:tab/>
        </w:r>
        <w:r>
          <w:fldChar w:fldCharType="begin"/>
        </w:r>
        <w:r>
          <w:instrText xml:space="preserve"> PAGEREF _Toc22067 \h </w:instrText>
        </w:r>
        <w:r>
          <w:fldChar w:fldCharType="separate"/>
        </w:r>
        <w:r>
          <w:t>28</w:t>
        </w:r>
        <w:r>
          <w:fldChar w:fldCharType="end"/>
        </w:r>
      </w:hyperlink>
    </w:p>
    <w:p>
      <w:pPr>
        <w:pStyle w:val="TOC2"/>
        <w:tabs>
          <w:tab w:val="right" w:leader="dot" w:pos="8306"/>
        </w:tabs>
      </w:pPr>
      <w:hyperlink w:anchor="_Toc25020" w:history="1">
        <w:r>
          <w:rPr>
            <w:rFonts w:ascii="仿宋" w:eastAsia="仿宋" w:hAnsi="仿宋" w:cs="仿宋" w:hint="eastAsia"/>
            <w:lang w:eastAsia="zh-CN"/>
          </w:rPr>
          <w:t>(一)、人才需求与规划</w:t>
        </w:r>
        <w:r>
          <w:tab/>
        </w:r>
        <w:r>
          <w:fldChar w:fldCharType="begin"/>
        </w:r>
        <w:r>
          <w:instrText xml:space="preserve"> PAGEREF _Toc25020 \h </w:instrText>
        </w:r>
        <w:r>
          <w:fldChar w:fldCharType="separate"/>
        </w:r>
        <w:r>
          <w:t>28</w:t>
        </w:r>
        <w:r>
          <w:fldChar w:fldCharType="end"/>
        </w:r>
      </w:hyperlink>
    </w:p>
    <w:p>
      <w:pPr>
        <w:pStyle w:val="TOC2"/>
        <w:tabs>
          <w:tab w:val="right" w:leader="dot" w:pos="8306"/>
        </w:tabs>
      </w:pPr>
      <w:hyperlink w:anchor="_Toc9959" w:history="1">
        <w:r>
          <w:rPr>
            <w:rFonts w:ascii="仿宋" w:eastAsia="仿宋" w:hAnsi="仿宋" w:cs="仿宋" w:hint="eastAsia"/>
            <w:lang w:eastAsia="zh-CN"/>
          </w:rPr>
          <w:t>(二)、培训与发展计划</w:t>
        </w:r>
        <w:r>
          <w:tab/>
        </w:r>
        <w:r>
          <w:fldChar w:fldCharType="begin"/>
        </w:r>
        <w:r>
          <w:instrText xml:space="preserve"> PAGEREF _Toc9959 \h </w:instrText>
        </w:r>
        <w:r>
          <w:fldChar w:fldCharType="separate"/>
        </w:r>
        <w:r>
          <w:t>29</w:t>
        </w:r>
        <w:r>
          <w:fldChar w:fldCharType="end"/>
        </w:r>
      </w:hyperlink>
    </w:p>
    <w:p>
      <w:pPr>
        <w:pStyle w:val="TOC1"/>
        <w:tabs>
          <w:tab w:val="right" w:leader="dot" w:pos="8306"/>
        </w:tabs>
      </w:pPr>
      <w:hyperlink w:anchor="_Toc25086" w:history="1">
        <w:r>
          <w:rPr>
            <w:rFonts w:ascii="仿宋" w:eastAsia="仿宋" w:hAnsi="仿宋" w:cs="仿宋" w:hint="eastAsia"/>
            <w:lang w:eastAsia="zh-CN"/>
          </w:rPr>
          <w:t>九、防腐导静电材料项目财务管理</w:t>
        </w:r>
        <w:r>
          <w:tab/>
        </w:r>
        <w:r>
          <w:fldChar w:fldCharType="begin"/>
        </w:r>
        <w:r>
          <w:instrText xml:space="preserve"> PAGEREF _Toc25086 \h </w:instrText>
        </w:r>
        <w:r>
          <w:fldChar w:fldCharType="separate"/>
        </w:r>
        <w:r>
          <w:t>29</w:t>
        </w:r>
        <w:r>
          <w:fldChar w:fldCharType="end"/>
        </w:r>
      </w:hyperlink>
    </w:p>
    <w:p>
      <w:pPr>
        <w:pStyle w:val="TOC2"/>
        <w:tabs>
          <w:tab w:val="right" w:leader="dot" w:pos="8306"/>
        </w:tabs>
      </w:pPr>
      <w:hyperlink w:anchor="_Toc2847" w:history="1">
        <w:r>
          <w:rPr>
            <w:rFonts w:ascii="仿宋" w:eastAsia="仿宋" w:hAnsi="仿宋" w:cs="仿宋" w:hint="eastAsia"/>
            <w:lang w:eastAsia="zh-CN"/>
          </w:rPr>
          <w:t>(一)、资金需求大</w:t>
        </w:r>
        <w:r>
          <w:tab/>
        </w:r>
        <w:r>
          <w:fldChar w:fldCharType="begin"/>
        </w:r>
        <w:r>
          <w:instrText xml:space="preserve"> PAGEREF _Toc2847 \h </w:instrText>
        </w:r>
        <w:r>
          <w:fldChar w:fldCharType="separate"/>
        </w:r>
        <w:r>
          <w:t>29</w:t>
        </w:r>
        <w:r>
          <w:fldChar w:fldCharType="end"/>
        </w:r>
      </w:hyperlink>
    </w:p>
    <w:p>
      <w:pPr>
        <w:pStyle w:val="TOC2"/>
        <w:tabs>
          <w:tab w:val="right" w:leader="dot" w:pos="8306"/>
        </w:tabs>
      </w:pPr>
      <w:hyperlink w:anchor="_Toc20987" w:history="1">
        <w:r>
          <w:rPr>
            <w:rFonts w:ascii="仿宋" w:eastAsia="仿宋" w:hAnsi="仿宋" w:cs="仿宋" w:hint="eastAsia"/>
            <w:lang w:eastAsia="zh-CN"/>
          </w:rPr>
          <w:t>(二)、研发周期长</w:t>
        </w:r>
        <w:r>
          <w:tab/>
        </w:r>
        <w:r>
          <w:fldChar w:fldCharType="begin"/>
        </w:r>
        <w:r>
          <w:instrText xml:space="preserve"> PAGEREF _Toc20987 \h </w:instrText>
        </w:r>
        <w:r>
          <w:fldChar w:fldCharType="separate"/>
        </w:r>
        <w:r>
          <w:t>30</w:t>
        </w:r>
        <w:r>
          <w:fldChar w:fldCharType="end"/>
        </w:r>
      </w:hyperlink>
    </w:p>
    <w:p>
      <w:pPr>
        <w:pStyle w:val="TOC2"/>
        <w:tabs>
          <w:tab w:val="right" w:leader="dot" w:pos="8306"/>
        </w:tabs>
      </w:pPr>
      <w:hyperlink w:anchor="_Toc603" w:history="1">
        <w:r>
          <w:rPr>
            <w:rFonts w:ascii="仿宋" w:eastAsia="仿宋" w:hAnsi="仿宋" w:cs="仿宋" w:hint="eastAsia"/>
            <w:lang w:eastAsia="zh-CN"/>
          </w:rPr>
          <w:t>(三)、市场风险大</w:t>
        </w:r>
        <w:r>
          <w:tab/>
        </w:r>
        <w:r>
          <w:fldChar w:fldCharType="begin"/>
        </w:r>
        <w:r>
          <w:instrText xml:space="preserve"> PAGEREF _Toc603 \h </w:instrText>
        </w:r>
        <w:r>
          <w:fldChar w:fldCharType="separate"/>
        </w:r>
        <w:r>
          <w:t>32</w:t>
        </w:r>
        <w:r>
          <w:fldChar w:fldCharType="end"/>
        </w:r>
      </w:hyperlink>
    </w:p>
    <w:p>
      <w:pPr>
        <w:pStyle w:val="TOC2"/>
        <w:tabs>
          <w:tab w:val="right" w:leader="dot" w:pos="8306"/>
        </w:tabs>
      </w:pPr>
      <w:hyperlink w:anchor="_Toc16210" w:history="1">
        <w:r>
          <w:rPr>
            <w:rFonts w:ascii="仿宋" w:eastAsia="仿宋" w:hAnsi="仿宋" w:cs="仿宋" w:hint="eastAsia"/>
            <w:lang w:eastAsia="zh-CN"/>
          </w:rPr>
          <w:t>(四)、利润率高</w:t>
        </w:r>
        <w:r>
          <w:tab/>
        </w:r>
        <w:r>
          <w:fldChar w:fldCharType="begin"/>
        </w:r>
        <w:r>
          <w:instrText xml:space="preserve"> PAGEREF _Toc16210 \h </w:instrText>
        </w:r>
        <w:r>
          <w:fldChar w:fldCharType="separate"/>
        </w:r>
        <w:r>
          <w:t>34</w:t>
        </w:r>
        <w:r>
          <w:fldChar w:fldCharType="end"/>
        </w:r>
      </w:hyperlink>
    </w:p>
    <w:p>
      <w:pPr>
        <w:pStyle w:val="TOC1"/>
        <w:tabs>
          <w:tab w:val="right" w:leader="dot" w:pos="8306"/>
        </w:tabs>
      </w:pPr>
      <w:hyperlink w:anchor="_Toc18261" w:history="1">
        <w:r>
          <w:rPr>
            <w:rFonts w:ascii="仿宋" w:eastAsia="仿宋" w:hAnsi="仿宋" w:cs="仿宋" w:hint="eastAsia"/>
            <w:lang w:eastAsia="zh-CN"/>
          </w:rPr>
          <w:t>十、防腐导静电材料项目社会影响</w:t>
        </w:r>
        <w:r>
          <w:tab/>
        </w:r>
        <w:r>
          <w:fldChar w:fldCharType="begin"/>
        </w:r>
        <w:r>
          <w:instrText xml:space="preserve"> PAGEREF _Toc18261 \h </w:instrText>
        </w:r>
        <w:r>
          <w:fldChar w:fldCharType="separate"/>
        </w:r>
        <w:r>
          <w:t>37</w:t>
        </w:r>
        <w:r>
          <w:fldChar w:fldCharType="end"/>
        </w:r>
      </w:hyperlink>
    </w:p>
    <w:p>
      <w:pPr>
        <w:pStyle w:val="TOC2"/>
        <w:tabs>
          <w:tab w:val="right" w:leader="dot" w:pos="8306"/>
        </w:tabs>
      </w:pPr>
      <w:hyperlink w:anchor="_Toc14089" w:history="1">
        <w:r>
          <w:rPr>
            <w:rFonts w:ascii="仿宋" w:eastAsia="仿宋" w:hAnsi="仿宋" w:cs="仿宋" w:hint="eastAsia"/>
            <w:lang w:eastAsia="zh-CN"/>
          </w:rPr>
          <w:t>(一)、社会责任与义务</w:t>
        </w:r>
        <w:r>
          <w:tab/>
        </w:r>
        <w:r>
          <w:fldChar w:fldCharType="begin"/>
        </w:r>
        <w:r>
          <w:instrText xml:space="preserve"> PAGEREF _Toc14089 \h </w:instrText>
        </w:r>
        <w:r>
          <w:fldChar w:fldCharType="separate"/>
        </w:r>
        <w:r>
          <w:t>37</w:t>
        </w:r>
        <w:r>
          <w:fldChar w:fldCharType="end"/>
        </w:r>
      </w:hyperlink>
    </w:p>
    <w:p>
      <w:pPr>
        <w:pStyle w:val="TOC2"/>
        <w:tabs>
          <w:tab w:val="right" w:leader="dot" w:pos="8306"/>
        </w:tabs>
      </w:pPr>
      <w:hyperlink w:anchor="_Toc17255" w:history="1">
        <w:r>
          <w:rPr>
            <w:rFonts w:ascii="仿宋" w:eastAsia="仿宋" w:hAnsi="仿宋" w:cs="仿宋" w:hint="eastAsia"/>
            <w:lang w:eastAsia="zh-CN"/>
          </w:rPr>
          <w:t>(二)、社会参与与沟通</w:t>
        </w:r>
        <w:r>
          <w:tab/>
        </w:r>
        <w:r>
          <w:fldChar w:fldCharType="begin"/>
        </w:r>
        <w:r>
          <w:instrText xml:space="preserve"> PAGEREF _Toc17255 \h </w:instrText>
        </w:r>
        <w:r>
          <w:fldChar w:fldCharType="separate"/>
        </w:r>
        <w:r>
          <w:t>37</w:t>
        </w:r>
        <w:r>
          <w:fldChar w:fldCharType="end"/>
        </w:r>
      </w:hyperlink>
    </w:p>
    <w:p>
      <w:pPr>
        <w:pStyle w:val="TOC1"/>
        <w:tabs>
          <w:tab w:val="right" w:leader="dot" w:pos="8306"/>
        </w:tabs>
      </w:pPr>
      <w:hyperlink w:anchor="_Toc29649" w:history="1">
        <w:r>
          <w:rPr>
            <w:rFonts w:ascii="仿宋" w:eastAsia="仿宋" w:hAnsi="仿宋" w:cs="仿宋" w:hint="eastAsia"/>
            <w:lang w:eastAsia="zh-CN"/>
          </w:rPr>
          <w:t>十一、防腐导静电材料项目创新与研发</w:t>
        </w:r>
        <w:r>
          <w:tab/>
        </w:r>
        <w:r>
          <w:fldChar w:fldCharType="begin"/>
        </w:r>
        <w:r>
          <w:instrText xml:space="preserve"> PAGEREF _Toc29649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90" w:history="1">
        <w:r>
          <w:rPr>
            <w:rFonts w:ascii="仿宋" w:eastAsia="仿宋" w:hAnsi="仿宋" w:cs="仿宋" w:hint="eastAsia"/>
            <w:lang w:eastAsia="zh-CN"/>
          </w:rPr>
          <w:t>(一)、创新策略与方向</w:t>
        </w:r>
        <w:r>
          <w:tab/>
        </w:r>
        <w:r>
          <w:fldChar w:fldCharType="begin"/>
        </w:r>
        <w:r>
          <w:instrText xml:space="preserve"> PAGEREF _Toc27190 \h </w:instrText>
        </w:r>
        <w:r>
          <w:fldChar w:fldCharType="separate"/>
        </w:r>
        <w:r>
          <w:t>38</w:t>
        </w:r>
        <w:r>
          <w:fldChar w:fldCharType="end"/>
        </w:r>
      </w:hyperlink>
    </w:p>
    <w:p>
      <w:pPr>
        <w:pStyle w:val="TOC2"/>
        <w:tabs>
          <w:tab w:val="right" w:leader="dot" w:pos="8306"/>
        </w:tabs>
      </w:pPr>
      <w:hyperlink w:anchor="_Toc6029" w:history="1">
        <w:r>
          <w:rPr>
            <w:rFonts w:ascii="仿宋" w:eastAsia="仿宋" w:hAnsi="仿宋" w:cs="仿宋" w:hint="eastAsia"/>
            <w:lang w:eastAsia="zh-CN"/>
          </w:rPr>
          <w:t>(二)、研发规划与投入</w:t>
        </w:r>
        <w:r>
          <w:tab/>
        </w:r>
        <w:r>
          <w:fldChar w:fldCharType="begin"/>
        </w:r>
        <w:r>
          <w:instrText xml:space="preserve"> PAGEREF _Toc6029 \h </w:instrText>
        </w:r>
        <w:r>
          <w:fldChar w:fldCharType="separate"/>
        </w:r>
        <w:r>
          <w:t>40</w:t>
        </w:r>
        <w:r>
          <w:fldChar w:fldCharType="end"/>
        </w:r>
      </w:hyperlink>
    </w:p>
    <w:p>
      <w:pPr>
        <w:pStyle w:val="TOC1"/>
        <w:tabs>
          <w:tab w:val="right" w:leader="dot" w:pos="8306"/>
        </w:tabs>
      </w:pPr>
      <w:hyperlink w:anchor="_Toc10148" w:history="1">
        <w:r>
          <w:rPr>
            <w:rFonts w:ascii="仿宋" w:eastAsia="仿宋" w:hAnsi="仿宋" w:cs="仿宋" w:hint="eastAsia"/>
            <w:lang w:eastAsia="zh-CN"/>
          </w:rPr>
          <w:t>十二、防腐导静电材料项目环境影响分析</w:t>
        </w:r>
        <w:r>
          <w:tab/>
        </w:r>
        <w:r>
          <w:fldChar w:fldCharType="begin"/>
        </w:r>
        <w:r>
          <w:instrText xml:space="preserve"> PAGEREF _Toc10148 \h </w:instrText>
        </w:r>
        <w:r>
          <w:fldChar w:fldCharType="separate"/>
        </w:r>
        <w:r>
          <w:t>41</w:t>
        </w:r>
        <w:r>
          <w:fldChar w:fldCharType="end"/>
        </w:r>
      </w:hyperlink>
    </w:p>
    <w:p>
      <w:pPr>
        <w:pStyle w:val="TOC2"/>
        <w:tabs>
          <w:tab w:val="right" w:leader="dot" w:pos="8306"/>
        </w:tabs>
      </w:pPr>
      <w:hyperlink w:anchor="_Toc4603" w:history="1">
        <w:r>
          <w:rPr>
            <w:rFonts w:ascii="仿宋" w:eastAsia="仿宋" w:hAnsi="仿宋" w:cs="仿宋" w:hint="eastAsia"/>
            <w:lang w:eastAsia="zh-CN"/>
          </w:rPr>
          <w:t>(一)、建设区域环境质量现状</w:t>
        </w:r>
        <w:r>
          <w:tab/>
        </w:r>
        <w:r>
          <w:fldChar w:fldCharType="begin"/>
        </w:r>
        <w:r>
          <w:instrText xml:space="preserve"> PAGEREF _Toc4603 \h </w:instrText>
        </w:r>
        <w:r>
          <w:fldChar w:fldCharType="separate"/>
        </w:r>
        <w:r>
          <w:t>41</w:t>
        </w:r>
        <w:r>
          <w:fldChar w:fldCharType="end"/>
        </w:r>
      </w:hyperlink>
    </w:p>
    <w:p>
      <w:pPr>
        <w:pStyle w:val="TOC2"/>
        <w:tabs>
          <w:tab w:val="right" w:leader="dot" w:pos="8306"/>
        </w:tabs>
      </w:pPr>
      <w:hyperlink w:anchor="_Toc6738" w:history="1">
        <w:r>
          <w:rPr>
            <w:rFonts w:ascii="仿宋" w:eastAsia="仿宋" w:hAnsi="仿宋" w:cs="仿宋" w:hint="eastAsia"/>
            <w:lang w:eastAsia="zh-CN"/>
          </w:rPr>
          <w:t>(二)、建设期环境保护</w:t>
        </w:r>
        <w:r>
          <w:tab/>
        </w:r>
        <w:r>
          <w:fldChar w:fldCharType="begin"/>
        </w:r>
        <w:r>
          <w:instrText xml:space="preserve"> PAGEREF _Toc6738 \h </w:instrText>
        </w:r>
        <w:r>
          <w:fldChar w:fldCharType="separate"/>
        </w:r>
        <w:r>
          <w:t>43</w:t>
        </w:r>
        <w:r>
          <w:fldChar w:fldCharType="end"/>
        </w:r>
      </w:hyperlink>
    </w:p>
    <w:p>
      <w:pPr>
        <w:pStyle w:val="TOC2"/>
        <w:tabs>
          <w:tab w:val="right" w:leader="dot" w:pos="8306"/>
        </w:tabs>
      </w:pPr>
      <w:hyperlink w:anchor="_Toc9642" w:history="1">
        <w:r>
          <w:rPr>
            <w:rFonts w:ascii="仿宋" w:eastAsia="仿宋" w:hAnsi="仿宋" w:cs="仿宋" w:hint="eastAsia"/>
            <w:lang w:eastAsia="zh-CN"/>
          </w:rPr>
          <w:t>(三)、运营期环境保护</w:t>
        </w:r>
        <w:r>
          <w:tab/>
        </w:r>
        <w:r>
          <w:fldChar w:fldCharType="begin"/>
        </w:r>
        <w:r>
          <w:instrText xml:space="preserve"> PAGEREF _Toc9642 \h </w:instrText>
        </w:r>
        <w:r>
          <w:fldChar w:fldCharType="separate"/>
        </w:r>
        <w:r>
          <w:t>44</w:t>
        </w:r>
        <w:r>
          <w:fldChar w:fldCharType="end"/>
        </w:r>
      </w:hyperlink>
    </w:p>
    <w:p>
      <w:pPr>
        <w:pStyle w:val="TOC2"/>
        <w:tabs>
          <w:tab w:val="right" w:leader="dot" w:pos="8306"/>
        </w:tabs>
      </w:pPr>
      <w:hyperlink w:anchor="_Toc26428" w:history="1">
        <w:r>
          <w:rPr>
            <w:rFonts w:ascii="仿宋" w:eastAsia="仿宋" w:hAnsi="仿宋" w:cs="仿宋" w:hint="eastAsia"/>
            <w:lang w:eastAsia="zh-CN"/>
          </w:rPr>
          <w:t>(四)、防腐导静电材料项目建设对区域经济的影响</w:t>
        </w:r>
        <w:r>
          <w:tab/>
        </w:r>
        <w:r>
          <w:fldChar w:fldCharType="begin"/>
        </w:r>
        <w:r>
          <w:instrText xml:space="preserve"> PAGEREF _Toc26428 \h </w:instrText>
        </w:r>
        <w:r>
          <w:fldChar w:fldCharType="separate"/>
        </w:r>
        <w:r>
          <w:t>46</w:t>
        </w:r>
        <w:r>
          <w:fldChar w:fldCharType="end"/>
        </w:r>
      </w:hyperlink>
    </w:p>
    <w:p>
      <w:pPr>
        <w:pStyle w:val="TOC2"/>
        <w:tabs>
          <w:tab w:val="right" w:leader="dot" w:pos="8306"/>
        </w:tabs>
      </w:pPr>
      <w:hyperlink w:anchor="_Toc17830" w:history="1">
        <w:r>
          <w:rPr>
            <w:rFonts w:ascii="仿宋" w:eastAsia="仿宋" w:hAnsi="仿宋" w:cs="仿宋" w:hint="eastAsia"/>
            <w:lang w:eastAsia="zh-CN"/>
          </w:rPr>
          <w:t>(五)、废弃物处理</w:t>
        </w:r>
        <w:r>
          <w:tab/>
        </w:r>
        <w:r>
          <w:fldChar w:fldCharType="begin"/>
        </w:r>
        <w:r>
          <w:instrText xml:space="preserve"> PAGEREF _Toc17830 \h </w:instrText>
        </w:r>
        <w:r>
          <w:fldChar w:fldCharType="separate"/>
        </w:r>
        <w:r>
          <w:t>47</w:t>
        </w:r>
        <w:r>
          <w:fldChar w:fldCharType="end"/>
        </w:r>
      </w:hyperlink>
    </w:p>
    <w:p>
      <w:pPr>
        <w:pStyle w:val="TOC2"/>
        <w:tabs>
          <w:tab w:val="right" w:leader="dot" w:pos="8306"/>
        </w:tabs>
      </w:pPr>
      <w:hyperlink w:anchor="_Toc5944" w:history="1">
        <w:r>
          <w:rPr>
            <w:rFonts w:ascii="仿宋" w:eastAsia="仿宋" w:hAnsi="仿宋" w:cs="仿宋" w:hint="eastAsia"/>
            <w:lang w:eastAsia="zh-CN"/>
          </w:rPr>
          <w:t>(六)、特殊环境影响分析</w:t>
        </w:r>
        <w:r>
          <w:tab/>
        </w:r>
        <w:r>
          <w:fldChar w:fldCharType="begin"/>
        </w:r>
        <w:r>
          <w:instrText xml:space="preserve"> PAGEREF _Toc5944 \h </w:instrText>
        </w:r>
        <w:r>
          <w:fldChar w:fldCharType="separate"/>
        </w:r>
        <w:r>
          <w:t>49</w:t>
        </w:r>
        <w:r>
          <w:fldChar w:fldCharType="end"/>
        </w:r>
      </w:hyperlink>
    </w:p>
    <w:p>
      <w:pPr>
        <w:pStyle w:val="TOC2"/>
        <w:tabs>
          <w:tab w:val="right" w:leader="dot" w:pos="8306"/>
        </w:tabs>
      </w:pPr>
      <w:hyperlink w:anchor="_Toc6529" w:history="1">
        <w:r>
          <w:rPr>
            <w:rFonts w:ascii="仿宋" w:eastAsia="仿宋" w:hAnsi="仿宋" w:cs="仿宋" w:hint="eastAsia"/>
            <w:lang w:eastAsia="zh-CN"/>
          </w:rPr>
          <w:t>(七)、清洁生产</w:t>
        </w:r>
        <w:r>
          <w:tab/>
        </w:r>
        <w:r>
          <w:fldChar w:fldCharType="begin"/>
        </w:r>
        <w:r>
          <w:instrText xml:space="preserve"> PAGEREF _Toc6529 \h </w:instrText>
        </w:r>
        <w:r>
          <w:fldChar w:fldCharType="separate"/>
        </w:r>
        <w:r>
          <w:t>50</w:t>
        </w:r>
        <w:r>
          <w:fldChar w:fldCharType="end"/>
        </w:r>
      </w:hyperlink>
    </w:p>
    <w:p>
      <w:pPr>
        <w:pStyle w:val="TOC2"/>
        <w:tabs>
          <w:tab w:val="right" w:leader="dot" w:pos="8306"/>
        </w:tabs>
      </w:pPr>
      <w:hyperlink w:anchor="_Toc13657" w:history="1">
        <w:r>
          <w:rPr>
            <w:rFonts w:ascii="仿宋" w:eastAsia="仿宋" w:hAnsi="仿宋" w:cs="仿宋" w:hint="eastAsia"/>
            <w:lang w:eastAsia="zh-CN"/>
          </w:rPr>
          <w:t>(八)、环境保护综合评价</w:t>
        </w:r>
        <w:r>
          <w:tab/>
        </w:r>
        <w:r>
          <w:fldChar w:fldCharType="begin"/>
        </w:r>
        <w:r>
          <w:instrText xml:space="preserve"> PAGEREF _Toc13657 \h </w:instrText>
        </w:r>
        <w:r>
          <w:fldChar w:fldCharType="separate"/>
        </w:r>
        <w:r>
          <w:t>51</w:t>
        </w:r>
        <w:r>
          <w:fldChar w:fldCharType="end"/>
        </w:r>
      </w:hyperlink>
    </w:p>
    <w:p>
      <w:pPr>
        <w:pStyle w:val="TOC1"/>
        <w:tabs>
          <w:tab w:val="right" w:leader="dot" w:pos="8306"/>
        </w:tabs>
      </w:pPr>
      <w:hyperlink w:anchor="_Toc8865" w:history="1">
        <w:r>
          <w:rPr>
            <w:rFonts w:ascii="仿宋" w:eastAsia="仿宋" w:hAnsi="仿宋" w:cs="仿宋" w:hint="eastAsia"/>
            <w:lang w:eastAsia="zh-CN"/>
          </w:rPr>
          <w:t>十三、防腐导静电材料项目实施保障措施</w:t>
        </w:r>
        <w:r>
          <w:tab/>
        </w:r>
        <w:r>
          <w:fldChar w:fldCharType="begin"/>
        </w:r>
        <w:r>
          <w:instrText xml:space="preserve"> PAGEREF _Toc8865 \h </w:instrText>
        </w:r>
        <w:r>
          <w:fldChar w:fldCharType="separate"/>
        </w:r>
        <w:r>
          <w:t>52</w:t>
        </w:r>
        <w:r>
          <w:fldChar w:fldCharType="end"/>
        </w:r>
      </w:hyperlink>
    </w:p>
    <w:p>
      <w:pPr>
        <w:pStyle w:val="TOC2"/>
        <w:tabs>
          <w:tab w:val="right" w:leader="dot" w:pos="8306"/>
        </w:tabs>
      </w:pPr>
      <w:hyperlink w:anchor="_Toc23947" w:history="1">
        <w:r>
          <w:rPr>
            <w:rFonts w:ascii="仿宋" w:eastAsia="仿宋" w:hAnsi="仿宋" w:cs="仿宋" w:hint="eastAsia"/>
            <w:lang w:eastAsia="zh-CN"/>
          </w:rPr>
          <w:t>(一)、防腐导静电材料项目实施保障机制</w:t>
        </w:r>
        <w:r>
          <w:tab/>
        </w:r>
        <w:r>
          <w:fldChar w:fldCharType="begin"/>
        </w:r>
        <w:r>
          <w:instrText xml:space="preserve"> PAGEREF _Toc23947 \h </w:instrText>
        </w:r>
        <w:r>
          <w:fldChar w:fldCharType="separate"/>
        </w:r>
        <w:r>
          <w:t>52</w:t>
        </w:r>
        <w:r>
          <w:fldChar w:fldCharType="end"/>
        </w:r>
      </w:hyperlink>
    </w:p>
    <w:p>
      <w:pPr>
        <w:pStyle w:val="TOC2"/>
        <w:tabs>
          <w:tab w:val="right" w:leader="dot" w:pos="8306"/>
        </w:tabs>
      </w:pPr>
      <w:hyperlink w:anchor="_Toc5368" w:history="1">
        <w:r>
          <w:rPr>
            <w:rFonts w:ascii="仿宋" w:eastAsia="仿宋" w:hAnsi="仿宋" w:cs="仿宋" w:hint="eastAsia"/>
            <w:lang w:eastAsia="zh-CN"/>
          </w:rPr>
          <w:t>(二)、防腐导静电材料项目法律合规要求</w:t>
        </w:r>
        <w:r>
          <w:tab/>
        </w:r>
        <w:r>
          <w:fldChar w:fldCharType="begin"/>
        </w:r>
        <w:r>
          <w:instrText xml:space="preserve"> PAGEREF _Toc5368 \h </w:instrText>
        </w:r>
        <w:r>
          <w:fldChar w:fldCharType="separate"/>
        </w:r>
        <w:r>
          <w:t>56</w:t>
        </w:r>
        <w:r>
          <w:fldChar w:fldCharType="end"/>
        </w:r>
      </w:hyperlink>
    </w:p>
    <w:p>
      <w:pPr>
        <w:pStyle w:val="TOC2"/>
        <w:tabs>
          <w:tab w:val="right" w:leader="dot" w:pos="8306"/>
        </w:tabs>
      </w:pPr>
      <w:hyperlink w:anchor="_Toc9438" w:history="1">
        <w:r>
          <w:rPr>
            <w:rFonts w:ascii="仿宋" w:eastAsia="仿宋" w:hAnsi="仿宋" w:cs="仿宋" w:hint="eastAsia"/>
            <w:lang w:eastAsia="zh-CN"/>
          </w:rPr>
          <w:t>(三)、防腐导静电材料项目合同管理与法律事务</w:t>
        </w:r>
        <w:r>
          <w:tab/>
        </w:r>
        <w:r>
          <w:fldChar w:fldCharType="begin"/>
        </w:r>
        <w:r>
          <w:instrText xml:space="preserve"> PAGEREF _Toc9438 \h </w:instrText>
        </w:r>
        <w:r>
          <w:fldChar w:fldCharType="separate"/>
        </w:r>
        <w:r>
          <w:t>61</w:t>
        </w:r>
        <w:r>
          <w:fldChar w:fldCharType="end"/>
        </w:r>
      </w:hyperlink>
    </w:p>
    <w:p>
      <w:pPr>
        <w:pStyle w:val="TOC2"/>
        <w:tabs>
          <w:tab w:val="right" w:leader="dot" w:pos="8306"/>
        </w:tabs>
      </w:pPr>
      <w:hyperlink w:anchor="_Toc18072" w:history="1">
        <w:r>
          <w:rPr>
            <w:rFonts w:ascii="仿宋" w:eastAsia="仿宋" w:hAnsi="仿宋" w:cs="仿宋" w:hint="eastAsia"/>
            <w:lang w:eastAsia="zh-CN"/>
          </w:rPr>
          <w:t>(四)、防腐导静电材料项目知识产权保护策略</w:t>
        </w:r>
        <w:r>
          <w:tab/>
        </w:r>
        <w:r>
          <w:fldChar w:fldCharType="begin"/>
        </w:r>
        <w:r>
          <w:instrText xml:space="preserve"> PAGEREF _Toc18072 \h </w:instrText>
        </w:r>
        <w:r>
          <w:fldChar w:fldCharType="separate"/>
        </w:r>
        <w:r>
          <w:t>67</w:t>
        </w:r>
        <w:r>
          <w:fldChar w:fldCharType="end"/>
        </w:r>
      </w:hyperlink>
    </w:p>
    <w:p>
      <w:pPr>
        <w:pStyle w:val="TOC1"/>
        <w:tabs>
          <w:tab w:val="right" w:leader="dot" w:pos="8306"/>
        </w:tabs>
      </w:pPr>
      <w:hyperlink w:anchor="_Toc20825" w:history="1">
        <w:r>
          <w:rPr>
            <w:rFonts w:ascii="仿宋" w:eastAsia="仿宋" w:hAnsi="仿宋" w:cs="仿宋" w:hint="eastAsia"/>
            <w:lang w:eastAsia="zh-CN"/>
          </w:rPr>
          <w:t>十四、营销与推广策略</w:t>
        </w:r>
        <w:r>
          <w:tab/>
        </w:r>
        <w:r>
          <w:fldChar w:fldCharType="begin"/>
        </w:r>
        <w:r>
          <w:instrText xml:space="preserve"> PAGEREF _Toc20825 \h </w:instrText>
        </w:r>
        <w:r>
          <w:fldChar w:fldCharType="separate"/>
        </w:r>
        <w:r>
          <w:t>70</w:t>
        </w:r>
        <w:r>
          <w:fldChar w:fldCharType="end"/>
        </w:r>
      </w:hyperlink>
    </w:p>
    <w:p>
      <w:pPr>
        <w:pStyle w:val="TOC2"/>
        <w:tabs>
          <w:tab w:val="right" w:leader="dot" w:pos="8306"/>
        </w:tabs>
      </w:pPr>
      <w:hyperlink w:anchor="_Toc29882" w:history="1">
        <w:r>
          <w:rPr>
            <w:rFonts w:ascii="仿宋" w:eastAsia="仿宋" w:hAnsi="仿宋" w:cs="仿宋" w:hint="eastAsia"/>
            <w:lang w:eastAsia="zh-CN"/>
          </w:rPr>
          <w:t>(一)、产品/服务定位与特点</w:t>
        </w:r>
        <w:r>
          <w:tab/>
        </w:r>
        <w:r>
          <w:fldChar w:fldCharType="begin"/>
        </w:r>
        <w:r>
          <w:instrText xml:space="preserve"> PAGEREF _Toc29882 \h </w:instrText>
        </w:r>
        <w:r>
          <w:fldChar w:fldCharType="separate"/>
        </w:r>
        <w:r>
          <w:t>70</w:t>
        </w:r>
        <w:r>
          <w:fldChar w:fldCharType="end"/>
        </w:r>
      </w:hyperlink>
    </w:p>
    <w:p>
      <w:pPr>
        <w:pStyle w:val="TOC2"/>
        <w:tabs>
          <w:tab w:val="right" w:leader="dot" w:pos="8306"/>
        </w:tabs>
      </w:pPr>
      <w:hyperlink w:anchor="_Toc17750" w:history="1">
        <w:r>
          <w:rPr>
            <w:rFonts w:ascii="仿宋" w:eastAsia="仿宋" w:hAnsi="仿宋" w:cs="仿宋" w:hint="eastAsia"/>
            <w:lang w:eastAsia="zh-CN"/>
          </w:rPr>
          <w:t>(二)、市场定位与竞争分析</w:t>
        </w:r>
        <w:r>
          <w:tab/>
        </w:r>
        <w:r>
          <w:fldChar w:fldCharType="begin"/>
        </w:r>
        <w:r>
          <w:instrText xml:space="preserve"> PAGEREF _Toc17750 \h </w:instrText>
        </w:r>
        <w:r>
          <w:fldChar w:fldCharType="separate"/>
        </w:r>
        <w:r>
          <w:t>71</w:t>
        </w:r>
        <w:r>
          <w:fldChar w:fldCharType="end"/>
        </w:r>
      </w:hyperlink>
    </w:p>
    <w:p>
      <w:pPr>
        <w:pStyle w:val="TOC2"/>
        <w:tabs>
          <w:tab w:val="right" w:leader="dot" w:pos="8306"/>
        </w:tabs>
      </w:pPr>
      <w:hyperlink w:anchor="_Toc21047" w:history="1">
        <w:r>
          <w:rPr>
            <w:rFonts w:ascii="仿宋" w:eastAsia="仿宋" w:hAnsi="仿宋" w:cs="仿宋" w:hint="eastAsia"/>
            <w:lang w:eastAsia="zh-CN"/>
          </w:rPr>
          <w:t>(三)、营销渠道与策略</w:t>
        </w:r>
        <w:r>
          <w:tab/>
        </w:r>
        <w:r>
          <w:fldChar w:fldCharType="begin"/>
        </w:r>
        <w:r>
          <w:instrText xml:space="preserve"> PAGEREF _Toc21047 \h </w:instrText>
        </w:r>
        <w:r>
          <w:fldChar w:fldCharType="separate"/>
        </w:r>
        <w:r>
          <w:t>72</w:t>
        </w:r>
        <w:r>
          <w:fldChar w:fldCharType="end"/>
        </w:r>
      </w:hyperlink>
    </w:p>
    <w:p>
      <w:pPr>
        <w:pStyle w:val="TOC2"/>
        <w:tabs>
          <w:tab w:val="right" w:leader="dot" w:pos="8306"/>
        </w:tabs>
      </w:pPr>
      <w:hyperlink w:anchor="_Toc25257" w:history="1">
        <w:r>
          <w:rPr>
            <w:rFonts w:ascii="仿宋" w:eastAsia="仿宋" w:hAnsi="仿宋" w:cs="仿宋" w:hint="eastAsia"/>
            <w:lang w:eastAsia="zh-CN"/>
          </w:rPr>
          <w:t>(四)、推广与宣传活动</w:t>
        </w:r>
        <w:r>
          <w:tab/>
        </w:r>
        <w:r>
          <w:fldChar w:fldCharType="begin"/>
        </w:r>
        <w:r>
          <w:instrText xml:space="preserve"> PAGEREF _Toc25257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13"/>
      <w:r>
        <w:rPr>
          <w:rFonts w:ascii="仿宋" w:eastAsia="仿宋" w:hAnsi="仿宋" w:cs="仿宋" w:hint="eastAsia"/>
          <w:sz w:val="28"/>
          <w:lang w:eastAsia="zh-CN"/>
        </w:rPr>
        <w:t>一、防腐导静电材料项目绩效评估</w:t>
      </w:r>
      <w:bookmarkEnd w:id="2"/>
    </w:p>
    <w:p>
      <w:pPr>
        <w:pStyle w:val="Heading2"/>
        <w:rPr>
          <w:rFonts w:ascii="仿宋" w:eastAsia="仿宋" w:hAnsi="仿宋" w:cs="仿宋" w:hint="eastAsia"/>
          <w:lang w:eastAsia="zh-CN"/>
        </w:rPr>
      </w:pPr>
      <w:bookmarkStart w:id="3" w:name="_Toc30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导静电材料项目中，我们设计了一套全面的绩效评估指标，以确保防腐导静电材料项目的可控和成功交付。这些指标跨足防腐导静电材料项目目标、成本、进度和质量等多个维度，为我们提供了全面洞察防腐导静电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导静电材料项目目标达成率是我们关注的首要指标。我们设定了明确的目标，并通过定期监测和评估，迅速发现并应对潜在的目标偏差。这为防腐导静电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成本绩效是另一个核心关注点。通过实际成本与预算成本的对比分析，我们深入了解成本差异的原因，及时调整资源分配，保持防腐导静电材料项目在经济效益方面的合理水平。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导静电材料项目进度作为关键的绩效指标之一，得到了精心的关注。我们制定了详细的防腐导静电材料项目进度计划，并设立了进度符合度指标，确保实际进度与计划进度保持一致。这使我们能够快速发现和解决潜在的进度问题，保持防腐导静电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腐导静电材料项目绩效的不可或缺的一环。我们引入了一系列的质量标准和客户满意度指标，以确保防腐导静电材料项目交付的成果在质量上达到或超越预期水平。通过持续监测这些指标，我们努力提升防腐导静电材料项目整体质量水平，为防腐导静电材料项目的成功交付提供有力保障。通过这些科学且全面的绩效评估，我们能够更好地引导防腐导静电材料项目的持续改进，确保防腐导静电材料项目目标的顺利达成。</w:t>
      </w:r>
    </w:p>
    <w:p>
      <w:pPr>
        <w:pStyle w:val="Heading2"/>
        <w:ind w:firstLine="560" w:firstLineChars="200"/>
        <w:rPr>
          <w:rFonts w:ascii="仿宋" w:eastAsia="仿宋" w:hAnsi="仿宋" w:cs="仿宋" w:hint="eastAsia"/>
          <w:sz w:val="28"/>
          <w:lang w:eastAsia="zh-CN"/>
        </w:rPr>
      </w:pPr>
      <w:bookmarkStart w:id="4" w:name="_Toc191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绩效评估是防腐导静电材料项目中的关键环节，为确保防腐导静电材料项目达到预期目标，我们采用了多层次、多维度的绩效评估方法。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腐导静电材料项目的战略目标对齐，确保每个决策和行动都与防腐导静电材料项目整体目标保持一致。团队会定期召开战略对齐会议，审视当前工作与防腐导静电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腐导静电材料项目进度、质量、成本和风险等方面。这些指标通过数据收集和分析，为防腐导静电材料项目管理团队提供了客观的评估依据。例如，我们通过防腐导静电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腐导静电材料项目内部，还考虑了防腐导静电材料项目对外部环境的影响。我们定期进行干系人满意度调查，以了解各利益相关方对防腐导静电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这种多层次、多角度的绩效评估方法，使得我们能够全面了解防腐导静电材料项目的运行状态，及时做出调整，确保防腐导静电材料项目在不断变化的环境中保持稳健前行。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46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为了确保防腐导静电材料项目的有效管理和不断优化，我们采用了精心设计的绩效评估周期。这个周期旨在实现灵活、实时和全面的评估，以适应防腐导静电材料项目执行中的各种挑战。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腐导静电材料项目的不同需求，分为短期、中期和长期。短期评估关注每个迭代或工作周期，以及时发现和解决当前任务中的问题。中期评估涵盖几个迭代，深入了解整体防腐导静电材料项目的趋势和性能。长期评估则着眼于整个防腐导静电材料项目阶段，确保防腐导静电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腐导静电材料项目管理工具和协作平台，团队成员能够随时更新和分享防腐导静电材料项目数据。这种实时性的反馈机制使我们能够及时察觉潜在问题，快速调整，保持防腐导静电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腐导静电材料项目的决策制定密不可分。每个周期的防腐导静电材料项目回顾会议成为集体总结经验、识别问题深层次原因并找到创新解决方案的平台。这种定期的反思与调整机制使防腐导静电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820"/>
      <w:r>
        <w:rPr>
          <w:rFonts w:ascii="仿宋" w:eastAsia="仿宋" w:hAnsi="仿宋" w:cs="仿宋" w:hint="eastAsia"/>
          <w:sz w:val="28"/>
          <w:lang w:eastAsia="zh-CN"/>
        </w:rPr>
        <w:t>二、防腐导静电材料项目选址可行性分析</w:t>
      </w:r>
      <w:bookmarkEnd w:id="6"/>
    </w:p>
    <w:p>
      <w:pPr>
        <w:pStyle w:val="Heading2"/>
        <w:rPr>
          <w:rFonts w:ascii="仿宋" w:eastAsia="仿宋" w:hAnsi="仿宋" w:cs="仿宋" w:hint="eastAsia"/>
          <w:lang w:eastAsia="zh-CN"/>
        </w:rPr>
      </w:pPr>
      <w:bookmarkStart w:id="7" w:name="_Toc16110"/>
      <w:r>
        <w:rPr>
          <w:rFonts w:ascii="仿宋" w:eastAsia="仿宋" w:hAnsi="仿宋" w:cs="仿宋" w:hint="eastAsia"/>
          <w:lang w:eastAsia="zh-CN"/>
        </w:rPr>
        <w:t>(一)、防腐导静电材料项目选址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该防腐导静电材料项目选址位于XX省XX市XX区XXX街道</w:t>
      </w:r>
    </w:p>
    <w:p>
      <w:pPr>
        <w:pStyle w:val="Heading2"/>
        <w:ind w:firstLine="560" w:firstLineChars="200"/>
        <w:rPr>
          <w:rFonts w:ascii="仿宋" w:eastAsia="仿宋" w:hAnsi="仿宋" w:cs="仿宋" w:hint="eastAsia"/>
          <w:sz w:val="28"/>
          <w:lang w:eastAsia="zh-CN"/>
        </w:rPr>
      </w:pPr>
      <w:bookmarkStart w:id="8" w:name="_Toc23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防腐导静电材料项目的征地面积将根据防腐导静电材料项目的实际规模和需求进行精确规划。具体面积XXX平方米，旨在确保防腐导静电材料项目不仅能够满足当前的发展需求，还能够预留空间以适应未来的扩展。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净用地面积是在征地面积基础上去除不可利用面积后的实际可开发用地。具体面积XXX平方米，考虑到环保、交通、安全等多方面因素，以确保防腐导静电材料项目在整体利用效率上达到最优。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防腐导静电材料项目计划建设的建筑总规模具体面积XXX平方米。这一规模的确定综合考虑了防腐导静电材料项目的性质、规模，以及城市规划的相关要求，确保建筑布局与周边环境协调一致。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绿地率是防腐导静电材料项目用地中被规划为绿地的比例。具体面积XXX平方米，旨在通过合理规划绿地，改善防腐导静电材料项目周边环境，提升居民生活质量，并符合城市整体绿化规划。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容积率是用地上可以建设的建筑总体积与用地面积之比。具体面积XXX，通过合理的容积率规划，确保防腐导静电材料项目建筑规模与周边环境和谐共生。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腐导静电材料项目选址与当地城市规划相一致，具体面积XXX平方米。通过与城市规划部门深入沟通，确保防腐导静电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防腐导静电材料项目选址符合当地产业政策，具体面积XXX平方米。这包括防腐导静电材料项目对当地经济的促进作用，以及对相关产业的带动效应，确保防腐导静电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用地总体要求必须符合环保和可持续发展的原则，具体面积XXX平方米。通过采用绿色建筑设计、节能减排等措施，确保防腐导静电材料项目在建设和运营过程中对环境的影响最小化，达到可持续发展的要求。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确保防腐导静电材料项目选址具备必要的公共设施配套，具体面积XXX平方米。这包括交通便利性、教育、医疗等基础设施，以提高居民生活品质，使得防腐导静电材料项目选址更具吸引力。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考虑用地总体要求对当地社会稳定性的影响，具体面积XXX平方米。通过深入了解当地社区反馈，确保防腐导静电材料项目的选址和建设过程对当地社会和谐稳定产生积极作用。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腐导静电材料项目选址不仅符合法规和规划，还在实际操作中具有可行性。这一全面规划将为防腐导静电材料项目的成功实施提供坚实的基础，确保防腐导静电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85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导静电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腐导静电材料项目的设备规划和空间设计中，我们将采取灵活设备布局的措施。设备布局将根据实际需求进行灵活设计，避免不必要的浪费。通过合理规划设备摆放位置，我们将提高设备的利用率，减少设备间距，以确保防腐导静电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腐导静电材料项目内部引入共享设施的概念，例如共享会议室、办公区等。通过这种方式，我们可以减少对资源的重复建设，提高资源共享效率，从而减小防腐导静电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2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腐导静电材料项目的总图布置中，我们将不同功能区域进行明确的规划，以最大程度满足防腐导静电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86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腐导静电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腐导静电材料项目对环境的影响是综合评价的重要因素之一。我们将详细考虑选址周边的自然环境、生态保护区、水源地等情况，确保防腐导静电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对选址的评价还需充分考虑当地政府的产业政策和法规。我们将详细了解防腐导静电材料项目所在地的相关政策，确保防腐导静电材料项目的规划和运营与当地法规相符，降低不必要的法律风险。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考虑到社会稳定性对企业运营的重要性，我们将评估选址地区的社会安全情况、劳工关系、社区反馈等方面，以确保防腐导静电材料项目的建设和运营不会受到社会稳定性的负面影响。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最后，我们将综合考虑用地成本，包括土地购置费用、土地开发成本等。通过对用地成本的详细评估，我们能够做出更为精确的经济效益分析，为防腐导静电材料项目的投资决策提供有力支持。</w:t>
      </w:r>
    </w:p>
    <w:p>
      <w:pPr>
        <w:pStyle w:val="Heading1"/>
        <w:ind w:firstLine="560" w:firstLineChars="200"/>
        <w:rPr>
          <w:rFonts w:ascii="仿宋" w:eastAsia="仿宋" w:hAnsi="仿宋" w:cs="仿宋" w:hint="eastAsia"/>
          <w:sz w:val="28"/>
          <w:lang w:eastAsia="zh-CN"/>
        </w:rPr>
      </w:pPr>
      <w:bookmarkStart w:id="12" w:name="_Toc25516"/>
      <w:r>
        <w:rPr>
          <w:rFonts w:ascii="仿宋" w:eastAsia="仿宋" w:hAnsi="仿宋" w:cs="仿宋" w:hint="eastAsia"/>
          <w:sz w:val="28"/>
          <w:lang w:eastAsia="zh-CN"/>
        </w:rPr>
        <w:t>三、防腐导静电材料项目危机管理</w:t>
      </w:r>
      <w:bookmarkEnd w:id="12"/>
    </w:p>
    <w:p>
      <w:pPr>
        <w:pStyle w:val="Heading2"/>
        <w:rPr>
          <w:rFonts w:ascii="仿宋" w:eastAsia="仿宋" w:hAnsi="仿宋" w:cs="仿宋" w:hint="eastAsia"/>
          <w:lang w:eastAsia="zh-CN"/>
        </w:rPr>
      </w:pPr>
      <w:bookmarkStart w:id="13" w:name="_Toc1598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导静电材料项目危机管理中，危机预警与识别是确保防腐导静电材料项目稳健运行的核心步骤。通过建立全面的监测机制，防腐导静电材料项目团队旨在及时发现和理解潜在的风险和危机因素，以便采取及时的预防和应对措施，确保防腐导静电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腐导静电材料项目团队全面分析了整个防腐导静电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腐导静电材料项目团队着重于明确定义防腐导静电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防腐导静电材料项目进展的持续监控，团队能够及时发现潜在问题并作出迅速反应。防腐导静电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在这一阶段，团队的专业素养和反应速度将发挥至关重要的作用，以确保潜在危机能够在初期得到有效的处理，最大程度地减轻负面影响。通过危机预警与识别，防腐导静电材料项目得以更有序、可控地推进。</w:t>
      </w:r>
    </w:p>
    <w:p>
      <w:pPr>
        <w:pStyle w:val="Heading2"/>
        <w:ind w:firstLine="560" w:firstLineChars="200"/>
        <w:rPr>
          <w:rFonts w:ascii="仿宋" w:eastAsia="仿宋" w:hAnsi="仿宋" w:cs="仿宋" w:hint="eastAsia"/>
          <w:sz w:val="28"/>
          <w:lang w:eastAsia="zh-CN"/>
        </w:rPr>
      </w:pPr>
      <w:bookmarkStart w:id="14" w:name="_Toc237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在危机发生时，防腐导静电材料项目团队立即行动，成立了应急小组。该小组的任务是迅速制定并实施紧急应对措施，以最小化潜在损失。以下是采取的主要措施：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暂停防腐导静电材料项目进度：为遏制危机蔓延，防腐导静电材料项目暂时停止进行，以便全面评估当前状况。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资源重新分配：重新评估防腐导静电材料项目资源的分配，确保最大限度地减小损失。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实时沟通：与关键利益相关者建立实时沟通机制，向他们传递防腐导静电材料项目危机的实际状况，保障防腐导静电材料项目核心利益。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在紧急应对的同时，防腐导静电材料项目团队强调了团队协作和有效沟通的重要性。以下是团队协作的关键举措：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信息共享机制：建立了信息共享平台，确保团队成员能够及时获取防腐导静电材料项目危机的实时信息。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领导者沟通：防腐导静电材料项目领导者通过定期会议和即时沟通工具，指导团队应对危机，保持团队稳定运行。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随着危机得到初步控制，防腐导静电材料项目团队转向制定恢复计划，以确保防腐导静电材料项目能够从中迅速恢复。主要恢复计划包括：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修复受损的进度计划：重新评估防腐导静电材料项目进度，制定修复计划，确保防腐导静电材料项目尽快回归正常进程。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重新调整资源分配：优化资源分配，确保防腐导静电材料项目在有限资源下高效运转。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风险管理机制加强：对防腐导静电材料项目风险进行全面评估，制定更强化的风险管理策略，以预防未来可能的危机。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789"/>
      <w:r>
        <w:rPr>
          <w:rFonts w:ascii="仿宋" w:eastAsia="仿宋" w:hAnsi="仿宋" w:cs="仿宋" w:hint="eastAsia"/>
          <w:sz w:val="28"/>
          <w:lang w:eastAsia="zh-CN"/>
        </w:rPr>
        <w:t>四、防腐导静电材料项目建设背景及必要性分析</w:t>
      </w:r>
      <w:bookmarkEnd w:id="15"/>
    </w:p>
    <w:p>
      <w:pPr>
        <w:pStyle w:val="Heading2"/>
        <w:rPr>
          <w:rFonts w:ascii="仿宋" w:eastAsia="仿宋" w:hAnsi="仿宋" w:cs="仿宋" w:hint="eastAsia"/>
          <w:lang w:eastAsia="zh-CN"/>
        </w:rPr>
      </w:pPr>
      <w:bookmarkStart w:id="16" w:name="_Toc19967"/>
      <w:r>
        <w:rPr>
          <w:rFonts w:ascii="仿宋" w:eastAsia="仿宋" w:hAnsi="仿宋" w:cs="仿宋" w:hint="eastAsia"/>
          <w:lang w:eastAsia="zh-CN"/>
        </w:rPr>
        <w:t>(一)、防腐导静电材料项目背景分析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导静电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腐导静电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腐导静电材料项目在这个潮流中的定位。同时，我们将关注行业内涌现的新兴机遇，以便防腐导静电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腐导静电材料项目提供了强大的发展动力。我们将聚焦于行业内最新的技术发展趋势，包括但不限于人工智能、大数据分析、物联网等领域。通过深度的技术研究，我们将确保防腐导静电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腐导静电材料项目发展的源泉。我们将投入更多的精力对市场需求进行深入剖析，超越表面的需求，深入挖掘潜在的市场痛点和机遇。通过对市场需求的细致了解，防腐导静电材料项目将更有针对性地设计解决方案，满足市场的多样化需求，从而更好地促进防腐导静电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腐导静电材料项目战略至关重要。我们将对竞争态势进行更为深入的分析，包括但不限于市场份额、产品特点、客户满意度等多个维度。通过深度的竞争分析，防腐导静电材料项目将能够更准确地把握市场脉搏，制定具有竞争力的防腐导静电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腐导静电材料项目的发展具有直接的影响。我们将进行更为全面的法规和政策分析，了解行业发展中的潜在法律风险和合规挑战。通过充分了解和遵守相关法规，防腐导静电材料项目将确保在法律框架内合法合规运营，为防腐导静电材料项目的稳健发展提供有力支持。</w:t>
      </w:r>
    </w:p>
    <w:p>
      <w:pPr>
        <w:pStyle w:val="Heading2"/>
        <w:ind w:firstLine="560" w:firstLineChars="200"/>
        <w:rPr>
          <w:rFonts w:ascii="仿宋" w:eastAsia="仿宋" w:hAnsi="仿宋" w:cs="仿宋" w:hint="eastAsia"/>
          <w:sz w:val="28"/>
          <w:lang w:eastAsia="zh-CN"/>
        </w:rPr>
      </w:pPr>
      <w:bookmarkStart w:id="17" w:name="_Toc22049"/>
      <w:r>
        <w:rPr>
          <w:rFonts w:ascii="仿宋" w:eastAsia="仿宋" w:hAnsi="仿宋" w:cs="仿宋" w:hint="eastAsia"/>
          <w:sz w:val="28"/>
          <w:lang w:eastAsia="zh-CN"/>
        </w:rPr>
        <w:t>(二)、防腐导静电材料项目建设必要性分析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导静电材料项目建设的迫切性源于对行业发展趋势的深刻洞察。我们正处于一个行业变革的时代，科技创新、数字化转型成为企业发展的关键动力。防腐导静电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导静电材料项目建设不仅仅是为了跟上潮流，更是为了通过技术创新推动企业的持续发展。通过引入先进的技术和解决方案，防腐导静电材料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https://d.book118.com/306150115211010031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防腐导静电材料项目计划设计方案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B5FB8"/>
    <w:rsid w:val="43BB5F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501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2024-01-04T17:03:00Z</dcterms:created>
  <dcterms:modified xsi:type="dcterms:W3CDTF">2024-01-04T17:03:49Z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C3BA83FF01D4418FA3DEFA168864E087_11</vt:lpwstr>
  </property>
  <property fmtid="{D5CDD505-2E9C-101B-9397-08002B2CF9AE}" pid="3" name="KSOProductBuildVer">
    <vt:lpwstr>2052-12.1.0.16120</vt:lpwstr>
  </property>
</Properties>
</file>