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辐射剂量监测仪项目计划设计方案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1" w:history="1">
        <w:r>
          <w:rPr>
            <w:rFonts w:ascii="仿宋" w:eastAsia="仿宋" w:hAnsi="仿宋" w:cs="仿宋" w:hint="eastAsia"/>
            <w:lang w:eastAsia="zh-CN"/>
          </w:rPr>
          <w:t>概论</w:t>
        </w:r>
        <w:r>
          <w:tab/>
        </w:r>
        <w:r>
          <w:fldChar w:fldCharType="begin"/>
        </w:r>
        <w:r>
          <w:instrText xml:space="preserve"> PAGEREF _Toc10931 \h </w:instrText>
        </w:r>
        <w:r>
          <w:fldChar w:fldCharType="separate"/>
        </w:r>
        <w:r>
          <w:t>3</w:t>
        </w:r>
        <w:r>
          <w:fldChar w:fldCharType="end"/>
        </w:r>
      </w:hyperlink>
    </w:p>
    <w:p>
      <w:pPr>
        <w:pStyle w:val="TOC1"/>
        <w:tabs>
          <w:tab w:val="right" w:leader="dot" w:pos="8306"/>
        </w:tabs>
      </w:pPr>
      <w:hyperlink w:anchor="_Toc8391" w:history="1">
        <w:r>
          <w:rPr>
            <w:rFonts w:ascii="仿宋" w:eastAsia="仿宋" w:hAnsi="仿宋" w:cs="仿宋" w:hint="eastAsia"/>
            <w:lang w:eastAsia="zh-CN"/>
          </w:rPr>
          <w:t>一、市场分析、调研</w:t>
        </w:r>
        <w:r>
          <w:tab/>
        </w:r>
        <w:r>
          <w:fldChar w:fldCharType="begin"/>
        </w:r>
        <w:r>
          <w:instrText xml:space="preserve"> PAGEREF _Toc8391 \h </w:instrText>
        </w:r>
        <w:r>
          <w:fldChar w:fldCharType="separate"/>
        </w:r>
        <w:r>
          <w:t>3</w:t>
        </w:r>
        <w:r>
          <w:fldChar w:fldCharType="end"/>
        </w:r>
      </w:hyperlink>
    </w:p>
    <w:p>
      <w:pPr>
        <w:pStyle w:val="TOC2"/>
        <w:tabs>
          <w:tab w:val="right" w:leader="dot" w:pos="8306"/>
        </w:tabs>
      </w:pPr>
      <w:hyperlink w:anchor="_Toc200" w:history="1">
        <w:r>
          <w:rPr>
            <w:rFonts w:ascii="仿宋" w:eastAsia="仿宋" w:hAnsi="仿宋" w:cs="仿宋" w:hint="eastAsia"/>
            <w:lang w:eastAsia="zh-CN"/>
          </w:rPr>
          <w:t>(一)、辐射剂量监测仪行业分析</w:t>
        </w:r>
        <w:r>
          <w:tab/>
        </w:r>
        <w:r>
          <w:fldChar w:fldCharType="begin"/>
        </w:r>
        <w:r>
          <w:instrText xml:space="preserve"> PAGEREF _Toc200 \h </w:instrText>
        </w:r>
        <w:r>
          <w:fldChar w:fldCharType="separate"/>
        </w:r>
        <w:r>
          <w:t>3</w:t>
        </w:r>
        <w:r>
          <w:fldChar w:fldCharType="end"/>
        </w:r>
      </w:hyperlink>
    </w:p>
    <w:p>
      <w:pPr>
        <w:pStyle w:val="TOC2"/>
        <w:tabs>
          <w:tab w:val="right" w:leader="dot" w:pos="8306"/>
        </w:tabs>
      </w:pPr>
      <w:hyperlink w:anchor="_Toc10620" w:history="1">
        <w:r>
          <w:rPr>
            <w:rFonts w:ascii="仿宋" w:eastAsia="仿宋" w:hAnsi="仿宋" w:cs="仿宋" w:hint="eastAsia"/>
            <w:lang w:eastAsia="zh-CN"/>
          </w:rPr>
          <w:t>(二)、辐射剂量监测仪市场分析预测</w:t>
        </w:r>
        <w:r>
          <w:tab/>
        </w:r>
        <w:r>
          <w:fldChar w:fldCharType="begin"/>
        </w:r>
        <w:r>
          <w:instrText xml:space="preserve"> PAGEREF _Toc10620 \h </w:instrText>
        </w:r>
        <w:r>
          <w:fldChar w:fldCharType="separate"/>
        </w:r>
        <w:r>
          <w:t>4</w:t>
        </w:r>
        <w:r>
          <w:fldChar w:fldCharType="end"/>
        </w:r>
      </w:hyperlink>
    </w:p>
    <w:p>
      <w:pPr>
        <w:pStyle w:val="TOC1"/>
        <w:tabs>
          <w:tab w:val="right" w:leader="dot" w:pos="8306"/>
        </w:tabs>
      </w:pPr>
      <w:hyperlink w:anchor="_Toc26342" w:history="1">
        <w:r>
          <w:rPr>
            <w:rFonts w:ascii="仿宋" w:eastAsia="仿宋" w:hAnsi="仿宋" w:cs="仿宋" w:hint="eastAsia"/>
            <w:lang w:eastAsia="zh-CN"/>
          </w:rPr>
          <w:t>二、辐射剂量监测仪项目可持续发展</w:t>
        </w:r>
        <w:r>
          <w:tab/>
        </w:r>
        <w:r>
          <w:fldChar w:fldCharType="begin"/>
        </w:r>
        <w:r>
          <w:instrText xml:space="preserve"> PAGEREF _Toc26342 \h </w:instrText>
        </w:r>
        <w:r>
          <w:fldChar w:fldCharType="separate"/>
        </w:r>
        <w:r>
          <w:t>5</w:t>
        </w:r>
        <w:r>
          <w:fldChar w:fldCharType="end"/>
        </w:r>
      </w:hyperlink>
    </w:p>
    <w:p>
      <w:pPr>
        <w:pStyle w:val="TOC2"/>
        <w:tabs>
          <w:tab w:val="right" w:leader="dot" w:pos="8306"/>
        </w:tabs>
      </w:pPr>
      <w:hyperlink w:anchor="_Toc4869" w:history="1">
        <w:r>
          <w:rPr>
            <w:rFonts w:ascii="仿宋" w:eastAsia="仿宋" w:hAnsi="仿宋" w:cs="仿宋" w:hint="eastAsia"/>
            <w:lang w:eastAsia="zh-CN"/>
          </w:rPr>
          <w:t>(一)、可持续战略与实践</w:t>
        </w:r>
        <w:r>
          <w:tab/>
        </w:r>
        <w:r>
          <w:fldChar w:fldCharType="begin"/>
        </w:r>
        <w:r>
          <w:instrText xml:space="preserve"> PAGEREF _Toc4869 \h </w:instrText>
        </w:r>
        <w:r>
          <w:fldChar w:fldCharType="separate"/>
        </w:r>
        <w:r>
          <w:t>5</w:t>
        </w:r>
        <w:r>
          <w:fldChar w:fldCharType="end"/>
        </w:r>
      </w:hyperlink>
    </w:p>
    <w:p>
      <w:pPr>
        <w:pStyle w:val="TOC2"/>
        <w:tabs>
          <w:tab w:val="right" w:leader="dot" w:pos="8306"/>
        </w:tabs>
      </w:pPr>
      <w:hyperlink w:anchor="_Toc191" w:history="1">
        <w:r>
          <w:rPr>
            <w:rFonts w:ascii="仿宋" w:eastAsia="仿宋" w:hAnsi="仿宋" w:cs="仿宋" w:hint="eastAsia"/>
            <w:lang w:eastAsia="zh-CN"/>
          </w:rPr>
          <w:t>(二)、环保与社会责任</w:t>
        </w:r>
        <w:r>
          <w:tab/>
        </w:r>
        <w:r>
          <w:fldChar w:fldCharType="begin"/>
        </w:r>
        <w:r>
          <w:instrText xml:space="preserve"> PAGEREF _Toc191 \h </w:instrText>
        </w:r>
        <w:r>
          <w:fldChar w:fldCharType="separate"/>
        </w:r>
        <w:r>
          <w:t>5</w:t>
        </w:r>
        <w:r>
          <w:fldChar w:fldCharType="end"/>
        </w:r>
      </w:hyperlink>
    </w:p>
    <w:p>
      <w:pPr>
        <w:pStyle w:val="TOC1"/>
        <w:tabs>
          <w:tab w:val="right" w:leader="dot" w:pos="8306"/>
        </w:tabs>
      </w:pPr>
      <w:hyperlink w:anchor="_Toc17342" w:history="1">
        <w:r>
          <w:rPr>
            <w:rFonts w:ascii="仿宋" w:eastAsia="仿宋" w:hAnsi="仿宋" w:cs="仿宋" w:hint="eastAsia"/>
            <w:lang w:eastAsia="zh-CN"/>
          </w:rPr>
          <w:t>三、辐射剂量监测仪项目绩效评估</w:t>
        </w:r>
        <w:r>
          <w:tab/>
        </w:r>
        <w:r>
          <w:fldChar w:fldCharType="begin"/>
        </w:r>
        <w:r>
          <w:instrText xml:space="preserve"> PAGEREF _Toc17342 \h </w:instrText>
        </w:r>
        <w:r>
          <w:fldChar w:fldCharType="separate"/>
        </w:r>
        <w:r>
          <w:t>6</w:t>
        </w:r>
        <w:r>
          <w:fldChar w:fldCharType="end"/>
        </w:r>
      </w:hyperlink>
    </w:p>
    <w:p>
      <w:pPr>
        <w:pStyle w:val="TOC2"/>
        <w:tabs>
          <w:tab w:val="right" w:leader="dot" w:pos="8306"/>
        </w:tabs>
      </w:pPr>
      <w:hyperlink w:anchor="_Toc28390" w:history="1">
        <w:r>
          <w:rPr>
            <w:rFonts w:ascii="仿宋" w:eastAsia="仿宋" w:hAnsi="仿宋" w:cs="仿宋" w:hint="eastAsia"/>
            <w:lang w:eastAsia="zh-CN"/>
          </w:rPr>
          <w:t>(一)、绩效评估指标</w:t>
        </w:r>
        <w:r>
          <w:tab/>
        </w:r>
        <w:r>
          <w:fldChar w:fldCharType="begin"/>
        </w:r>
        <w:r>
          <w:instrText xml:space="preserve"> PAGEREF _Toc28390 \h </w:instrText>
        </w:r>
        <w:r>
          <w:fldChar w:fldCharType="separate"/>
        </w:r>
        <w:r>
          <w:t>6</w:t>
        </w:r>
        <w:r>
          <w:fldChar w:fldCharType="end"/>
        </w:r>
      </w:hyperlink>
    </w:p>
    <w:p>
      <w:pPr>
        <w:pStyle w:val="TOC2"/>
        <w:tabs>
          <w:tab w:val="right" w:leader="dot" w:pos="8306"/>
        </w:tabs>
      </w:pPr>
      <w:hyperlink w:anchor="_Toc1776" w:history="1">
        <w:r>
          <w:rPr>
            <w:rFonts w:ascii="仿宋" w:eastAsia="仿宋" w:hAnsi="仿宋" w:cs="仿宋" w:hint="eastAsia"/>
            <w:lang w:eastAsia="zh-CN"/>
          </w:rPr>
          <w:t>(二)、绩效评估方法</w:t>
        </w:r>
        <w:r>
          <w:tab/>
        </w:r>
        <w:r>
          <w:fldChar w:fldCharType="begin"/>
        </w:r>
        <w:r>
          <w:instrText xml:space="preserve"> PAGEREF _Toc1776 \h </w:instrText>
        </w:r>
        <w:r>
          <w:fldChar w:fldCharType="separate"/>
        </w:r>
        <w:r>
          <w:t>8</w:t>
        </w:r>
        <w:r>
          <w:fldChar w:fldCharType="end"/>
        </w:r>
      </w:hyperlink>
    </w:p>
    <w:p>
      <w:pPr>
        <w:pStyle w:val="TOC2"/>
        <w:tabs>
          <w:tab w:val="right" w:leader="dot" w:pos="8306"/>
        </w:tabs>
      </w:pPr>
      <w:hyperlink w:anchor="_Toc20605" w:history="1">
        <w:r>
          <w:rPr>
            <w:rFonts w:ascii="仿宋" w:eastAsia="仿宋" w:hAnsi="仿宋" w:cs="仿宋" w:hint="eastAsia"/>
            <w:lang w:eastAsia="zh-CN"/>
          </w:rPr>
          <w:t>(三)、绩效评估周期</w:t>
        </w:r>
        <w:r>
          <w:tab/>
        </w:r>
        <w:r>
          <w:fldChar w:fldCharType="begin"/>
        </w:r>
        <w:r>
          <w:instrText xml:space="preserve"> PAGEREF _Toc20605 \h </w:instrText>
        </w:r>
        <w:r>
          <w:fldChar w:fldCharType="separate"/>
        </w:r>
        <w:r>
          <w:t>9</w:t>
        </w:r>
        <w:r>
          <w:fldChar w:fldCharType="end"/>
        </w:r>
      </w:hyperlink>
    </w:p>
    <w:p>
      <w:pPr>
        <w:pStyle w:val="TOC1"/>
        <w:tabs>
          <w:tab w:val="right" w:leader="dot" w:pos="8306"/>
        </w:tabs>
      </w:pPr>
      <w:hyperlink w:anchor="_Toc25670" w:history="1">
        <w:r>
          <w:rPr>
            <w:rFonts w:ascii="仿宋" w:eastAsia="仿宋" w:hAnsi="仿宋" w:cs="仿宋" w:hint="eastAsia"/>
            <w:lang w:eastAsia="zh-CN"/>
          </w:rPr>
          <w:t>四、辐射剂量监测仪项目土建工程</w:t>
        </w:r>
        <w:r>
          <w:tab/>
        </w:r>
        <w:r>
          <w:fldChar w:fldCharType="begin"/>
        </w:r>
        <w:r>
          <w:instrText xml:space="preserve"> PAGEREF _Toc25670 \h </w:instrText>
        </w:r>
        <w:r>
          <w:fldChar w:fldCharType="separate"/>
        </w:r>
        <w:r>
          <w:t>10</w:t>
        </w:r>
        <w:r>
          <w:fldChar w:fldCharType="end"/>
        </w:r>
      </w:hyperlink>
    </w:p>
    <w:p>
      <w:pPr>
        <w:pStyle w:val="TOC2"/>
        <w:tabs>
          <w:tab w:val="right" w:leader="dot" w:pos="8306"/>
        </w:tabs>
      </w:pPr>
      <w:hyperlink w:anchor="_Toc10059" w:history="1">
        <w:r>
          <w:rPr>
            <w:rFonts w:ascii="仿宋" w:eastAsia="仿宋" w:hAnsi="仿宋" w:cs="仿宋" w:hint="eastAsia"/>
            <w:lang w:eastAsia="zh-CN"/>
          </w:rPr>
          <w:t>(一)、建筑工程设计原则</w:t>
        </w:r>
        <w:r>
          <w:tab/>
        </w:r>
        <w:r>
          <w:fldChar w:fldCharType="begin"/>
        </w:r>
        <w:r>
          <w:instrText xml:space="preserve"> PAGEREF _Toc10059 \h </w:instrText>
        </w:r>
        <w:r>
          <w:fldChar w:fldCharType="separate"/>
        </w:r>
        <w:r>
          <w:t>10</w:t>
        </w:r>
        <w:r>
          <w:fldChar w:fldCharType="end"/>
        </w:r>
      </w:hyperlink>
    </w:p>
    <w:p>
      <w:pPr>
        <w:pStyle w:val="TOC2"/>
        <w:tabs>
          <w:tab w:val="right" w:leader="dot" w:pos="8306"/>
        </w:tabs>
      </w:pPr>
      <w:hyperlink w:anchor="_Toc13325" w:history="1">
        <w:r>
          <w:rPr>
            <w:rFonts w:ascii="仿宋" w:eastAsia="仿宋" w:hAnsi="仿宋" w:cs="仿宋" w:hint="eastAsia"/>
            <w:lang w:eastAsia="zh-CN"/>
          </w:rPr>
          <w:t>(二)、土建工程设计年限及安全等级</w:t>
        </w:r>
        <w:r>
          <w:tab/>
        </w:r>
        <w:r>
          <w:fldChar w:fldCharType="begin"/>
        </w:r>
        <w:r>
          <w:instrText xml:space="preserve"> PAGEREF _Toc13325 \h </w:instrText>
        </w:r>
        <w:r>
          <w:fldChar w:fldCharType="separate"/>
        </w:r>
        <w:r>
          <w:t>11</w:t>
        </w:r>
        <w:r>
          <w:fldChar w:fldCharType="end"/>
        </w:r>
      </w:hyperlink>
    </w:p>
    <w:p>
      <w:pPr>
        <w:pStyle w:val="TOC2"/>
        <w:tabs>
          <w:tab w:val="right" w:leader="dot" w:pos="8306"/>
        </w:tabs>
      </w:pPr>
      <w:hyperlink w:anchor="_Toc22915" w:history="1">
        <w:r>
          <w:rPr>
            <w:rFonts w:ascii="仿宋" w:eastAsia="仿宋" w:hAnsi="仿宋" w:cs="仿宋" w:hint="eastAsia"/>
            <w:lang w:eastAsia="zh-CN"/>
          </w:rPr>
          <w:t>(三)、建筑工程设计总体要求</w:t>
        </w:r>
        <w:r>
          <w:tab/>
        </w:r>
        <w:r>
          <w:fldChar w:fldCharType="begin"/>
        </w:r>
        <w:r>
          <w:instrText xml:space="preserve"> PAGEREF _Toc22915 \h </w:instrText>
        </w:r>
        <w:r>
          <w:fldChar w:fldCharType="separate"/>
        </w:r>
        <w:r>
          <w:t>12</w:t>
        </w:r>
        <w:r>
          <w:fldChar w:fldCharType="end"/>
        </w:r>
      </w:hyperlink>
    </w:p>
    <w:p>
      <w:pPr>
        <w:pStyle w:val="TOC2"/>
        <w:tabs>
          <w:tab w:val="right" w:leader="dot" w:pos="8306"/>
        </w:tabs>
      </w:pPr>
      <w:hyperlink w:anchor="_Toc24158" w:history="1">
        <w:r>
          <w:rPr>
            <w:rFonts w:ascii="仿宋" w:eastAsia="仿宋" w:hAnsi="仿宋" w:cs="仿宋" w:hint="eastAsia"/>
            <w:lang w:eastAsia="zh-CN"/>
          </w:rPr>
          <w:t>(四)、土建工程建设指标</w:t>
        </w:r>
        <w:r>
          <w:tab/>
        </w:r>
        <w:r>
          <w:fldChar w:fldCharType="begin"/>
        </w:r>
        <w:r>
          <w:instrText xml:space="preserve"> PAGEREF _Toc24158 \h </w:instrText>
        </w:r>
        <w:r>
          <w:fldChar w:fldCharType="separate"/>
        </w:r>
        <w:r>
          <w:t>13</w:t>
        </w:r>
        <w:r>
          <w:fldChar w:fldCharType="end"/>
        </w:r>
      </w:hyperlink>
    </w:p>
    <w:p>
      <w:pPr>
        <w:pStyle w:val="TOC1"/>
        <w:tabs>
          <w:tab w:val="right" w:leader="dot" w:pos="8306"/>
        </w:tabs>
      </w:pPr>
      <w:hyperlink w:anchor="_Toc9925" w:history="1">
        <w:r>
          <w:rPr>
            <w:rFonts w:ascii="仿宋" w:eastAsia="仿宋" w:hAnsi="仿宋" w:cs="仿宋" w:hint="eastAsia"/>
            <w:lang w:eastAsia="zh-CN"/>
          </w:rPr>
          <w:t>五、辐射剂量监测仪项目选址可行性分析</w:t>
        </w:r>
        <w:r>
          <w:tab/>
        </w:r>
        <w:r>
          <w:fldChar w:fldCharType="begin"/>
        </w:r>
        <w:r>
          <w:instrText xml:space="preserve"> PAGEREF _Toc9925 \h </w:instrText>
        </w:r>
        <w:r>
          <w:fldChar w:fldCharType="separate"/>
        </w:r>
        <w:r>
          <w:t>13</w:t>
        </w:r>
        <w:r>
          <w:fldChar w:fldCharType="end"/>
        </w:r>
      </w:hyperlink>
    </w:p>
    <w:p>
      <w:pPr>
        <w:pStyle w:val="TOC2"/>
        <w:tabs>
          <w:tab w:val="right" w:leader="dot" w:pos="8306"/>
        </w:tabs>
      </w:pPr>
      <w:hyperlink w:anchor="_Toc25757" w:history="1">
        <w:r>
          <w:rPr>
            <w:rFonts w:ascii="仿宋" w:eastAsia="仿宋" w:hAnsi="仿宋" w:cs="仿宋" w:hint="eastAsia"/>
            <w:lang w:eastAsia="zh-CN"/>
          </w:rPr>
          <w:t>(一)、辐射剂量监测仪项目选址</w:t>
        </w:r>
        <w:r>
          <w:tab/>
        </w:r>
        <w:r>
          <w:fldChar w:fldCharType="begin"/>
        </w:r>
        <w:r>
          <w:instrText xml:space="preserve"> PAGEREF _Toc25757 \h </w:instrText>
        </w:r>
        <w:r>
          <w:fldChar w:fldCharType="separate"/>
        </w:r>
        <w:r>
          <w:t>13</w:t>
        </w:r>
        <w:r>
          <w:fldChar w:fldCharType="end"/>
        </w:r>
      </w:hyperlink>
    </w:p>
    <w:p>
      <w:pPr>
        <w:pStyle w:val="TOC2"/>
        <w:tabs>
          <w:tab w:val="right" w:leader="dot" w:pos="8306"/>
        </w:tabs>
      </w:pPr>
      <w:hyperlink w:anchor="_Toc21020" w:history="1">
        <w:r>
          <w:rPr>
            <w:rFonts w:ascii="仿宋" w:eastAsia="仿宋" w:hAnsi="仿宋" w:cs="仿宋" w:hint="eastAsia"/>
            <w:lang w:eastAsia="zh-CN"/>
          </w:rPr>
          <w:t>(二)、用地控制指标</w:t>
        </w:r>
        <w:r>
          <w:tab/>
        </w:r>
        <w:r>
          <w:fldChar w:fldCharType="begin"/>
        </w:r>
        <w:r>
          <w:instrText xml:space="preserve"> PAGEREF _Toc21020 \h </w:instrText>
        </w:r>
        <w:r>
          <w:fldChar w:fldCharType="separate"/>
        </w:r>
        <w:r>
          <w:t>13</w:t>
        </w:r>
        <w:r>
          <w:fldChar w:fldCharType="end"/>
        </w:r>
      </w:hyperlink>
    </w:p>
    <w:p>
      <w:pPr>
        <w:pStyle w:val="TOC2"/>
        <w:tabs>
          <w:tab w:val="right" w:leader="dot" w:pos="8306"/>
        </w:tabs>
      </w:pPr>
      <w:hyperlink w:anchor="_Toc4088" w:history="1">
        <w:r>
          <w:rPr>
            <w:rFonts w:ascii="仿宋" w:eastAsia="仿宋" w:hAnsi="仿宋" w:cs="仿宋" w:hint="eastAsia"/>
            <w:lang w:eastAsia="zh-CN"/>
          </w:rPr>
          <w:t>(三)、节约用地措施</w:t>
        </w:r>
        <w:r>
          <w:tab/>
        </w:r>
        <w:r>
          <w:fldChar w:fldCharType="begin"/>
        </w:r>
        <w:r>
          <w:instrText xml:space="preserve"> PAGEREF _Toc4088 \h </w:instrText>
        </w:r>
        <w:r>
          <w:fldChar w:fldCharType="separate"/>
        </w:r>
        <w:r>
          <w:t>15</w:t>
        </w:r>
        <w:r>
          <w:fldChar w:fldCharType="end"/>
        </w:r>
      </w:hyperlink>
    </w:p>
    <w:p>
      <w:pPr>
        <w:pStyle w:val="TOC2"/>
        <w:tabs>
          <w:tab w:val="right" w:leader="dot" w:pos="8306"/>
        </w:tabs>
      </w:pPr>
      <w:hyperlink w:anchor="_Toc4364" w:history="1">
        <w:r>
          <w:rPr>
            <w:rFonts w:ascii="仿宋" w:eastAsia="仿宋" w:hAnsi="仿宋" w:cs="仿宋" w:hint="eastAsia"/>
            <w:lang w:eastAsia="zh-CN"/>
          </w:rPr>
          <w:t>(四)、总图布置方案</w:t>
        </w:r>
        <w:r>
          <w:tab/>
        </w:r>
        <w:r>
          <w:fldChar w:fldCharType="begin"/>
        </w:r>
        <w:r>
          <w:instrText xml:space="preserve"> PAGEREF _Toc4364 \h </w:instrText>
        </w:r>
        <w:r>
          <w:fldChar w:fldCharType="separate"/>
        </w:r>
        <w:r>
          <w:t>16</w:t>
        </w:r>
        <w:r>
          <w:fldChar w:fldCharType="end"/>
        </w:r>
      </w:hyperlink>
    </w:p>
    <w:p>
      <w:pPr>
        <w:pStyle w:val="TOC2"/>
        <w:tabs>
          <w:tab w:val="right" w:leader="dot" w:pos="8306"/>
        </w:tabs>
      </w:pPr>
      <w:hyperlink w:anchor="_Toc13509" w:history="1">
        <w:r>
          <w:rPr>
            <w:rFonts w:ascii="仿宋" w:eastAsia="仿宋" w:hAnsi="仿宋" w:cs="仿宋" w:hint="eastAsia"/>
            <w:lang w:eastAsia="zh-CN"/>
          </w:rPr>
          <w:t>(五)、选址综合评价</w:t>
        </w:r>
        <w:r>
          <w:tab/>
        </w:r>
        <w:r>
          <w:fldChar w:fldCharType="begin"/>
        </w:r>
        <w:r>
          <w:instrText xml:space="preserve"> PAGEREF _Toc13509 \h </w:instrText>
        </w:r>
        <w:r>
          <w:fldChar w:fldCharType="separate"/>
        </w:r>
        <w:r>
          <w:t>17</w:t>
        </w:r>
        <w:r>
          <w:fldChar w:fldCharType="end"/>
        </w:r>
      </w:hyperlink>
    </w:p>
    <w:p>
      <w:pPr>
        <w:pStyle w:val="TOC1"/>
        <w:tabs>
          <w:tab w:val="right" w:leader="dot" w:pos="8306"/>
        </w:tabs>
      </w:pPr>
      <w:hyperlink w:anchor="_Toc4077" w:history="1">
        <w:r>
          <w:rPr>
            <w:rFonts w:ascii="仿宋" w:eastAsia="仿宋" w:hAnsi="仿宋" w:cs="仿宋" w:hint="eastAsia"/>
            <w:lang w:eastAsia="zh-CN"/>
          </w:rPr>
          <w:t>六、产品规划分析</w:t>
        </w:r>
        <w:r>
          <w:tab/>
        </w:r>
        <w:r>
          <w:fldChar w:fldCharType="begin"/>
        </w:r>
        <w:r>
          <w:instrText xml:space="preserve"> PAGEREF _Toc4077 \h </w:instrText>
        </w:r>
        <w:r>
          <w:fldChar w:fldCharType="separate"/>
        </w:r>
        <w:r>
          <w:t>18</w:t>
        </w:r>
        <w:r>
          <w:fldChar w:fldCharType="end"/>
        </w:r>
      </w:hyperlink>
    </w:p>
    <w:p>
      <w:pPr>
        <w:pStyle w:val="TOC2"/>
        <w:tabs>
          <w:tab w:val="right" w:leader="dot" w:pos="8306"/>
        </w:tabs>
      </w:pPr>
      <w:hyperlink w:anchor="_Toc14834" w:history="1">
        <w:r>
          <w:rPr>
            <w:rFonts w:ascii="仿宋" w:eastAsia="仿宋" w:hAnsi="仿宋" w:cs="仿宋" w:hint="eastAsia"/>
            <w:lang w:eastAsia="zh-CN"/>
          </w:rPr>
          <w:t>(一)、产品规划</w:t>
        </w:r>
        <w:r>
          <w:tab/>
        </w:r>
        <w:r>
          <w:fldChar w:fldCharType="begin"/>
        </w:r>
        <w:r>
          <w:instrText xml:space="preserve"> PAGEREF _Toc14834 \h </w:instrText>
        </w:r>
        <w:r>
          <w:fldChar w:fldCharType="separate"/>
        </w:r>
        <w:r>
          <w:t>18</w:t>
        </w:r>
        <w:r>
          <w:fldChar w:fldCharType="end"/>
        </w:r>
      </w:hyperlink>
    </w:p>
    <w:p>
      <w:pPr>
        <w:pStyle w:val="TOC2"/>
        <w:tabs>
          <w:tab w:val="right" w:leader="dot" w:pos="8306"/>
        </w:tabs>
      </w:pPr>
      <w:hyperlink w:anchor="_Toc7706" w:history="1">
        <w:r>
          <w:rPr>
            <w:rFonts w:ascii="仿宋" w:eastAsia="仿宋" w:hAnsi="仿宋" w:cs="仿宋" w:hint="eastAsia"/>
            <w:lang w:eastAsia="zh-CN"/>
          </w:rPr>
          <w:t>(二)、建设规模</w:t>
        </w:r>
        <w:r>
          <w:tab/>
        </w:r>
        <w:r>
          <w:fldChar w:fldCharType="begin"/>
        </w:r>
        <w:r>
          <w:instrText xml:space="preserve"> PAGEREF _Toc7706 \h </w:instrText>
        </w:r>
        <w:r>
          <w:fldChar w:fldCharType="separate"/>
        </w:r>
        <w:r>
          <w:t>19</w:t>
        </w:r>
        <w:r>
          <w:fldChar w:fldCharType="end"/>
        </w:r>
      </w:hyperlink>
    </w:p>
    <w:p>
      <w:pPr>
        <w:pStyle w:val="TOC1"/>
        <w:tabs>
          <w:tab w:val="right" w:leader="dot" w:pos="8306"/>
        </w:tabs>
      </w:pPr>
      <w:hyperlink w:anchor="_Toc19691" w:history="1">
        <w:r>
          <w:rPr>
            <w:rFonts w:ascii="仿宋" w:eastAsia="仿宋" w:hAnsi="仿宋" w:cs="仿宋" w:hint="eastAsia"/>
            <w:lang w:eastAsia="zh-CN"/>
          </w:rPr>
          <w:t>七、辐射剂量监测仪项目技术管理</w:t>
        </w:r>
        <w:r>
          <w:tab/>
        </w:r>
        <w:r>
          <w:fldChar w:fldCharType="begin"/>
        </w:r>
        <w:r>
          <w:instrText xml:space="preserve"> PAGEREF _Toc19691 \h </w:instrText>
        </w:r>
        <w:r>
          <w:fldChar w:fldCharType="separate"/>
        </w:r>
        <w:r>
          <w:t>20</w:t>
        </w:r>
        <w:r>
          <w:fldChar w:fldCharType="end"/>
        </w:r>
      </w:hyperlink>
    </w:p>
    <w:p>
      <w:pPr>
        <w:pStyle w:val="TOC2"/>
        <w:tabs>
          <w:tab w:val="right" w:leader="dot" w:pos="8306"/>
        </w:tabs>
      </w:pPr>
      <w:hyperlink w:anchor="_Toc26828" w:history="1">
        <w:r>
          <w:rPr>
            <w:rFonts w:ascii="仿宋" w:eastAsia="仿宋" w:hAnsi="仿宋" w:cs="仿宋" w:hint="eastAsia"/>
            <w:lang w:eastAsia="zh-CN"/>
          </w:rPr>
          <w:t>(一)、技术方案选用方向</w:t>
        </w:r>
        <w:r>
          <w:tab/>
        </w:r>
        <w:r>
          <w:fldChar w:fldCharType="begin"/>
        </w:r>
        <w:r>
          <w:instrText xml:space="preserve"> PAGEREF _Toc26828 \h </w:instrText>
        </w:r>
        <w:r>
          <w:fldChar w:fldCharType="separate"/>
        </w:r>
        <w:r>
          <w:t>20</w:t>
        </w:r>
        <w:r>
          <w:fldChar w:fldCharType="end"/>
        </w:r>
      </w:hyperlink>
    </w:p>
    <w:p>
      <w:pPr>
        <w:pStyle w:val="TOC2"/>
        <w:tabs>
          <w:tab w:val="right" w:leader="dot" w:pos="8306"/>
        </w:tabs>
      </w:pPr>
      <w:hyperlink w:anchor="_Toc11672" w:history="1">
        <w:r>
          <w:rPr>
            <w:rFonts w:ascii="仿宋" w:eastAsia="仿宋" w:hAnsi="仿宋" w:cs="仿宋" w:hint="eastAsia"/>
            <w:lang w:eastAsia="zh-CN"/>
          </w:rPr>
          <w:t>(二)、工艺技术方案选用原则</w:t>
        </w:r>
        <w:r>
          <w:tab/>
        </w:r>
        <w:r>
          <w:fldChar w:fldCharType="begin"/>
        </w:r>
        <w:r>
          <w:instrText xml:space="preserve"> PAGEREF _Toc11672 \h </w:instrText>
        </w:r>
        <w:r>
          <w:fldChar w:fldCharType="separate"/>
        </w:r>
        <w:r>
          <w:t>22</w:t>
        </w:r>
        <w:r>
          <w:fldChar w:fldCharType="end"/>
        </w:r>
      </w:hyperlink>
    </w:p>
    <w:p>
      <w:pPr>
        <w:pStyle w:val="TOC2"/>
        <w:tabs>
          <w:tab w:val="right" w:leader="dot" w:pos="8306"/>
        </w:tabs>
      </w:pPr>
      <w:hyperlink w:anchor="_Toc8599" w:history="1">
        <w:r>
          <w:rPr>
            <w:rFonts w:ascii="仿宋" w:eastAsia="仿宋" w:hAnsi="仿宋" w:cs="仿宋" w:hint="eastAsia"/>
            <w:lang w:eastAsia="zh-CN"/>
          </w:rPr>
          <w:t>(三)、工艺技术方案要求</w:t>
        </w:r>
        <w:r>
          <w:tab/>
        </w:r>
        <w:r>
          <w:fldChar w:fldCharType="begin"/>
        </w:r>
        <w:r>
          <w:instrText xml:space="preserve"> PAGEREF _Toc8599 \h </w:instrText>
        </w:r>
        <w:r>
          <w:fldChar w:fldCharType="separate"/>
        </w:r>
        <w:r>
          <w:t>24</w:t>
        </w:r>
        <w:r>
          <w:fldChar w:fldCharType="end"/>
        </w:r>
      </w:hyperlink>
    </w:p>
    <w:p>
      <w:pPr>
        <w:pStyle w:val="TOC1"/>
        <w:tabs>
          <w:tab w:val="right" w:leader="dot" w:pos="8306"/>
        </w:tabs>
      </w:pPr>
      <w:hyperlink w:anchor="_Toc7011" w:history="1">
        <w:r>
          <w:rPr>
            <w:rFonts w:ascii="仿宋" w:eastAsia="仿宋" w:hAnsi="仿宋" w:cs="仿宋" w:hint="eastAsia"/>
            <w:lang w:eastAsia="zh-CN"/>
          </w:rPr>
          <w:t>八、辐射剂量监测仪项目投资规划</w:t>
        </w:r>
        <w:r>
          <w:tab/>
        </w:r>
        <w:r>
          <w:fldChar w:fldCharType="begin"/>
        </w:r>
        <w:r>
          <w:instrText xml:space="preserve"> PAGEREF _Toc7011 \h </w:instrText>
        </w:r>
        <w:r>
          <w:fldChar w:fldCharType="separate"/>
        </w:r>
        <w:r>
          <w:t>27</w:t>
        </w:r>
        <w:r>
          <w:fldChar w:fldCharType="end"/>
        </w:r>
      </w:hyperlink>
    </w:p>
    <w:p>
      <w:pPr>
        <w:pStyle w:val="TOC2"/>
        <w:tabs>
          <w:tab w:val="right" w:leader="dot" w:pos="8306"/>
        </w:tabs>
      </w:pPr>
      <w:hyperlink w:anchor="_Toc5590" w:history="1">
        <w:r>
          <w:rPr>
            <w:rFonts w:ascii="仿宋" w:eastAsia="仿宋" w:hAnsi="仿宋" w:cs="仿宋" w:hint="eastAsia"/>
            <w:lang w:eastAsia="zh-CN"/>
          </w:rPr>
          <w:t>(一)、辐射剂量监测仪项目总投资估算</w:t>
        </w:r>
        <w:r>
          <w:tab/>
        </w:r>
        <w:r>
          <w:fldChar w:fldCharType="begin"/>
        </w:r>
        <w:r>
          <w:instrText xml:space="preserve"> PAGEREF _Toc5590 \h </w:instrText>
        </w:r>
        <w:r>
          <w:fldChar w:fldCharType="separate"/>
        </w:r>
        <w:r>
          <w:t>27</w:t>
        </w:r>
        <w:r>
          <w:fldChar w:fldCharType="end"/>
        </w:r>
      </w:hyperlink>
    </w:p>
    <w:p>
      <w:pPr>
        <w:pStyle w:val="TOC2"/>
        <w:tabs>
          <w:tab w:val="right" w:leader="dot" w:pos="8306"/>
        </w:tabs>
      </w:pPr>
      <w:hyperlink w:anchor="_Toc29547" w:history="1">
        <w:r>
          <w:rPr>
            <w:rFonts w:ascii="仿宋" w:eastAsia="仿宋" w:hAnsi="仿宋" w:cs="仿宋" w:hint="eastAsia"/>
            <w:lang w:eastAsia="zh-CN"/>
          </w:rPr>
          <w:t>(二)、资金筹措</w:t>
        </w:r>
        <w:r>
          <w:tab/>
        </w:r>
        <w:r>
          <w:fldChar w:fldCharType="begin"/>
        </w:r>
        <w:r>
          <w:instrText xml:space="preserve"> PAGEREF _Toc29547 \h </w:instrText>
        </w:r>
        <w:r>
          <w:fldChar w:fldCharType="separate"/>
        </w:r>
        <w:r>
          <w:t>28</w:t>
        </w:r>
        <w:r>
          <w:fldChar w:fldCharType="end"/>
        </w:r>
      </w:hyperlink>
    </w:p>
    <w:p>
      <w:pPr>
        <w:pStyle w:val="TOC1"/>
        <w:tabs>
          <w:tab w:val="right" w:leader="dot" w:pos="8306"/>
        </w:tabs>
      </w:pPr>
      <w:hyperlink w:anchor="_Toc9877" w:history="1">
        <w:r>
          <w:rPr>
            <w:rFonts w:ascii="仿宋" w:eastAsia="仿宋" w:hAnsi="仿宋" w:cs="仿宋" w:hint="eastAsia"/>
            <w:lang w:eastAsia="zh-CN"/>
          </w:rPr>
          <w:t>九、辐射剂量监测仪项目财务管理</w:t>
        </w:r>
        <w:r>
          <w:tab/>
        </w:r>
        <w:r>
          <w:fldChar w:fldCharType="begin"/>
        </w:r>
        <w:r>
          <w:instrText xml:space="preserve"> PAGEREF _Toc9877 \h </w:instrText>
        </w:r>
        <w:r>
          <w:fldChar w:fldCharType="separate"/>
        </w:r>
        <w:r>
          <w:t>29</w:t>
        </w:r>
        <w:r>
          <w:fldChar w:fldCharType="end"/>
        </w:r>
      </w:hyperlink>
    </w:p>
    <w:p>
      <w:pPr>
        <w:pStyle w:val="TOC2"/>
        <w:tabs>
          <w:tab w:val="right" w:leader="dot" w:pos="8306"/>
        </w:tabs>
      </w:pPr>
      <w:hyperlink w:anchor="_Toc20811" w:history="1">
        <w:r>
          <w:rPr>
            <w:rFonts w:ascii="仿宋" w:eastAsia="仿宋" w:hAnsi="仿宋" w:cs="仿宋" w:hint="eastAsia"/>
            <w:lang w:eastAsia="zh-CN"/>
          </w:rPr>
          <w:t>(一)、资金需求大</w:t>
        </w:r>
        <w:r>
          <w:tab/>
        </w:r>
        <w:r>
          <w:fldChar w:fldCharType="begin"/>
        </w:r>
        <w:r>
          <w:instrText xml:space="preserve"> PAGEREF _Toc20811 \h </w:instrText>
        </w:r>
        <w:r>
          <w:fldChar w:fldCharType="separate"/>
        </w:r>
        <w:r>
          <w:t>29</w:t>
        </w:r>
        <w:r>
          <w:fldChar w:fldCharType="end"/>
        </w:r>
      </w:hyperlink>
    </w:p>
    <w:p>
      <w:pPr>
        <w:pStyle w:val="TOC2"/>
        <w:tabs>
          <w:tab w:val="right" w:leader="dot" w:pos="8306"/>
        </w:tabs>
      </w:pPr>
      <w:hyperlink w:anchor="_Toc19643" w:history="1">
        <w:r>
          <w:rPr>
            <w:rFonts w:ascii="仿宋" w:eastAsia="仿宋" w:hAnsi="仿宋" w:cs="仿宋" w:hint="eastAsia"/>
            <w:lang w:eastAsia="zh-CN"/>
          </w:rPr>
          <w:t>(二)、研发周期长</w:t>
        </w:r>
        <w:r>
          <w:tab/>
        </w:r>
        <w:r>
          <w:fldChar w:fldCharType="begin"/>
        </w:r>
        <w:r>
          <w:instrText xml:space="preserve"> PAGEREF _Toc19643 \h </w:instrText>
        </w:r>
        <w:r>
          <w:fldChar w:fldCharType="separate"/>
        </w:r>
        <w:r>
          <w:t>30</w:t>
        </w:r>
        <w:r>
          <w:fldChar w:fldCharType="end"/>
        </w:r>
      </w:hyperlink>
    </w:p>
    <w:p>
      <w:pPr>
        <w:pStyle w:val="TOC2"/>
        <w:tabs>
          <w:tab w:val="right" w:leader="dot" w:pos="8306"/>
        </w:tabs>
      </w:pPr>
      <w:hyperlink w:anchor="_Toc20257" w:history="1">
        <w:r>
          <w:rPr>
            <w:rFonts w:ascii="仿宋" w:eastAsia="仿宋" w:hAnsi="仿宋" w:cs="仿宋" w:hint="eastAsia"/>
            <w:lang w:eastAsia="zh-CN"/>
          </w:rPr>
          <w:t>(三)、市场风险大</w:t>
        </w:r>
        <w:r>
          <w:tab/>
        </w:r>
        <w:r>
          <w:fldChar w:fldCharType="begin"/>
        </w:r>
        <w:r>
          <w:instrText xml:space="preserve"> PAGEREF _Toc20257 \h </w:instrText>
        </w:r>
        <w:r>
          <w:fldChar w:fldCharType="separate"/>
        </w:r>
        <w:r>
          <w:t>31</w:t>
        </w:r>
        <w:r>
          <w:fldChar w:fldCharType="end"/>
        </w:r>
      </w:hyperlink>
    </w:p>
    <w:p>
      <w:pPr>
        <w:pStyle w:val="TOC2"/>
        <w:tabs>
          <w:tab w:val="right" w:leader="dot" w:pos="8306"/>
        </w:tabs>
      </w:pPr>
      <w:hyperlink w:anchor="_Toc29565" w:history="1">
        <w:r>
          <w:rPr>
            <w:rFonts w:ascii="仿宋" w:eastAsia="仿宋" w:hAnsi="仿宋" w:cs="仿宋" w:hint="eastAsia"/>
            <w:lang w:eastAsia="zh-CN"/>
          </w:rPr>
          <w:t>(四)、利润率高</w:t>
        </w:r>
        <w:r>
          <w:tab/>
        </w:r>
        <w:r>
          <w:fldChar w:fldCharType="begin"/>
        </w:r>
        <w:r>
          <w:instrText xml:space="preserve"> PAGEREF _Toc29565 \h </w:instrText>
        </w:r>
        <w:r>
          <w:fldChar w:fldCharType="separate"/>
        </w:r>
        <w:r>
          <w:t>34</w:t>
        </w:r>
        <w:r>
          <w:fldChar w:fldCharType="end"/>
        </w:r>
      </w:hyperlink>
    </w:p>
    <w:p>
      <w:pPr>
        <w:pStyle w:val="TOC1"/>
        <w:tabs>
          <w:tab w:val="right" w:leader="dot" w:pos="8306"/>
        </w:tabs>
      </w:pPr>
      <w:hyperlink w:anchor="_Toc9907" w:history="1">
        <w:r>
          <w:rPr>
            <w:rFonts w:ascii="仿宋" w:eastAsia="仿宋" w:hAnsi="仿宋" w:cs="仿宋" w:hint="eastAsia"/>
            <w:lang w:eastAsia="zh-CN"/>
          </w:rPr>
          <w:t>十、辐射剂量监测仪项目人力资源培养与发展</w:t>
        </w:r>
        <w:r>
          <w:tab/>
        </w:r>
        <w:r>
          <w:fldChar w:fldCharType="begin"/>
        </w:r>
        <w:r>
          <w:instrText xml:space="preserve"> PAGEREF _Toc9907 \h </w:instrText>
        </w:r>
        <w:r>
          <w:fldChar w:fldCharType="separate"/>
        </w:r>
        <w:r>
          <w:t>36</w:t>
        </w:r>
        <w:r>
          <w:fldChar w:fldCharType="end"/>
        </w:r>
      </w:hyperlink>
    </w:p>
    <w:p>
      <w:pPr>
        <w:pStyle w:val="TOC2"/>
        <w:tabs>
          <w:tab w:val="right" w:leader="dot" w:pos="8306"/>
        </w:tabs>
      </w:pPr>
      <w:hyperlink w:anchor="_Toc861" w:history="1">
        <w:r>
          <w:rPr>
            <w:rFonts w:ascii="仿宋" w:eastAsia="仿宋" w:hAnsi="仿宋" w:cs="仿宋" w:hint="eastAsia"/>
            <w:lang w:eastAsia="zh-CN"/>
          </w:rPr>
          <w:t>(一)、人才需求与规划</w:t>
        </w:r>
        <w:r>
          <w:tab/>
        </w:r>
        <w:r>
          <w:fldChar w:fldCharType="begin"/>
        </w:r>
        <w:r>
          <w:instrText xml:space="preserve"> PAGEREF _Toc861 \h </w:instrText>
        </w:r>
        <w:r>
          <w:fldChar w:fldCharType="separate"/>
        </w:r>
        <w:r>
          <w:t>36</w:t>
        </w:r>
        <w:r>
          <w:fldChar w:fldCharType="end"/>
        </w:r>
      </w:hyperlink>
    </w:p>
    <w:p>
      <w:pPr>
        <w:pStyle w:val="TOC2"/>
        <w:tabs>
          <w:tab w:val="right" w:leader="dot" w:pos="8306"/>
        </w:tabs>
      </w:pPr>
      <w:hyperlink w:anchor="_Toc17644" w:history="1">
        <w:r>
          <w:rPr>
            <w:rFonts w:ascii="仿宋" w:eastAsia="仿宋" w:hAnsi="仿宋" w:cs="仿宋" w:hint="eastAsia"/>
            <w:lang w:eastAsia="zh-CN"/>
          </w:rPr>
          <w:t>(二)、培训与发展计划</w:t>
        </w:r>
        <w:r>
          <w:tab/>
        </w:r>
        <w:r>
          <w:fldChar w:fldCharType="begin"/>
        </w:r>
        <w:r>
          <w:instrText xml:space="preserve"> PAGEREF _Toc17644 \h </w:instrText>
        </w:r>
        <w:r>
          <w:fldChar w:fldCharType="separate"/>
        </w:r>
        <w:r>
          <w:t>36</w:t>
        </w:r>
        <w:r>
          <w:fldChar w:fldCharType="end"/>
        </w:r>
      </w:hyperlink>
    </w:p>
    <w:p>
      <w:pPr>
        <w:pStyle w:val="TOC1"/>
        <w:tabs>
          <w:tab w:val="right" w:leader="dot" w:pos="8306"/>
        </w:tabs>
      </w:pPr>
      <w:hyperlink w:anchor="_Toc2633" w:history="1">
        <w:r>
          <w:rPr>
            <w:rFonts w:ascii="仿宋" w:eastAsia="仿宋" w:hAnsi="仿宋" w:cs="仿宋" w:hint="eastAsia"/>
            <w:lang w:eastAsia="zh-CN"/>
          </w:rPr>
          <w:t>十一、辐射剂量监测仪项目计划安排</w:t>
        </w:r>
        <w:r>
          <w:tab/>
        </w:r>
        <w:r>
          <w:fldChar w:fldCharType="begin"/>
        </w:r>
        <w:r>
          <w:instrText xml:space="preserve"> PAGEREF _Toc2633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54" w:history="1">
        <w:r>
          <w:rPr>
            <w:rFonts w:ascii="仿宋" w:eastAsia="仿宋" w:hAnsi="仿宋" w:cs="仿宋" w:hint="eastAsia"/>
            <w:lang w:eastAsia="zh-CN"/>
          </w:rPr>
          <w:t>(一)、建设周期</w:t>
        </w:r>
        <w:r>
          <w:tab/>
        </w:r>
        <w:r>
          <w:fldChar w:fldCharType="begin"/>
        </w:r>
        <w:r>
          <w:instrText xml:space="preserve"> PAGEREF _Toc10754 \h </w:instrText>
        </w:r>
        <w:r>
          <w:fldChar w:fldCharType="separate"/>
        </w:r>
        <w:r>
          <w:t>37</w:t>
        </w:r>
        <w:r>
          <w:fldChar w:fldCharType="end"/>
        </w:r>
      </w:hyperlink>
    </w:p>
    <w:p>
      <w:pPr>
        <w:pStyle w:val="TOC2"/>
        <w:tabs>
          <w:tab w:val="right" w:leader="dot" w:pos="8306"/>
        </w:tabs>
      </w:pPr>
      <w:hyperlink w:anchor="_Toc4506" w:history="1">
        <w:r>
          <w:rPr>
            <w:rFonts w:ascii="仿宋" w:eastAsia="仿宋" w:hAnsi="仿宋" w:cs="仿宋" w:hint="eastAsia"/>
            <w:lang w:eastAsia="zh-CN"/>
          </w:rPr>
          <w:t>(二)、建设进度</w:t>
        </w:r>
        <w:r>
          <w:tab/>
        </w:r>
        <w:r>
          <w:fldChar w:fldCharType="begin"/>
        </w:r>
        <w:r>
          <w:instrText xml:space="preserve"> PAGEREF _Toc4506 \h </w:instrText>
        </w:r>
        <w:r>
          <w:fldChar w:fldCharType="separate"/>
        </w:r>
        <w:r>
          <w:t>38</w:t>
        </w:r>
        <w:r>
          <w:fldChar w:fldCharType="end"/>
        </w:r>
      </w:hyperlink>
    </w:p>
    <w:p>
      <w:pPr>
        <w:pStyle w:val="TOC2"/>
        <w:tabs>
          <w:tab w:val="right" w:leader="dot" w:pos="8306"/>
        </w:tabs>
      </w:pPr>
      <w:hyperlink w:anchor="_Toc1023" w:history="1">
        <w:r>
          <w:rPr>
            <w:rFonts w:ascii="仿宋" w:eastAsia="仿宋" w:hAnsi="仿宋" w:cs="仿宋" w:hint="eastAsia"/>
            <w:lang w:eastAsia="zh-CN"/>
          </w:rPr>
          <w:t>(三)、进度安排注意事项</w:t>
        </w:r>
        <w:r>
          <w:tab/>
        </w:r>
        <w:r>
          <w:fldChar w:fldCharType="begin"/>
        </w:r>
        <w:r>
          <w:instrText xml:space="preserve"> PAGEREF _Toc1023 \h </w:instrText>
        </w:r>
        <w:r>
          <w:fldChar w:fldCharType="separate"/>
        </w:r>
        <w:r>
          <w:t>39</w:t>
        </w:r>
        <w:r>
          <w:fldChar w:fldCharType="end"/>
        </w:r>
      </w:hyperlink>
    </w:p>
    <w:p>
      <w:pPr>
        <w:pStyle w:val="TOC2"/>
        <w:tabs>
          <w:tab w:val="right" w:leader="dot" w:pos="8306"/>
        </w:tabs>
      </w:pPr>
      <w:hyperlink w:anchor="_Toc30964" w:history="1">
        <w:r>
          <w:rPr>
            <w:rFonts w:ascii="仿宋" w:eastAsia="仿宋" w:hAnsi="仿宋" w:cs="仿宋" w:hint="eastAsia"/>
            <w:lang w:eastAsia="zh-CN"/>
          </w:rPr>
          <w:t>(四)、人力资源配置</w:t>
        </w:r>
        <w:r>
          <w:tab/>
        </w:r>
        <w:r>
          <w:fldChar w:fldCharType="begin"/>
        </w:r>
        <w:r>
          <w:instrText xml:space="preserve"> PAGEREF _Toc30964 \h </w:instrText>
        </w:r>
        <w:r>
          <w:fldChar w:fldCharType="separate"/>
        </w:r>
        <w:r>
          <w:t>40</w:t>
        </w:r>
        <w:r>
          <w:fldChar w:fldCharType="end"/>
        </w:r>
      </w:hyperlink>
    </w:p>
    <w:p>
      <w:pPr>
        <w:pStyle w:val="TOC1"/>
        <w:tabs>
          <w:tab w:val="right" w:leader="dot" w:pos="8306"/>
        </w:tabs>
      </w:pPr>
      <w:hyperlink w:anchor="_Toc7828" w:history="1">
        <w:r>
          <w:rPr>
            <w:rFonts w:ascii="仿宋" w:eastAsia="仿宋" w:hAnsi="仿宋" w:cs="仿宋" w:hint="eastAsia"/>
            <w:lang w:eastAsia="zh-CN"/>
          </w:rPr>
          <w:t>十二、生产安全保护</w:t>
        </w:r>
        <w:r>
          <w:tab/>
        </w:r>
        <w:r>
          <w:fldChar w:fldCharType="begin"/>
        </w:r>
        <w:r>
          <w:instrText xml:space="preserve"> PAGEREF _Toc7828 \h </w:instrText>
        </w:r>
        <w:r>
          <w:fldChar w:fldCharType="separate"/>
        </w:r>
        <w:r>
          <w:t>41</w:t>
        </w:r>
        <w:r>
          <w:fldChar w:fldCharType="end"/>
        </w:r>
      </w:hyperlink>
    </w:p>
    <w:p>
      <w:pPr>
        <w:pStyle w:val="TOC2"/>
        <w:tabs>
          <w:tab w:val="right" w:leader="dot" w:pos="8306"/>
        </w:tabs>
      </w:pPr>
      <w:hyperlink w:anchor="_Toc9573" w:history="1">
        <w:r>
          <w:rPr>
            <w:rFonts w:ascii="仿宋" w:eastAsia="仿宋" w:hAnsi="仿宋" w:cs="仿宋" w:hint="eastAsia"/>
            <w:lang w:eastAsia="zh-CN"/>
          </w:rPr>
          <w:t>(一)、消防安全</w:t>
        </w:r>
        <w:r>
          <w:tab/>
        </w:r>
        <w:r>
          <w:fldChar w:fldCharType="begin"/>
        </w:r>
        <w:r>
          <w:instrText xml:space="preserve"> PAGEREF _Toc9573 \h </w:instrText>
        </w:r>
        <w:r>
          <w:fldChar w:fldCharType="separate"/>
        </w:r>
        <w:r>
          <w:t>41</w:t>
        </w:r>
        <w:r>
          <w:fldChar w:fldCharType="end"/>
        </w:r>
      </w:hyperlink>
    </w:p>
    <w:p>
      <w:pPr>
        <w:pStyle w:val="TOC2"/>
        <w:tabs>
          <w:tab w:val="right" w:leader="dot" w:pos="8306"/>
        </w:tabs>
      </w:pPr>
      <w:hyperlink w:anchor="_Toc23119" w:history="1">
        <w:r>
          <w:rPr>
            <w:rFonts w:ascii="仿宋" w:eastAsia="仿宋" w:hAnsi="仿宋" w:cs="仿宋" w:hint="eastAsia"/>
            <w:lang w:eastAsia="zh-CN"/>
          </w:rPr>
          <w:t>(二)、防火防爆总图布置措施</w:t>
        </w:r>
        <w:r>
          <w:tab/>
        </w:r>
        <w:r>
          <w:fldChar w:fldCharType="begin"/>
        </w:r>
        <w:r>
          <w:instrText xml:space="preserve"> PAGEREF _Toc23119 \h </w:instrText>
        </w:r>
        <w:r>
          <w:fldChar w:fldCharType="separate"/>
        </w:r>
        <w:r>
          <w:t>43</w:t>
        </w:r>
        <w:r>
          <w:fldChar w:fldCharType="end"/>
        </w:r>
      </w:hyperlink>
    </w:p>
    <w:p>
      <w:pPr>
        <w:pStyle w:val="TOC2"/>
        <w:tabs>
          <w:tab w:val="right" w:leader="dot" w:pos="8306"/>
        </w:tabs>
      </w:pPr>
      <w:hyperlink w:anchor="_Toc3631" w:history="1">
        <w:r>
          <w:rPr>
            <w:rFonts w:ascii="仿宋" w:eastAsia="仿宋" w:hAnsi="仿宋" w:cs="仿宋" w:hint="eastAsia"/>
            <w:lang w:eastAsia="zh-CN"/>
          </w:rPr>
          <w:t>(三)、自然灾害防范措施</w:t>
        </w:r>
        <w:r>
          <w:tab/>
        </w:r>
        <w:r>
          <w:fldChar w:fldCharType="begin"/>
        </w:r>
        <w:r>
          <w:instrText xml:space="preserve"> PAGEREF _Toc3631 \h </w:instrText>
        </w:r>
        <w:r>
          <w:fldChar w:fldCharType="separate"/>
        </w:r>
        <w:r>
          <w:t>44</w:t>
        </w:r>
        <w:r>
          <w:fldChar w:fldCharType="end"/>
        </w:r>
      </w:hyperlink>
    </w:p>
    <w:p>
      <w:pPr>
        <w:pStyle w:val="TOC2"/>
        <w:tabs>
          <w:tab w:val="right" w:leader="dot" w:pos="8306"/>
        </w:tabs>
      </w:pPr>
      <w:hyperlink w:anchor="_Toc11944" w:history="1">
        <w:r>
          <w:rPr>
            <w:rFonts w:ascii="仿宋" w:eastAsia="仿宋" w:hAnsi="仿宋" w:cs="仿宋" w:hint="eastAsia"/>
            <w:lang w:eastAsia="zh-CN"/>
          </w:rPr>
          <w:t>(四)、安全色及安全标志使用要求</w:t>
        </w:r>
        <w:r>
          <w:tab/>
        </w:r>
        <w:r>
          <w:fldChar w:fldCharType="begin"/>
        </w:r>
        <w:r>
          <w:instrText xml:space="preserve"> PAGEREF _Toc11944 \h </w:instrText>
        </w:r>
        <w:r>
          <w:fldChar w:fldCharType="separate"/>
        </w:r>
        <w:r>
          <w:t>45</w:t>
        </w:r>
        <w:r>
          <w:fldChar w:fldCharType="end"/>
        </w:r>
      </w:hyperlink>
    </w:p>
    <w:p>
      <w:pPr>
        <w:pStyle w:val="TOC2"/>
        <w:tabs>
          <w:tab w:val="right" w:leader="dot" w:pos="8306"/>
        </w:tabs>
      </w:pPr>
      <w:hyperlink w:anchor="_Toc15644" w:history="1">
        <w:r>
          <w:rPr>
            <w:rFonts w:ascii="仿宋" w:eastAsia="仿宋" w:hAnsi="仿宋" w:cs="仿宋" w:hint="eastAsia"/>
            <w:lang w:eastAsia="zh-CN"/>
          </w:rPr>
          <w:t>(五)、防尘防毒措施</w:t>
        </w:r>
        <w:r>
          <w:tab/>
        </w:r>
        <w:r>
          <w:fldChar w:fldCharType="begin"/>
        </w:r>
        <w:r>
          <w:instrText xml:space="preserve"> PAGEREF _Toc15644 \h </w:instrText>
        </w:r>
        <w:r>
          <w:fldChar w:fldCharType="separate"/>
        </w:r>
        <w:r>
          <w:t>46</w:t>
        </w:r>
        <w:r>
          <w:fldChar w:fldCharType="end"/>
        </w:r>
      </w:hyperlink>
    </w:p>
    <w:p>
      <w:pPr>
        <w:pStyle w:val="TOC2"/>
        <w:tabs>
          <w:tab w:val="right" w:leader="dot" w:pos="8306"/>
        </w:tabs>
      </w:pPr>
      <w:hyperlink w:anchor="_Toc5526" w:history="1">
        <w:r>
          <w:rPr>
            <w:rFonts w:ascii="仿宋" w:eastAsia="仿宋" w:hAnsi="仿宋" w:cs="仿宋" w:hint="eastAsia"/>
            <w:lang w:eastAsia="zh-CN"/>
          </w:rPr>
          <w:t>(六)、防静电、触电防护及防雷措施</w:t>
        </w:r>
        <w:r>
          <w:tab/>
        </w:r>
        <w:r>
          <w:fldChar w:fldCharType="begin"/>
        </w:r>
        <w:r>
          <w:instrText xml:space="preserve"> PAGEREF _Toc5526 \h </w:instrText>
        </w:r>
        <w:r>
          <w:fldChar w:fldCharType="separate"/>
        </w:r>
        <w:r>
          <w:t>47</w:t>
        </w:r>
        <w:r>
          <w:fldChar w:fldCharType="end"/>
        </w:r>
      </w:hyperlink>
    </w:p>
    <w:p>
      <w:pPr>
        <w:pStyle w:val="TOC2"/>
        <w:tabs>
          <w:tab w:val="right" w:leader="dot" w:pos="8306"/>
        </w:tabs>
      </w:pPr>
      <w:hyperlink w:anchor="_Toc18006" w:history="1">
        <w:r>
          <w:rPr>
            <w:rFonts w:ascii="仿宋" w:eastAsia="仿宋" w:hAnsi="仿宋" w:cs="仿宋" w:hint="eastAsia"/>
            <w:lang w:eastAsia="zh-CN"/>
          </w:rPr>
          <w:t>(七)、机械设备安全保障措施</w:t>
        </w:r>
        <w:r>
          <w:tab/>
        </w:r>
        <w:r>
          <w:fldChar w:fldCharType="begin"/>
        </w:r>
        <w:r>
          <w:instrText xml:space="preserve"> PAGEREF _Toc18006 \h </w:instrText>
        </w:r>
        <w:r>
          <w:fldChar w:fldCharType="separate"/>
        </w:r>
        <w:r>
          <w:t>48</w:t>
        </w:r>
        <w:r>
          <w:fldChar w:fldCharType="end"/>
        </w:r>
      </w:hyperlink>
    </w:p>
    <w:p>
      <w:pPr>
        <w:pStyle w:val="TOC1"/>
        <w:tabs>
          <w:tab w:val="right" w:leader="dot" w:pos="8306"/>
        </w:tabs>
      </w:pPr>
      <w:hyperlink w:anchor="_Toc29818" w:history="1">
        <w:r>
          <w:rPr>
            <w:rFonts w:ascii="仿宋" w:eastAsia="仿宋" w:hAnsi="仿宋" w:cs="仿宋" w:hint="eastAsia"/>
            <w:lang w:eastAsia="zh-CN"/>
          </w:rPr>
          <w:t>十三、供应链管理</w:t>
        </w:r>
        <w:r>
          <w:tab/>
        </w:r>
        <w:r>
          <w:fldChar w:fldCharType="begin"/>
        </w:r>
        <w:r>
          <w:instrText xml:space="preserve"> PAGEREF _Toc29818 \h </w:instrText>
        </w:r>
        <w:r>
          <w:fldChar w:fldCharType="separate"/>
        </w:r>
        <w:r>
          <w:t>50</w:t>
        </w:r>
        <w:r>
          <w:fldChar w:fldCharType="end"/>
        </w:r>
      </w:hyperlink>
    </w:p>
    <w:p>
      <w:pPr>
        <w:pStyle w:val="TOC2"/>
        <w:tabs>
          <w:tab w:val="right" w:leader="dot" w:pos="8306"/>
        </w:tabs>
      </w:pPr>
      <w:hyperlink w:anchor="_Toc7189" w:history="1">
        <w:r>
          <w:rPr>
            <w:rFonts w:ascii="仿宋" w:eastAsia="仿宋" w:hAnsi="仿宋" w:cs="仿宋" w:hint="eastAsia"/>
            <w:lang w:eastAsia="zh-CN"/>
          </w:rPr>
          <w:t>(一)、供应链战略规划</w:t>
        </w:r>
        <w:r>
          <w:tab/>
        </w:r>
        <w:r>
          <w:fldChar w:fldCharType="begin"/>
        </w:r>
        <w:r>
          <w:instrText xml:space="preserve"> PAGEREF _Toc7189 \h </w:instrText>
        </w:r>
        <w:r>
          <w:fldChar w:fldCharType="separate"/>
        </w:r>
        <w:r>
          <w:t>50</w:t>
        </w:r>
        <w:r>
          <w:fldChar w:fldCharType="end"/>
        </w:r>
      </w:hyperlink>
    </w:p>
    <w:p>
      <w:pPr>
        <w:pStyle w:val="TOC2"/>
        <w:tabs>
          <w:tab w:val="right" w:leader="dot" w:pos="8306"/>
        </w:tabs>
      </w:pPr>
      <w:hyperlink w:anchor="_Toc30110" w:history="1">
        <w:r>
          <w:rPr>
            <w:rFonts w:ascii="仿宋" w:eastAsia="仿宋" w:hAnsi="仿宋" w:cs="仿宋" w:hint="eastAsia"/>
            <w:lang w:eastAsia="zh-CN"/>
          </w:rPr>
          <w:t>(二)、供应商选择与合作</w:t>
        </w:r>
        <w:r>
          <w:tab/>
        </w:r>
        <w:r>
          <w:fldChar w:fldCharType="begin"/>
        </w:r>
        <w:r>
          <w:instrText xml:space="preserve"> PAGEREF _Toc30110 \h </w:instrText>
        </w:r>
        <w:r>
          <w:fldChar w:fldCharType="separate"/>
        </w:r>
        <w:r>
          <w:t>51</w:t>
        </w:r>
        <w:r>
          <w:fldChar w:fldCharType="end"/>
        </w:r>
      </w:hyperlink>
    </w:p>
    <w:p>
      <w:pPr>
        <w:pStyle w:val="TOC2"/>
        <w:tabs>
          <w:tab w:val="right" w:leader="dot" w:pos="8306"/>
        </w:tabs>
      </w:pPr>
      <w:hyperlink w:anchor="_Toc1186" w:history="1">
        <w:r>
          <w:rPr>
            <w:rFonts w:ascii="仿宋" w:eastAsia="仿宋" w:hAnsi="仿宋" w:cs="仿宋" w:hint="eastAsia"/>
            <w:lang w:eastAsia="zh-CN"/>
          </w:rPr>
          <w:t>(三)、物流与库存管理</w:t>
        </w:r>
        <w:r>
          <w:tab/>
        </w:r>
        <w:r>
          <w:fldChar w:fldCharType="begin"/>
        </w:r>
        <w:r>
          <w:instrText xml:space="preserve"> PAGEREF _Toc1186 \h </w:instrText>
        </w:r>
        <w:r>
          <w:fldChar w:fldCharType="separate"/>
        </w:r>
        <w:r>
          <w:t>52</w:t>
        </w:r>
        <w:r>
          <w:fldChar w:fldCharType="end"/>
        </w:r>
      </w:hyperlink>
    </w:p>
    <w:p>
      <w:pPr>
        <w:pStyle w:val="TOC1"/>
        <w:tabs>
          <w:tab w:val="right" w:leader="dot" w:pos="8306"/>
        </w:tabs>
      </w:pPr>
      <w:hyperlink w:anchor="_Toc7852" w:history="1">
        <w:r>
          <w:rPr>
            <w:rFonts w:ascii="仿宋" w:eastAsia="仿宋" w:hAnsi="仿宋" w:cs="仿宋" w:hint="eastAsia"/>
            <w:lang w:eastAsia="zh-CN"/>
          </w:rPr>
          <w:t>十四、辐射剂量监测仪项目治理与监督</w:t>
        </w:r>
        <w:r>
          <w:tab/>
        </w:r>
        <w:r>
          <w:fldChar w:fldCharType="begin"/>
        </w:r>
        <w:r>
          <w:instrText xml:space="preserve"> PAGEREF _Toc7852 \h </w:instrText>
        </w:r>
        <w:r>
          <w:fldChar w:fldCharType="separate"/>
        </w:r>
        <w:r>
          <w:t>54</w:t>
        </w:r>
        <w:r>
          <w:fldChar w:fldCharType="end"/>
        </w:r>
      </w:hyperlink>
    </w:p>
    <w:p>
      <w:pPr>
        <w:pStyle w:val="TOC2"/>
        <w:tabs>
          <w:tab w:val="right" w:leader="dot" w:pos="8306"/>
        </w:tabs>
      </w:pPr>
      <w:hyperlink w:anchor="_Toc28027" w:history="1">
        <w:r>
          <w:rPr>
            <w:rFonts w:ascii="仿宋" w:eastAsia="仿宋" w:hAnsi="仿宋" w:cs="仿宋" w:hint="eastAsia"/>
            <w:lang w:eastAsia="zh-CN"/>
          </w:rPr>
          <w:t>(一)、辐射剂量监测仪项目治理结构</w:t>
        </w:r>
        <w:r>
          <w:tab/>
        </w:r>
        <w:r>
          <w:fldChar w:fldCharType="begin"/>
        </w:r>
        <w:r>
          <w:instrText xml:space="preserve"> PAGEREF _Toc28027 \h </w:instrText>
        </w:r>
        <w:r>
          <w:fldChar w:fldCharType="separate"/>
        </w:r>
        <w:r>
          <w:t>54</w:t>
        </w:r>
        <w:r>
          <w:fldChar w:fldCharType="end"/>
        </w:r>
      </w:hyperlink>
    </w:p>
    <w:p>
      <w:pPr>
        <w:pStyle w:val="TOC2"/>
        <w:tabs>
          <w:tab w:val="right" w:leader="dot" w:pos="8306"/>
        </w:tabs>
      </w:pPr>
      <w:hyperlink w:anchor="_Toc5052" w:history="1">
        <w:r>
          <w:rPr>
            <w:rFonts w:ascii="仿宋" w:eastAsia="仿宋" w:hAnsi="仿宋" w:cs="仿宋" w:hint="eastAsia"/>
            <w:lang w:eastAsia="zh-CN"/>
          </w:rPr>
          <w:t>(二)、监督与审计</w:t>
        </w:r>
        <w:r>
          <w:tab/>
        </w:r>
        <w:r>
          <w:fldChar w:fldCharType="begin"/>
        </w:r>
        <w:r>
          <w:instrText xml:space="preserve"> PAGEREF _Toc5052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0"/>
      <w:r>
        <w:rPr>
          <w:rFonts w:ascii="仿宋" w:eastAsia="仿宋" w:hAnsi="仿宋" w:cs="仿宋" w:hint="eastAsia"/>
          <w:lang w:eastAsia="zh-CN"/>
        </w:rPr>
        <w:t>(一)、辐射剂量监测仪行业分析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行业一直以来都是市场的关注焦点。行业内的发展趋势、竞争态势以及潜在机会都对辐射剂量监测仪项目的推进产生深远的影响。通过深入研究行业的整体概貌，我们将更好地理解行业的核心特征，为辐射剂量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行业，技术一直是推动创新和发展的关键因素。我们将对当前技术趋势进行详尽分析，包括但不限于人工智能、大数据应用、先进制造技术等。这有助于辐射剂量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辐射剂量监测仪项目成功的基础。我们将对主要竞争对手进行深入研究，包括其市场份额、产品特点、市场定位等。通过全面了解竞争对手的优势和劣势，辐射剂量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20"/>
      <w:r>
        <w:rPr>
          <w:rFonts w:ascii="仿宋" w:eastAsia="仿宋" w:hAnsi="仿宋" w:cs="仿宋" w:hint="eastAsia"/>
          <w:sz w:val="28"/>
          <w:lang w:eastAsia="zh-CN"/>
        </w:rPr>
        <w:t>(二)、辐射剂量监测仪市场分析预测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辐射剂量监测仪市场未来的增长趋势。这包括市场的整体规模、各细分领域的发展趋势等。辐射剂量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辐射剂量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辐射剂量监测仪项目实施过程中需要充分考虑的因素。我们将对市场风险进行全面评估，包括但不限于政策法规风险、市场竞争风险、技术变革风险等。通过对潜在风险的深入分析，辐射剂量监测仪项目可以制定相应的风险缓解策略，降低不确定性对辐射剂量监测仪项目的影响。</w:t>
      </w:r>
    </w:p>
    <w:p>
      <w:pPr>
        <w:pStyle w:val="Heading1"/>
        <w:ind w:firstLine="560" w:firstLineChars="200"/>
        <w:rPr>
          <w:rFonts w:ascii="仿宋" w:eastAsia="仿宋" w:hAnsi="仿宋" w:cs="仿宋" w:hint="eastAsia"/>
          <w:sz w:val="28"/>
          <w:lang w:eastAsia="zh-CN"/>
        </w:rPr>
      </w:pPr>
      <w:bookmarkStart w:id="5" w:name="_Toc26342"/>
      <w:r>
        <w:rPr>
          <w:rFonts w:ascii="仿宋" w:eastAsia="仿宋" w:hAnsi="仿宋" w:cs="仿宋" w:hint="eastAsia"/>
          <w:sz w:val="28"/>
          <w:lang w:eastAsia="zh-CN"/>
        </w:rPr>
        <w:t>二、辐射剂量监测仪项目可持续发展</w:t>
      </w:r>
      <w:bookmarkEnd w:id="5"/>
    </w:p>
    <w:p>
      <w:pPr>
        <w:pStyle w:val="Heading2"/>
        <w:rPr>
          <w:rFonts w:ascii="仿宋" w:eastAsia="仿宋" w:hAnsi="仿宋" w:cs="仿宋" w:hint="eastAsia"/>
          <w:lang w:eastAsia="zh-CN"/>
        </w:rPr>
      </w:pPr>
      <w:bookmarkStart w:id="6" w:name="_Toc48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辐射剂量监测仪项目团队着眼于未来，明确了可持续发展的战略方向。制定的具体可持续发展目标包括降低资源使用、采用环保技术、最大化社会效益等。这一步骤不仅有助于辐射剂量监测仪项目在环保和社会责任方面达到最高标准，也为未来提供了明确的指引，确保辐射剂量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可持续实践的融入辐射剂量监测仪项目管理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辐射剂量监测仪项目管理周期。从辐射剂量监测仪项目规划开始，辐射剂量监测仪项目团队就考虑了环境和社会的因素。在执行阶段，辐射剂量监测仪项目团队积极推动绿色技术的应用，优化资源利用。此外，关注员工的社会责任，通过培训和沟通活动提高员工对可持续发展的认知，使他们能够在日常工作中践行可持续实践。这些举措不仅为辐射剂量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扎根于辐射剂量监测仪项目的可持续发展理念，我们深信环保与社会责任是辐射剂量监测仪项目成功的关键支柱。在辐射剂量监测仪项目的每一步，我们都致力于通过创新和实践，履行对环境和社会的坚定责任。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团队通过引入先进的环保技术、建立高效的废物处理系统以及推动能源节约措施，积极履行环保责任。定期的环保监测和评估确保辐射剂量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不仅致力于自身可持续发展，还注重对社会的回馈。通过支持社区辐射剂量监测仪项目、参与慈善事业、提供培训机会等方式，辐射剂量监测仪项目积极履行社会责任。与当地社区建立积极互动，关注员工的工作与生活平衡，以及员工的身心健康，是辐射剂量监测仪项目在社会责任层面的关键举措。这样的实践不仅增强了辐射剂量监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342"/>
      <w:r>
        <w:rPr>
          <w:rFonts w:ascii="仿宋" w:eastAsia="仿宋" w:hAnsi="仿宋" w:cs="仿宋" w:hint="eastAsia"/>
          <w:sz w:val="28"/>
          <w:lang w:eastAsia="zh-CN"/>
        </w:rPr>
        <w:t>三、辐射剂量监测仪项目绩效评估</w:t>
      </w:r>
      <w:bookmarkEnd w:id="8"/>
    </w:p>
    <w:p>
      <w:pPr>
        <w:pStyle w:val="Heading2"/>
        <w:rPr>
          <w:rFonts w:ascii="仿宋" w:eastAsia="仿宋" w:hAnsi="仿宋" w:cs="仿宋" w:hint="eastAsia"/>
          <w:lang w:eastAsia="zh-CN"/>
        </w:rPr>
      </w:pPr>
      <w:bookmarkStart w:id="9" w:name="_Toc283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中，我们设计了一套全面的绩效评估指标，以确保辐射剂量监测仪项目的可控和成功交付。这些指标跨足辐射剂量监测仪项目目标、成本、进度和质量等多个维度，为我们提供了全面洞察辐射剂量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目标达成率是我们关注的首要指标。我们设定了明确的目标，并通过定期监测和评估，迅速发现并应对潜在的目标偏差。这为辐射剂量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成本绩效是另一个核心关注点。通过实际成本与预算成本的对比分析，我们深入了解成本差异的原因，及时调整资源分配，保持辐射剂量监测仪项目在经济效益方面的合理水平。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剂量监测仪项目进度作为关键的绩效指标之一，得到了精心的关注。我们制定了详细的辐射剂量监测仪项目进度计划，并设立了进度符合度指标，确保实际进度与计划进度保持一致。这使我们能够快速发现和解决潜在的进度问题，保持辐射剂量监测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辐射剂量监测仪项目绩效的不可或缺的一环。我们引入了一系列的质量标准和客户满意度指标，以确保辐射剂量监测仪项目交付的成果在质量上达到或超越预期水平。通过持续监测这些指标，我们努力提升辐射剂量监测仪项目整体质量水平，为辐射剂量监测仪项目的成功交付提供有力保障。通过这些科学且全面的绩效评估，我们能够更好地引导辐射剂量监测仪项目的持续改进，确保辐射剂量监测仪项目目标的顺利达成。</w:t>
      </w:r>
    </w:p>
    <w:p>
      <w:pPr>
        <w:pStyle w:val="Heading2"/>
        <w:ind w:firstLine="560" w:firstLineChars="200"/>
        <w:rPr>
          <w:rFonts w:ascii="仿宋" w:eastAsia="仿宋" w:hAnsi="仿宋" w:cs="仿宋" w:hint="eastAsia"/>
          <w:sz w:val="28"/>
          <w:lang w:eastAsia="zh-CN"/>
        </w:rPr>
      </w:pPr>
      <w:bookmarkStart w:id="10" w:name="_Toc17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绩效评估是辐射剂量监测仪项目中的关键环节，为确保辐射剂量监测仪项目达到预期目标，我们采用了多层次、多维度的绩效评估方法。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辐射剂量监测仪项目的战略目标对齐，确保每个决策和行动都与辐射剂量监测仪项目整体目标保持一致。团队会定期召开战略对齐会议，审视当前工作与辐射剂量监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辐射剂量监测仪项目进度、质量、成本和风险等方面。这些指标通过数据收集和分析，为辐射剂量监测仪项目管理团队提供了客观的评估依据。例如，我们通过辐射剂量监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辐射剂量监测仪项目内部，还考虑了辐射剂量监测仪项目对外部环境的影响。我们定期进行干系人满意度调查，以了解各利益相关方对辐射剂量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这种多层次、多角度的绩效评估方法，使得我们能够全面了解辐射剂量监测仪项目的运行状态，及时做出调整，确保辐射剂量监测仪项目在不断变化的环境中保持稳健前行。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206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为了确保辐射剂量监测仪项目的有效管理和不断优化，我们采用了精心设计的绩效评估周期。这个周期旨在实现灵活、实时和全面的评估，以适应辐射剂量监测仪项目执行中的各种挑战。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辐射剂量监测仪项目的不同需求，分为短期、中期和长期。短期评估关注每个迭代或工作周期，以及时发现和解决当前任务中的问题。中期评估涵盖几个迭代，深入了解整体辐射剂量监测仪项目的趋势和性能。长期评估则着眼于整个辐射剂量监测仪项目阶段，确保辐射剂量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辐射剂量监测仪项目管理工具和协作平台，团队成员能够随时更新和分享辐射剂量监测仪项目数据。这种实时性的反馈机制使我们能够及时察觉潜在问题，快速调整，保持辐射剂量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辐射剂量监测仪项目的决策制定密不可分。每个周期的辐射剂量监测仪项目回顾会议成为集体总结经验、识别问题深层次原因并找到创新解决方案的平台。这种定期的反思与调整机制使辐射剂量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670"/>
      <w:r>
        <w:rPr>
          <w:rFonts w:ascii="仿宋" w:eastAsia="仿宋" w:hAnsi="仿宋" w:cs="仿宋" w:hint="eastAsia"/>
          <w:sz w:val="28"/>
          <w:lang w:eastAsia="zh-CN"/>
        </w:rPr>
        <w:t>四、辐射剂量监测仪项目土建工程</w:t>
      </w:r>
      <w:bookmarkEnd w:id="12"/>
    </w:p>
    <w:p>
      <w:pPr>
        <w:pStyle w:val="Heading2"/>
        <w:rPr>
          <w:rFonts w:ascii="仿宋" w:eastAsia="仿宋" w:hAnsi="仿宋" w:cs="仿宋" w:hint="eastAsia"/>
          <w:lang w:eastAsia="zh-CN"/>
        </w:rPr>
      </w:pPr>
      <w:bookmarkStart w:id="13" w:name="_Toc100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在辐射剂量监测仪项目的建筑工程设计中，我们将秉承一系列重要的设计原则，以确保辐射剂量监测仪项目建筑在功能、美观、可持续性等方面达到最佳效果。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首要原则是确保建筑的功能性得到最大化的发挥。我们将充分理解辐射剂量监测仪项目的实际需求，合理布局各个功能区域，保证建筑在满足业务需求的同时，提供高效的工作环境。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在建筑设计中，我们将综合考虑建设和运营成本。通过精细的经济效益分析，确保设计方案在高效利用资源的同时，对辐射剂量监测仪项目的长期盈利能力有积极的贡献。</w:t>
      </w:r>
    </w:p>
    <w:p>
      <w:pPr>
        <w:pStyle w:val="Heading2"/>
        <w:ind w:firstLine="560" w:firstLineChars="200"/>
        <w:rPr>
          <w:rFonts w:ascii="仿宋" w:eastAsia="仿宋" w:hAnsi="仿宋" w:cs="仿宋" w:hint="eastAsia"/>
          <w:sz w:val="28"/>
          <w:lang w:eastAsia="zh-CN"/>
        </w:rPr>
      </w:pPr>
      <w:bookmarkStart w:id="14" w:name="_Toc1332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的土建工程设计中，我们将精准设定设计年限，结合辐射剂量监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辐射剂量监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91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辐射剂量监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辐射剂量监测仪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辐射剂量监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1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本期工程辐射剂量监测仪项目预计总建筑面积XXX平方米，其中：计容建筑面积XXX平方米，计划建筑工程投资XX万元，占辐射剂量监测仪项目总投资的XX%。</w:t>
      </w:r>
    </w:p>
    <w:p>
      <w:pPr>
        <w:pStyle w:val="Heading1"/>
        <w:ind w:firstLine="560" w:firstLineChars="200"/>
        <w:rPr>
          <w:rFonts w:ascii="仿宋" w:eastAsia="仿宋" w:hAnsi="仿宋" w:cs="仿宋" w:hint="eastAsia"/>
          <w:sz w:val="28"/>
          <w:lang w:eastAsia="zh-CN"/>
        </w:rPr>
      </w:pPr>
      <w:bookmarkStart w:id="17" w:name="_Toc9925"/>
      <w:r>
        <w:rPr>
          <w:rFonts w:ascii="仿宋" w:eastAsia="仿宋" w:hAnsi="仿宋" w:cs="仿宋" w:hint="eastAsia"/>
          <w:sz w:val="28"/>
          <w:lang w:eastAsia="zh-CN"/>
        </w:rPr>
        <w:t>五、辐射剂量监测仪项目选址可行性分析</w:t>
      </w:r>
      <w:bookmarkEnd w:id="17"/>
    </w:p>
    <w:p>
      <w:pPr>
        <w:pStyle w:val="Heading2"/>
        <w:rPr>
          <w:rFonts w:ascii="仿宋" w:eastAsia="仿宋" w:hAnsi="仿宋" w:cs="仿宋" w:hint="eastAsia"/>
          <w:lang w:eastAsia="zh-CN"/>
        </w:rPr>
      </w:pPr>
      <w:bookmarkStart w:id="18" w:name="_Toc25757"/>
      <w:r>
        <w:rPr>
          <w:rFonts w:ascii="仿宋" w:eastAsia="仿宋" w:hAnsi="仿宋" w:cs="仿宋" w:hint="eastAsia"/>
          <w:lang w:eastAsia="zh-CN"/>
        </w:rPr>
        <w:t>(一)、辐射剂量监测仪项目选址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该辐射剂量监测仪项目选址位于XX省XX市XX区XXX街道</w:t>
      </w:r>
    </w:p>
    <w:p>
      <w:pPr>
        <w:pStyle w:val="Heading2"/>
        <w:ind w:firstLine="560" w:firstLineChars="200"/>
        <w:rPr>
          <w:rFonts w:ascii="仿宋" w:eastAsia="仿宋" w:hAnsi="仿宋" w:cs="仿宋" w:hint="eastAsia"/>
          <w:sz w:val="28"/>
          <w:lang w:eastAsia="zh-CN"/>
        </w:rPr>
      </w:pPr>
      <w:bookmarkStart w:id="19" w:name="_Toc2102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辐射剂量监测仪项目的征地面积将根据辐射剂量监测仪项目的实际规模和需求进行精确规划。具体面积XXX平方米，旨在确保辐射剂量监测仪项目不仅能够满足当前的发展需求，还能够预留空间以适应未来的扩展。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净用地面积是在征地面积基础上去除不可利用面积后的实际可开发用地。具体面积XXX平方米，考虑到环保、交通、安全等多方面因素，以确保辐射剂量监测仪项目在整体利用效率上达到最优。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辐射剂量监测仪项目计划建设的建筑总规模具体面积XXX平方米。这一规模的确定综合考虑了辐射剂量监测仪项目的性质、规模，以及城市规划的相关要求，确保建筑布局与周边环境协调一致。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绿地率是辐射剂量监测仪项目用地中被规划为绿地的比例。具体面积XXX平方米，旨在通过合理规划绿地，改善辐射剂量监测仪项目周边环境，提升居民生活质量，并符合城市整体绿化规划。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容积率是用地上可以建设的建筑总体积与用地面积之比。具体面积XXX，通过合理的容积率规划，确保辐射剂量监测仪项目建筑规模与周边环境和谐共生。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辐射剂量监测仪项目选址与当地城市规划相一致，具体面积XXX平方米。通过与城市规划部门深入沟通，确保辐射剂量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辐射剂量监测仪项目选址符合当地产业政策，具体面积XXX平方米。这包括辐射剂量监测仪项目对当地经济的促进作用，以及对相关产业的带动效应，确保辐射剂量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用地总体要求必须符合环保和可持续发展的原则，具体面积XXX平方米。通过采用绿色建筑设计、节能减排等措施，确保辐射剂量监测仪项目在建设和运营过程中对环境的影响最小化，达到可持续发展的要求。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确保辐射剂量监测仪项目选址具备必要的公共设施配套，具体面积XXX平方米。这包括交通便利性、教育、医疗等基础设施，以提高居民生活品质，使得辐射剂量监测仪项目选址更具吸引力。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考虑用地总体要求对当地社会稳定性的影响，具体面积XXX平方米。通过深入了解当地社区反馈，确保辐射剂量监测仪项目的选址和建设过程对当地社会和谐稳定产生积极作用。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辐射剂量监测仪项目选址不仅符合法规和规划，还在实际操作中具有可行性。这一全面规划将为辐射剂量监测仪项目的成功实施提供坚实的基础，确保辐射剂量监测仪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408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剂量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辐射剂量监测仪项目的设备规划和空间设计中，我们将采取灵活设备布局的措施。设备布局将根据实际需求进行灵活设计，避免不必要的浪费。通过合理规划设备摆放位置，我们将提高设备的利用率，减少设备间距，以确保辐射剂量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辐射剂量监测仪项目内部引入共享设施的概念，例如共享会议室、办公区等。通过这种方式，我们可以减少对资源的重复建设，提高资源共享效率，从而减小辐射剂量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436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辐射剂量监测仪项目的总图布置中，我们将不同功能区域进行明确的规划，以最大程度满足辐射剂量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https://d.book118.com/306200051015010052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辐射剂量监测仪项目计划设计方案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231AE"/>
    <w:rsid w:val="6D923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0005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2024-02-22T20:36:00Z</dcterms:created>
  <dcterms:modified xsi:type="dcterms:W3CDTF">2024-02-22T20:37:08Z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1A92DA1A3BF74470BC590011E92D1A01_11</vt:lpwstr>
  </property>
  <property fmtid="{D5CDD505-2E9C-101B-9397-08002B2CF9AE}" pid="3" name="KSOProductBuildVer">
    <vt:lpwstr>2052-12.1.0.16250</vt:lpwstr>
  </property>
</Properties>
</file>