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EEA" w:rsidP="00CA7EEA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﻿2024河南建筑安全员C证（专职安全员）考试题库</w:t>
      </w:r>
    </w:p>
    <w:p w:rsidR="00CA7EEA" w:rsidP="00CA7EEA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CA7EEA" w:rsidP="00CA7EEA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A7EEA" w:rsidP="00CA7EEA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CA7EEA" w:rsidP="00CA7EEA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发生下列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情形时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安全生产许可证颁发机构应当暂扣或吊销企业的安全生产许可证。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主管部门发现企业不再具备安全生产条件的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超越法定职权颁发安全生产许可证的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违反法定程序颁发安全生产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工作人员滥用职权、玩忽职守颁发安全生产许可证的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建筑施工企业应当建立（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），制定年度培训计划，每年对</w:t>
      </w:r>
      <w:r>
        <w:rPr>
          <w:rFonts w:ascii="Times New Roman" w:hAnsi="Times New Roman" w:cs="Times New Roman"/>
          <w:color w:val="000000"/>
          <w:sz w:val="27"/>
          <w:szCs w:val="27"/>
        </w:rPr>
        <w:t>“</w:t>
      </w:r>
      <w:r>
        <w:rPr>
          <w:rFonts w:ascii="Times New Roman" w:hAnsi="Times New Roman" w:cs="Times New Roman"/>
          <w:color w:val="000000"/>
          <w:sz w:val="27"/>
          <w:szCs w:val="27"/>
        </w:rPr>
        <w:t>安管人员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进行培训和考核，考核不合格的，不得上岗。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安全生产教育考核制度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安全生产教育培训制度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安全生产教育考试制度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安全生产教育评价制度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纵向水平杆（大横杆）的对接扣件应交错布置，两根相邻杆的接头，在不同步或不同跨的水平方向错开的距离应（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300mm B.</w:t>
      </w:r>
      <w:r>
        <w:rPr>
          <w:rFonts w:ascii="Times New Roman" w:hAnsi="Times New Roman" w:cs="Times New Roman"/>
          <w:color w:val="000000"/>
          <w:sz w:val="27"/>
          <w:szCs w:val="27"/>
        </w:rPr>
        <w:t>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400mm C.</w:t>
      </w:r>
      <w:r>
        <w:rPr>
          <w:rFonts w:ascii="Times New Roman" w:hAnsi="Times New Roman" w:cs="Times New Roman"/>
          <w:color w:val="000000"/>
          <w:sz w:val="27"/>
          <w:szCs w:val="27"/>
        </w:rPr>
        <w:t>不小于</w:t>
      </w:r>
      <w:r>
        <w:rPr>
          <w:rFonts w:ascii="Times New Roman" w:hAnsi="Times New Roman" w:cs="Times New Roman"/>
          <w:color w:val="000000"/>
          <w:sz w:val="27"/>
          <w:szCs w:val="27"/>
        </w:rPr>
        <w:t>500mm D.</w:t>
      </w:r>
      <w:r>
        <w:rPr>
          <w:rFonts w:ascii="Times New Roman" w:hAnsi="Times New Roman" w:cs="Times New Roman"/>
          <w:color w:val="000000"/>
          <w:sz w:val="27"/>
          <w:szCs w:val="27"/>
        </w:rPr>
        <w:t>不大于</w:t>
      </w:r>
      <w:r>
        <w:rPr>
          <w:rFonts w:ascii="Times New Roman" w:hAnsi="Times New Roman" w:cs="Times New Roman"/>
          <w:color w:val="000000"/>
          <w:sz w:val="27"/>
          <w:szCs w:val="27"/>
        </w:rPr>
        <w:t>500mm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建筑施工进行高处作业之前，应进行安全防护设施的（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）和验收。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分部检查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局部检查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总体检查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逐项检查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CA7EEA" w:rsidP="00CA7EEA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5..</w:t>
      </w:r>
      <w:r>
        <w:rPr>
          <w:rFonts w:ascii="Times New Roman" w:hAnsi="Times New Roman" w:cs="Times New Roman"/>
          <w:color w:val="000000"/>
          <w:sz w:val="27"/>
          <w:szCs w:val="27"/>
        </w:rPr>
        <w:t>特种作业操作证，每（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）复审一次。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B.1</w:t>
      </w:r>
      <w:r>
        <w:rPr>
          <w:rFonts w:ascii="Times New Roman" w:hAnsi="Times New Roman" w:cs="Times New Roman"/>
          <w:color w:val="000000"/>
          <w:sz w:val="27"/>
          <w:szCs w:val="27"/>
        </w:rPr>
        <w:t>年半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C.2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D.3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制定安全生产责任制的目的是（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增强员工安全意识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增强领导安全意识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明确岗位安全责任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明确领导安全责任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当碗扣式钢管脚手架高度小于或等于</w:t>
      </w:r>
      <w:r>
        <w:rPr>
          <w:rFonts w:ascii="Times New Roman" w:hAnsi="Times New Roman" w:cs="Times New Roman"/>
          <w:color w:val="000000"/>
          <w:sz w:val="27"/>
          <w:szCs w:val="27"/>
        </w:rPr>
        <w:t>24m</w:t>
      </w:r>
      <w:r>
        <w:rPr>
          <w:rFonts w:ascii="Times New Roman" w:hAnsi="Times New Roman" w:cs="Times New Roman"/>
          <w:color w:val="000000"/>
          <w:sz w:val="27"/>
          <w:szCs w:val="27"/>
        </w:rPr>
        <w:t>时，每隔（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）应设置一组竖向通高斜杆。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三跨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四跨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五跨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六跨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边长在（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）以上的洞口，四周设防护栏杆，洞口下张设安全平网。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A.25cm B.50cm C.75cm D.150cm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单排脚手架不适用于以下范围（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墙体厚度大于或等于</w:t>
      </w:r>
      <w:r>
        <w:rPr>
          <w:rFonts w:ascii="Times New Roman" w:hAnsi="Times New Roman" w:cs="Times New Roman"/>
          <w:color w:val="000000"/>
          <w:sz w:val="27"/>
          <w:szCs w:val="27"/>
        </w:rPr>
        <w:t>180mm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建筑物高度低于</w:t>
      </w:r>
      <w:r>
        <w:rPr>
          <w:rFonts w:ascii="Times New Roman" w:hAnsi="Times New Roman" w:cs="Times New Roman"/>
          <w:color w:val="000000"/>
          <w:sz w:val="27"/>
          <w:szCs w:val="27"/>
        </w:rPr>
        <w:t>24m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砂浆强度等级大于</w:t>
      </w:r>
      <w:r>
        <w:rPr>
          <w:rFonts w:ascii="Times New Roman" w:hAnsi="Times New Roman" w:cs="Times New Roman"/>
          <w:color w:val="000000"/>
          <w:sz w:val="27"/>
          <w:szCs w:val="27"/>
        </w:rPr>
        <w:t>M2.5</w:t>
      </w:r>
      <w:r>
        <w:rPr>
          <w:rFonts w:ascii="Times New Roman" w:hAnsi="Times New Roman" w:cs="Times New Roman"/>
          <w:color w:val="000000"/>
          <w:sz w:val="27"/>
          <w:szCs w:val="27"/>
        </w:rPr>
        <w:t>的砖墙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空斗墙、加气块墙等轻质墙体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电焊机一次侧电源线的长度不应大于（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A.3m B.5m C.10m D.15m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工作边沿无维护设施或维护设施高度低于（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）的，必须设置防护设施。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https://d.book118.com/306222144223010055</w:t>
        </w:r>
      </w:hyperlink>
    </w:p>
    <w:p w:rsidR="00CA7EEA" w:rsidP="00CA7EEA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0E63"/>
    <w:rsid w:val="00380E63"/>
    <w:rsid w:val="00BE351B"/>
    <w:rsid w:val="00CA7E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E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06222144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5540</Words>
  <Characters>31584</Characters>
  <Application>Microsoft Office Word</Application>
  <DocSecurity>0</DocSecurity>
  <Lines>263</Lines>
  <Paragraphs>74</Paragraphs>
  <ScaleCrop>false</ScaleCrop>
  <Company/>
  <LinksUpToDate>false</LinksUpToDate>
  <CharactersWithSpaces>37050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2024-03-07T18:20:00Z</dcterms:created>
  <dcterms:modified xsi:type="dcterms:W3CDTF">2024-03-07T18:20:00Z</dcterms:modified>
</cp:coreProperties>
</file>