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92"/>
        <w:ind w:left="0" w:right="9891" w:firstLine="0"/>
        <w:jc w:val="right"/>
        <w:rPr>
          <w:rFonts w:ascii="黑体" w:eastAsia="黑体" w:hint="eastAsia"/>
          <w:b/>
          <w:sz w:val="29"/>
        </w:rPr>
      </w:pPr>
      <w:r>
        <w:rPr>
          <w:rFonts w:ascii="黑体" w:eastAsia="黑体" w:hint="eastAsia"/>
          <w:b/>
          <w:w w:val="95"/>
          <w:sz w:val="29"/>
        </w:rPr>
        <w:t>发电机及发电机组工程</w:t>
      </w:r>
    </w:p>
    <w:p>
      <w:pPr>
        <w:pStyle w:val="BodyText"/>
        <w:rPr>
          <w:rFonts w:ascii="黑体"/>
          <w:b/>
          <w:sz w:val="28"/>
        </w:rPr>
      </w:pPr>
    </w:p>
    <w:p>
      <w:pPr>
        <w:pStyle w:val="BodyText"/>
        <w:rPr>
          <w:rFonts w:ascii="黑体"/>
          <w:b/>
          <w:sz w:val="28"/>
        </w:rPr>
      </w:pPr>
    </w:p>
    <w:p>
      <w:pPr>
        <w:pStyle w:val="BodyText"/>
        <w:rPr>
          <w:rFonts w:ascii="黑体"/>
          <w:b/>
          <w:sz w:val="37"/>
        </w:rPr>
      </w:pPr>
    </w:p>
    <w:p>
      <w:pPr>
        <w:spacing w:before="0"/>
        <w:ind w:left="0" w:right="9889" w:firstLine="0"/>
        <w:jc w:val="right"/>
        <w:rPr>
          <w:rFonts w:ascii="黑体" w:eastAsia="黑体" w:hint="eastAsia"/>
          <w:b/>
          <w:sz w:val="29"/>
        </w:rPr>
      </w:pPr>
      <w:r>
        <w:rPr>
          <w:rFonts w:ascii="黑体" w:eastAsia="黑体" w:hint="eastAsia"/>
          <w:b/>
          <w:w w:val="95"/>
          <w:sz w:val="29"/>
        </w:rPr>
        <w:t>可行性分析报告</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11"/>
        <w:rPr>
          <w:rFonts w:ascii="黑体"/>
          <w:b/>
          <w:sz w:val="29"/>
        </w:rPr>
      </w:pPr>
    </w:p>
    <w:p>
      <w:pPr>
        <w:pStyle w:val="Heading2"/>
        <w:spacing w:before="37"/>
        <w:ind w:left="0" w:right="1805"/>
        <w:jc w:val="right"/>
        <w:rPr>
          <w:rFonts w:ascii="黑体" w:eastAsia="黑体" w:hint="eastAsia"/>
        </w:rPr>
      </w:pPr>
      <w:r>
        <w:drawing>
          <wp:anchor distT="0" distB="0" distL="0" distR="0" simplePos="0" relativeHeight="251658240" behindDoc="0" locked="0" layoutInCell="1" allowOverlap="1">
            <wp:simplePos x="0" y="0"/>
            <wp:positionH relativeFrom="page">
              <wp:posOffset>0</wp:posOffset>
            </wp:positionH>
            <wp:positionV relativeFrom="paragraph">
              <wp:posOffset>856614</wp:posOffset>
            </wp:positionV>
            <wp:extent cx="11658600" cy="762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658600" cy="76200"/>
                    </a:xfrm>
                    <a:prstGeom prst="rect">
                      <a:avLst/>
                    </a:prstGeom>
                  </pic:spPr>
                </pic:pic>
              </a:graphicData>
            </a:graphic>
          </wp:anchor>
        </w:drawing>
      </w:r>
      <w:r>
        <w:rPr>
          <w:rFonts w:ascii="黑体" w:eastAsia="黑体" w:hint="eastAsia"/>
        </w:rPr>
        <w:t>规划设计 /</w:t>
      </w:r>
      <w:r>
        <w:rPr>
          <w:rFonts w:ascii="黑体" w:eastAsia="黑体" w:hint="eastAsia"/>
          <w:spacing w:val="-3"/>
        </w:rPr>
        <w:t xml:space="preserve"> 投资分析</w:t>
      </w:r>
    </w:p>
    <w:p>
      <w:pPr>
        <w:spacing w:after="0"/>
        <w:jc w:val="right"/>
        <w:rPr>
          <w:rFonts w:ascii="黑体" w:eastAsia="黑体" w:hint="eastAsia"/>
        </w:rPr>
        <w:sectPr>
          <w:headerReference w:type="even" r:id="rId5"/>
          <w:headerReference w:type="default" r:id="rId6"/>
          <w:type w:val="continuous"/>
          <w:pgSz w:w="18360" w:h="23760"/>
          <w:pgMar w:top="2260" w:right="0" w:bottom="280" w:left="0" w:header="869" w:footer="708"/>
          <w:cols w:space="708"/>
        </w:sectPr>
      </w:pPr>
    </w:p>
    <w:p>
      <w:pPr>
        <w:pStyle w:val="BodyText"/>
        <w:rPr>
          <w:rFonts w:ascii="黑体"/>
          <w:b/>
          <w:sz w:val="20"/>
        </w:rPr>
      </w:pPr>
    </w:p>
    <w:p>
      <w:pPr>
        <w:pStyle w:val="BodyText"/>
        <w:rPr>
          <w:rFonts w:ascii="黑体"/>
          <w:b/>
          <w:sz w:val="20"/>
        </w:rPr>
      </w:pPr>
    </w:p>
    <w:p>
      <w:pPr>
        <w:pStyle w:val="BodyText"/>
        <w:spacing w:before="6"/>
        <w:rPr>
          <w:rFonts w:ascii="黑体"/>
          <w:b/>
          <w:sz w:val="14"/>
        </w:rPr>
      </w:pPr>
    </w:p>
    <w:p>
      <w:pPr>
        <w:pStyle w:val="BodyText"/>
        <w:spacing w:before="19"/>
        <w:ind w:left="4870" w:right="4899"/>
        <w:jc w:val="center"/>
        <w:rPr>
          <w:rFonts w:ascii="幼圆" w:eastAsia="幼圆" w:hint="eastAsia"/>
        </w:rPr>
      </w:pPr>
      <w:r>
        <w:rPr>
          <w:rFonts w:ascii="幼圆" w:eastAsia="幼圆" w:hint="eastAsia"/>
        </w:rPr>
        <w:t>发电机及发电机组工程可行性分析报告说明</w:t>
      </w:r>
    </w:p>
    <w:p>
      <w:pPr>
        <w:pStyle w:val="BodyText"/>
        <w:rPr>
          <w:rFonts w:ascii="幼圆"/>
          <w:sz w:val="44"/>
        </w:rPr>
      </w:pPr>
    </w:p>
    <w:p>
      <w:pPr>
        <w:pStyle w:val="BodyText"/>
        <w:spacing w:before="5"/>
        <w:rPr>
          <w:rFonts w:ascii="幼圆"/>
          <w:sz w:val="39"/>
        </w:rPr>
      </w:pPr>
    </w:p>
    <w:p>
      <w:pPr>
        <w:pStyle w:val="BodyText"/>
        <w:spacing w:line="405" w:lineRule="auto"/>
        <w:ind w:left="1800" w:right="2043" w:firstLine="900"/>
        <w:jc w:val="both"/>
      </w:pPr>
      <w:r>
        <w:rPr>
          <w:spacing w:val="-7"/>
        </w:rPr>
        <w:t xml:space="preserve">该发电机及发电机组工程打算总投资 </w:t>
      </w:r>
      <w:r>
        <w:t>4868.19</w:t>
      </w:r>
      <w:r>
        <w:rPr>
          <w:spacing w:val="-13"/>
        </w:rPr>
        <w:t xml:space="preserve"> 万元，其中：固定资产</w:t>
      </w:r>
      <w:r>
        <w:rPr>
          <w:spacing w:val="-37"/>
        </w:rPr>
        <w:t xml:space="preserve">投资 </w:t>
      </w:r>
      <w:r>
        <w:rPr>
          <w:spacing w:val="-1"/>
        </w:rPr>
        <w:t>3463.88</w:t>
      </w:r>
      <w:r>
        <w:rPr>
          <w:spacing w:val="-22"/>
        </w:rPr>
        <w:t xml:space="preserve"> 万元，占工程总投资的 </w:t>
      </w:r>
      <w:r>
        <w:t>71.15</w:t>
      </w:r>
      <w:r>
        <w:rPr>
          <w:spacing w:val="-16"/>
        </w:rPr>
        <w:t xml:space="preserve">%；流淌资金 </w:t>
      </w:r>
      <w:r>
        <w:t>1404.31</w:t>
      </w:r>
      <w:r>
        <w:rPr>
          <w:spacing w:val="-24"/>
        </w:rPr>
        <w:t xml:space="preserve"> 万元，占</w:t>
      </w:r>
      <w:r>
        <w:rPr>
          <w:spacing w:val="-16"/>
        </w:rPr>
        <w:t xml:space="preserve">工程总投资的 </w:t>
      </w:r>
      <w:r>
        <w:t>28.85%。</w:t>
      </w:r>
    </w:p>
    <w:p>
      <w:pPr>
        <w:pStyle w:val="BodyText"/>
        <w:spacing w:line="405" w:lineRule="auto"/>
        <w:ind w:left="1800" w:right="1929" w:firstLine="900"/>
      </w:pPr>
      <w:r>
        <w:rPr>
          <w:spacing w:val="7"/>
          <w:w w:val="95"/>
        </w:rPr>
        <w:t xml:space="preserve">达产年营业收入 </w:t>
      </w:r>
      <w:r>
        <w:rPr>
          <w:w w:val="95"/>
        </w:rPr>
        <w:t>12250.00</w:t>
      </w:r>
      <w:r>
        <w:rPr>
          <w:spacing w:val="9"/>
          <w:w w:val="95"/>
        </w:rPr>
        <w:t xml:space="preserve"> 万元，总本钱费用 </w:t>
      </w:r>
      <w:r>
        <w:rPr>
          <w:w w:val="95"/>
        </w:rPr>
        <w:t>9723.23</w:t>
      </w:r>
      <w:r>
        <w:rPr>
          <w:spacing w:val="4"/>
          <w:w w:val="95"/>
        </w:rPr>
        <w:t xml:space="preserve"> 万元，税金及附</w:t>
      </w:r>
      <w:r>
        <w:rPr>
          <w:spacing w:val="-5"/>
          <w:w w:val="95"/>
        </w:rPr>
        <w:t xml:space="preserve">加 </w:t>
      </w:r>
      <w:r>
        <w:rPr>
          <w:w w:val="95"/>
        </w:rPr>
        <w:t>94.33</w:t>
      </w:r>
      <w:r>
        <w:rPr>
          <w:spacing w:val="-6"/>
          <w:w w:val="95"/>
        </w:rPr>
        <w:t xml:space="preserve"> 万元，利润总额 </w:t>
      </w:r>
      <w:r>
        <w:rPr>
          <w:w w:val="95"/>
        </w:rPr>
        <w:t>2526.77</w:t>
      </w:r>
      <w:r>
        <w:rPr>
          <w:spacing w:val="-6"/>
          <w:w w:val="95"/>
        </w:rPr>
        <w:t xml:space="preserve"> 万元，利税总额 </w:t>
      </w:r>
      <w:r>
        <w:rPr>
          <w:w w:val="95"/>
        </w:rPr>
        <w:t>2969.62</w:t>
      </w:r>
      <w:r>
        <w:rPr>
          <w:spacing w:val="-5"/>
          <w:w w:val="95"/>
        </w:rPr>
        <w:t xml:space="preserve"> 万元，税后净</w:t>
      </w:r>
      <w:r>
        <w:rPr>
          <w:spacing w:val="-10"/>
          <w:w w:val="95"/>
        </w:rPr>
        <w:t xml:space="preserve">利润 </w:t>
      </w:r>
      <w:r>
        <w:rPr>
          <w:w w:val="95"/>
        </w:rPr>
        <w:t>1895.08</w:t>
      </w:r>
      <w:r>
        <w:rPr>
          <w:spacing w:val="-9"/>
          <w:w w:val="95"/>
        </w:rPr>
        <w:t xml:space="preserve"> 万元，达产年纳税总额 </w:t>
      </w:r>
      <w:r>
        <w:rPr>
          <w:w w:val="95"/>
        </w:rPr>
        <w:t>1074.54</w:t>
      </w:r>
      <w:r>
        <w:rPr>
          <w:spacing w:val="-6"/>
          <w:w w:val="95"/>
        </w:rPr>
        <w:t xml:space="preserve"> 万元；达产年投资利润率</w:t>
      </w:r>
      <w:r>
        <w:rPr>
          <w:spacing w:val="-1"/>
        </w:rPr>
        <w:t>51.90%，</w:t>
      </w:r>
      <w:r>
        <w:rPr>
          <w:spacing w:val="-19"/>
        </w:rPr>
        <w:t xml:space="preserve">投资利税率 </w:t>
      </w:r>
      <w:r>
        <w:t>61.00</w:t>
      </w:r>
      <w:r>
        <w:rPr>
          <w:spacing w:val="-14"/>
        </w:rPr>
        <w:t xml:space="preserve">%，投资回报率 </w:t>
      </w:r>
      <w:r>
        <w:t>38.93%，全部投资回收期 4.07</w:t>
      </w:r>
      <w:r>
        <w:rPr>
          <w:spacing w:val="1"/>
        </w:rPr>
        <w:t xml:space="preserve"> </w:t>
      </w:r>
      <w:r>
        <w:rPr>
          <w:spacing w:val="-13"/>
        </w:rPr>
        <w:t xml:space="preserve">年，供给就业职位 </w:t>
      </w:r>
      <w:r>
        <w:t>287</w:t>
      </w:r>
      <w:r>
        <w:rPr>
          <w:spacing w:val="-39"/>
        </w:rPr>
        <w:t xml:space="preserve"> 个。</w:t>
      </w:r>
    </w:p>
    <w:p>
      <w:pPr>
        <w:pStyle w:val="BodyText"/>
        <w:spacing w:line="405" w:lineRule="auto"/>
        <w:ind w:left="1800" w:right="1709" w:firstLine="900"/>
      </w:pPr>
      <w:r>
        <w:t>本报告所描述的投资预算及财务收益预评估均以《建设工程经济评价</w:t>
      </w:r>
      <w:r>
        <w:rPr>
          <w:spacing w:val="1"/>
        </w:rPr>
        <w:t xml:space="preserve"> </w:t>
      </w:r>
      <w:r>
        <w:t>方法与参数〔第三版〕》为标准进展测算形成，是基于一个动态的环境和</w:t>
      </w:r>
      <w:r>
        <w:rPr>
          <w:spacing w:val="1"/>
        </w:rPr>
        <w:t xml:space="preserve"> </w:t>
      </w:r>
      <w:r>
        <w:t>对将来推测的不确定性，因此，可能会因时间或其他因素的变化而导致与</w:t>
      </w:r>
      <w:r>
        <w:rPr>
          <w:spacing w:val="1"/>
        </w:rPr>
        <w:t xml:space="preserve"> </w:t>
      </w:r>
      <w:r>
        <w:t>将来发生的事实不完全全都，所以，相关的推测将会随之而有所调整，敬</w:t>
      </w:r>
      <w:r>
        <w:rPr>
          <w:spacing w:val="1"/>
        </w:rPr>
        <w:t xml:space="preserve"> </w:t>
      </w:r>
      <w:r>
        <w:t>请承受本报告的各方关注以工程承办单位名义就同一主题所出具的相关后</w:t>
      </w:r>
      <w:r>
        <w:rPr>
          <w:spacing w:val="1"/>
        </w:rPr>
        <w:t xml:space="preserve"> </w:t>
      </w:r>
      <w:r>
        <w:t>续争论报告及公布的评论文章，故此，本报告中所发表的观点和结论仅供</w:t>
      </w:r>
      <w:r>
        <w:rPr>
          <w:spacing w:val="1"/>
        </w:rPr>
        <w:t xml:space="preserve"> </w:t>
      </w:r>
      <w:r>
        <w:rPr>
          <w:spacing w:val="-1"/>
        </w:rPr>
        <w:t>报告持有者参考使用；报告编制人员对本报告披露的信息不作承诺性保证，</w:t>
      </w:r>
      <w:r>
        <w:rPr>
          <w:spacing w:val="-222"/>
        </w:rPr>
        <w:t xml:space="preserve"> </w:t>
      </w:r>
      <w:r>
        <w:t>也不对各级政府部门〔客户或潜在投资者〕因参考报告内容而产生的相关</w:t>
      </w:r>
    </w:p>
    <w:p>
      <w:pPr>
        <w:spacing w:after="0" w:line="405"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https://d.book118.com/306231052152010030</w:t>
        </w:r>
      </w:hyperlink>
    </w:p>
    <w:p>
      <w:pPr>
        <w:spacing w:after="0" w:line="405" w:lineRule="auto"/>
      </w:pPr>
    </w:p>
    <w:sectPr>
      <w:headerReference w:type="even" r:id="rId8"/>
      <w:headerReference w:type="default" r:id="rId9"/>
      <w:pgSz w:w="18360" w:h="23760"/>
      <w:pgMar w:top="2260" w:right="0" w:bottom="280" w:left="0" w:header="869" w:footer="0"/>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10.75pt;height:16.95pt;margin-top:42.45pt;margin-left:89pt;mso-position-horizontal-relative:page;mso-position-vertical-relative:page;position:absolute;z-index:-251656192" filled="f" stroked="f">
          <v:textbox inset="0,0,0,0">
            <w:txbxContent>
              <w:p>
                <w:pPr>
                  <w:spacing w:before="0" w:line="339" w:lineRule="exact"/>
                  <w:ind w:left="20" w:right="0" w:firstLine="0"/>
                  <w:jc w:val="left"/>
                  <w:rPr>
                    <w:sz w:val="30"/>
                  </w:rPr>
                </w:pPr>
              </w:p>
            </w:txbxContent>
          </v:textbox>
        </v:shape>
      </w:pict>
    </w:r>
    <w:r>
      <w:pict>
        <v:shape id="_x0000_s2050" type="#_x0000_t202" style="width:256pt;height:16.95pt;margin-top:42.45pt;margin-left:220.43pt;mso-position-horizontal-relative:page;mso-position-vertical-relative:page;position:absolute;z-index:-251655168" filled="f" stroked="f">
          <v:textbox inset="0,0,0,0">
            <w:txbxContent>
              <w:p>
                <w:pPr>
                  <w:spacing w:before="0" w:line="339" w:lineRule="exact"/>
                  <w:ind w:left="20" w:right="0" w:firstLine="0"/>
                  <w:jc w:val="left"/>
                  <w:rPr>
                    <w:sz w:val="30"/>
                  </w:rPr>
                </w:pPr>
                <w:r>
                  <w:rPr>
                    <w:w w:val="95"/>
                    <w:sz w:val="30"/>
                  </w:rPr>
                  <w:t>发电机及发电机组工程可行性分析报告</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10.75pt;height:16.95pt;margin-top:42.45pt;margin-left:89pt;mso-position-horizontal-relative:page;mso-position-vertical-relative:page;position:absolute;z-index:-251658240" filled="f" stroked="f">
          <v:textbox inset="0,0,0,0">
            <w:txbxContent>
              <w:p>
                <w:pPr>
                  <w:spacing w:before="0" w:line="339" w:lineRule="exact"/>
                  <w:ind w:left="20" w:right="0" w:firstLine="0"/>
                  <w:jc w:val="left"/>
                  <w:rPr>
                    <w:sz w:val="30"/>
                  </w:rPr>
                </w:pPr>
              </w:p>
            </w:txbxContent>
          </v:textbox>
        </v:shape>
      </w:pict>
    </w:r>
    <w:r>
      <w:pict>
        <v:shape id="_x0000_s2052" type="#_x0000_t202" style="width:256pt;height:16.95pt;margin-top:42.45pt;margin-left:220.43pt;mso-position-horizontal-relative:page;mso-position-vertical-relative:page;position:absolute;z-index:-251657216" filled="f" stroked="f">
          <v:textbox inset="0,0,0,0">
            <w:txbxContent>
              <w:p>
                <w:pPr>
                  <w:spacing w:before="0" w:line="339" w:lineRule="exact"/>
                  <w:ind w:left="20" w:right="0" w:firstLine="0"/>
                  <w:jc w:val="left"/>
                  <w:rPr>
                    <w:sz w:val="30"/>
                  </w:rPr>
                </w:pPr>
                <w:r>
                  <w:rPr>
                    <w:w w:val="95"/>
                    <w:sz w:val="30"/>
                  </w:rPr>
                  <w:t>发电机及发电机组工程可行性分析报告</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10.75pt;height:16.95pt;margin-top:42.45pt;margin-left:89pt;mso-position-horizontal-relative:page;mso-position-vertical-relative:page;position:absolute;z-index:-251652096" filled="f" stroked="f">
          <v:textbox inset="0,0,0,0">
            <w:txbxContent>
              <w:p>
                <w:pPr>
                  <w:spacing w:before="0" w:line="339" w:lineRule="exact"/>
                  <w:ind w:left="20" w:right="0" w:firstLine="0"/>
                  <w:jc w:val="left"/>
                  <w:rPr>
                    <w:sz w:val="30"/>
                  </w:rPr>
                </w:pPr>
              </w:p>
            </w:txbxContent>
          </v:textbox>
        </v:shape>
      </w:pict>
    </w:r>
    <w:r>
      <w:pict>
        <v:shape id="_x0000_s2054" type="#_x0000_t202" style="width:256pt;height:16.95pt;margin-top:42.45pt;margin-left:220.43pt;mso-position-horizontal-relative:page;mso-position-vertical-relative:page;position:absolute;z-index:-251651072" filled="f" stroked="f">
          <v:textbox inset="0,0,0,0">
            <w:txbxContent>
              <w:p>
                <w:pPr>
                  <w:spacing w:before="0" w:line="339" w:lineRule="exact"/>
                  <w:ind w:left="20" w:right="0" w:firstLine="0"/>
                  <w:jc w:val="left"/>
                  <w:rPr>
                    <w:sz w:val="30"/>
                  </w:rPr>
                </w:pPr>
                <w:r>
                  <w:rPr>
                    <w:w w:val="95"/>
                    <w:sz w:val="30"/>
                  </w:rPr>
                  <w:t>发电机及发电机组工程可行性分析报告</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10.75pt;height:16.95pt;margin-top:42.45pt;margin-left:89pt;mso-position-horizontal-relative:page;mso-position-vertical-relative:page;position:absolute;z-index:-251654144" filled="f" stroked="f">
          <v:textbox inset="0,0,0,0">
            <w:txbxContent>
              <w:p>
                <w:pPr>
                  <w:spacing w:before="0" w:line="339" w:lineRule="exact"/>
                  <w:ind w:left="20" w:right="0" w:firstLine="0"/>
                  <w:jc w:val="left"/>
                  <w:rPr>
                    <w:sz w:val="30"/>
                  </w:rPr>
                </w:pPr>
              </w:p>
            </w:txbxContent>
          </v:textbox>
        </v:shape>
      </w:pict>
    </w:r>
    <w:r>
      <w:pict>
        <v:shape id="_x0000_s2056" type="#_x0000_t202" style="width:256pt;height:16.95pt;margin-top:42.45pt;margin-left:220.43pt;mso-position-horizontal-relative:page;mso-position-vertical-relative:page;position:absolute;z-index:-251653120" filled="f" stroked="f">
          <v:textbox inset="0,0,0,0">
            <w:txbxContent>
              <w:p>
                <w:pPr>
                  <w:spacing w:before="0" w:line="339" w:lineRule="exact"/>
                  <w:ind w:left="20" w:right="0" w:firstLine="0"/>
                  <w:jc w:val="left"/>
                  <w:rPr>
                    <w:sz w:val="30"/>
                  </w:rPr>
                </w:pPr>
                <w:r>
                  <w:rPr>
                    <w:w w:val="95"/>
                    <w:sz w:val="30"/>
                  </w:rPr>
                  <w:t>发电机及发电机组工程可行性分析报告</w:t>
                </w:r>
              </w:p>
            </w:txbxContent>
          </v:textbox>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仿宋" w:eastAsia="仿宋" w:hAnsi="仿宋" w:cs="仿宋"/>
      <w:sz w:val="45"/>
      <w:szCs w:val="45"/>
    </w:rPr>
  </w:style>
  <w:style w:type="paragraph" w:customStyle="1" w:styleId="Heading1">
    <w:name w:val="Heading 1"/>
    <w:basedOn w:val="Normal"/>
    <w:uiPriority w:val="1"/>
    <w:qFormat/>
    <w:pPr>
      <w:ind w:left="2700"/>
      <w:outlineLvl w:val="1"/>
    </w:pPr>
    <w:rPr>
      <w:rFonts w:ascii="黑体" w:eastAsia="黑体" w:hAnsi="黑体" w:cs="黑体"/>
      <w:b/>
      <w:bCs/>
      <w:sz w:val="48"/>
      <w:szCs w:val="48"/>
    </w:rPr>
  </w:style>
  <w:style w:type="paragraph" w:customStyle="1" w:styleId="Heading2">
    <w:name w:val="Heading 2"/>
    <w:basedOn w:val="Normal"/>
    <w:uiPriority w:val="1"/>
    <w:qFormat/>
    <w:pPr>
      <w:ind w:left="2700"/>
      <w:outlineLvl w:val="2"/>
    </w:pPr>
    <w:rPr>
      <w:rFonts w:ascii="仿宋" w:eastAsia="仿宋" w:hAnsi="仿宋" w:cs="仿宋"/>
      <w:b/>
      <w:bCs/>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58"/>
      <w:ind w:left="50"/>
    </w:pPr>
    <w:rPr>
      <w:rFonts w:ascii="仿宋" w:eastAsia="仿宋" w:hAnsi="仿宋" w:cs="仿宋"/>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yperlink" Target="https://d.book118.com/306231052152010030" TargetMode="Externa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2023-10-23T08:26:57Z</dcterms:created>
  <dcterms:modified xsi:type="dcterms:W3CDTF">2023-10-23T08:26:57Z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2023-03-16T00:00:00Z</vt:filetime>
  </property>
  <property fmtid="{D5CDD505-2E9C-101B-9397-08002B2CF9AE}" pid="3" name="LastSaved">
    <vt:filetime>2023-10-23T00:00:00Z</vt:filetime>
  </property>
</Properties>
</file>