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建筑装饰服务项目概述报告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08" w:history="1">
        <w:r>
          <w:rPr>
            <w:rFonts w:ascii="仿宋" w:eastAsia="仿宋" w:hAnsi="仿宋" w:cs="仿宋" w:hint="eastAsia"/>
            <w:lang w:eastAsia="zh-CN"/>
          </w:rPr>
          <w:t>序言</w:t>
        </w:r>
        <w:r>
          <w:tab/>
        </w:r>
        <w:r>
          <w:fldChar w:fldCharType="begin"/>
        </w:r>
        <w:r>
          <w:instrText xml:space="preserve"> PAGEREF _Toc29208 \h </w:instrText>
        </w:r>
        <w:r>
          <w:fldChar w:fldCharType="separate"/>
        </w:r>
        <w:r>
          <w:t>3</w:t>
        </w:r>
        <w:r>
          <w:fldChar w:fldCharType="end"/>
        </w:r>
      </w:hyperlink>
    </w:p>
    <w:p>
      <w:pPr>
        <w:pStyle w:val="TOC1"/>
        <w:tabs>
          <w:tab w:val="right" w:leader="dot" w:pos="8306"/>
        </w:tabs>
      </w:pPr>
      <w:hyperlink w:anchor="_Toc23510" w:history="1">
        <w:r>
          <w:rPr>
            <w:rFonts w:ascii="仿宋" w:eastAsia="仿宋" w:hAnsi="仿宋" w:cs="仿宋" w:hint="eastAsia"/>
            <w:lang w:eastAsia="zh-CN"/>
          </w:rPr>
          <w:t>一、建设单位基本信息</w:t>
        </w:r>
        <w:r>
          <w:tab/>
        </w:r>
        <w:r>
          <w:fldChar w:fldCharType="begin"/>
        </w:r>
        <w:r>
          <w:instrText xml:space="preserve"> PAGEREF _Toc23510 \h </w:instrText>
        </w:r>
        <w:r>
          <w:fldChar w:fldCharType="separate"/>
        </w:r>
        <w:r>
          <w:t>3</w:t>
        </w:r>
        <w:r>
          <w:fldChar w:fldCharType="end"/>
        </w:r>
      </w:hyperlink>
    </w:p>
    <w:p>
      <w:pPr>
        <w:pStyle w:val="TOC2"/>
        <w:tabs>
          <w:tab w:val="right" w:leader="dot" w:pos="8306"/>
        </w:tabs>
      </w:pPr>
      <w:hyperlink w:anchor="_Toc27192" w:history="1">
        <w:r>
          <w:rPr>
            <w:rFonts w:ascii="仿宋" w:eastAsia="仿宋" w:hAnsi="仿宋" w:cs="仿宋" w:hint="eastAsia"/>
            <w:lang w:eastAsia="zh-CN"/>
          </w:rPr>
          <w:t>(一)、建筑装饰服务项目承办单位基本情况</w:t>
        </w:r>
        <w:r>
          <w:tab/>
        </w:r>
        <w:r>
          <w:fldChar w:fldCharType="begin"/>
        </w:r>
        <w:r>
          <w:instrText xml:space="preserve"> PAGEREF _Toc27192 \h </w:instrText>
        </w:r>
        <w:r>
          <w:fldChar w:fldCharType="separate"/>
        </w:r>
        <w:r>
          <w:t>3</w:t>
        </w:r>
        <w:r>
          <w:fldChar w:fldCharType="end"/>
        </w:r>
      </w:hyperlink>
    </w:p>
    <w:p>
      <w:pPr>
        <w:pStyle w:val="TOC2"/>
        <w:tabs>
          <w:tab w:val="right" w:leader="dot" w:pos="8306"/>
        </w:tabs>
      </w:pPr>
      <w:hyperlink w:anchor="_Toc12845" w:history="1">
        <w:r>
          <w:rPr>
            <w:rFonts w:ascii="仿宋" w:eastAsia="仿宋" w:hAnsi="仿宋" w:cs="仿宋" w:hint="eastAsia"/>
            <w:lang w:eastAsia="zh-CN"/>
          </w:rPr>
          <w:t>(二)、公司经济效益分析</w:t>
        </w:r>
        <w:r>
          <w:tab/>
        </w:r>
        <w:r>
          <w:fldChar w:fldCharType="begin"/>
        </w:r>
        <w:r>
          <w:instrText xml:space="preserve"> PAGEREF _Toc12845 \h </w:instrText>
        </w:r>
        <w:r>
          <w:fldChar w:fldCharType="separate"/>
        </w:r>
        <w:r>
          <w:t>5</w:t>
        </w:r>
        <w:r>
          <w:fldChar w:fldCharType="end"/>
        </w:r>
      </w:hyperlink>
    </w:p>
    <w:p>
      <w:pPr>
        <w:pStyle w:val="TOC1"/>
        <w:tabs>
          <w:tab w:val="right" w:leader="dot" w:pos="8306"/>
        </w:tabs>
      </w:pPr>
      <w:hyperlink w:anchor="_Toc16176" w:history="1">
        <w:r>
          <w:rPr>
            <w:rFonts w:ascii="仿宋" w:eastAsia="仿宋" w:hAnsi="仿宋" w:cs="仿宋" w:hint="eastAsia"/>
            <w:lang w:eastAsia="zh-CN"/>
          </w:rPr>
          <w:t>二、建设规划</w:t>
        </w:r>
        <w:r>
          <w:tab/>
        </w:r>
        <w:r>
          <w:fldChar w:fldCharType="begin"/>
        </w:r>
        <w:r>
          <w:instrText xml:space="preserve"> PAGEREF _Toc16176 \h </w:instrText>
        </w:r>
        <w:r>
          <w:fldChar w:fldCharType="separate"/>
        </w:r>
        <w:r>
          <w:t>6</w:t>
        </w:r>
        <w:r>
          <w:fldChar w:fldCharType="end"/>
        </w:r>
      </w:hyperlink>
    </w:p>
    <w:p>
      <w:pPr>
        <w:pStyle w:val="TOC2"/>
        <w:tabs>
          <w:tab w:val="right" w:leader="dot" w:pos="8306"/>
        </w:tabs>
      </w:pPr>
      <w:hyperlink w:anchor="_Toc28400" w:history="1">
        <w:r>
          <w:rPr>
            <w:rFonts w:ascii="仿宋" w:eastAsia="仿宋" w:hAnsi="仿宋" w:cs="仿宋" w:hint="eastAsia"/>
            <w:lang w:eastAsia="zh-CN"/>
          </w:rPr>
          <w:t>(一)、产品规划</w:t>
        </w:r>
        <w:r>
          <w:tab/>
        </w:r>
        <w:r>
          <w:fldChar w:fldCharType="begin"/>
        </w:r>
        <w:r>
          <w:instrText xml:space="preserve"> PAGEREF _Toc28400 \h </w:instrText>
        </w:r>
        <w:r>
          <w:fldChar w:fldCharType="separate"/>
        </w:r>
        <w:r>
          <w:t>6</w:t>
        </w:r>
        <w:r>
          <w:fldChar w:fldCharType="end"/>
        </w:r>
      </w:hyperlink>
    </w:p>
    <w:p>
      <w:pPr>
        <w:pStyle w:val="TOC2"/>
        <w:tabs>
          <w:tab w:val="right" w:leader="dot" w:pos="8306"/>
        </w:tabs>
      </w:pPr>
      <w:hyperlink w:anchor="_Toc2824" w:history="1">
        <w:r>
          <w:rPr>
            <w:rFonts w:ascii="仿宋" w:eastAsia="仿宋" w:hAnsi="仿宋" w:cs="仿宋" w:hint="eastAsia"/>
            <w:lang w:eastAsia="zh-CN"/>
          </w:rPr>
          <w:t>(二)、建设规模</w:t>
        </w:r>
        <w:r>
          <w:tab/>
        </w:r>
        <w:r>
          <w:fldChar w:fldCharType="begin"/>
        </w:r>
        <w:r>
          <w:instrText xml:space="preserve"> PAGEREF _Toc2824 \h </w:instrText>
        </w:r>
        <w:r>
          <w:fldChar w:fldCharType="separate"/>
        </w:r>
        <w:r>
          <w:t>8</w:t>
        </w:r>
        <w:r>
          <w:fldChar w:fldCharType="end"/>
        </w:r>
      </w:hyperlink>
    </w:p>
    <w:p>
      <w:pPr>
        <w:pStyle w:val="TOC1"/>
        <w:tabs>
          <w:tab w:val="right" w:leader="dot" w:pos="8306"/>
        </w:tabs>
      </w:pPr>
      <w:hyperlink w:anchor="_Toc26024" w:history="1">
        <w:r>
          <w:rPr>
            <w:rFonts w:ascii="仿宋" w:eastAsia="仿宋" w:hAnsi="仿宋" w:cs="仿宋" w:hint="eastAsia"/>
            <w:lang w:eastAsia="zh-CN"/>
          </w:rPr>
          <w:t>三、建筑装饰服务项目市场前景分析</w:t>
        </w:r>
        <w:r>
          <w:tab/>
        </w:r>
        <w:r>
          <w:fldChar w:fldCharType="begin"/>
        </w:r>
        <w:r>
          <w:instrText xml:space="preserve"> PAGEREF _Toc26024 \h </w:instrText>
        </w:r>
        <w:r>
          <w:fldChar w:fldCharType="separate"/>
        </w:r>
        <w:r>
          <w:t>9</w:t>
        </w:r>
        <w:r>
          <w:fldChar w:fldCharType="end"/>
        </w:r>
      </w:hyperlink>
    </w:p>
    <w:p>
      <w:pPr>
        <w:pStyle w:val="TOC2"/>
        <w:tabs>
          <w:tab w:val="right" w:leader="dot" w:pos="8306"/>
        </w:tabs>
      </w:pPr>
      <w:hyperlink w:anchor="_Toc30269" w:history="1">
        <w:r>
          <w:rPr>
            <w:rFonts w:ascii="仿宋" w:eastAsia="仿宋" w:hAnsi="仿宋" w:cs="仿宋" w:hint="eastAsia"/>
            <w:lang w:eastAsia="zh-CN"/>
          </w:rPr>
          <w:t>(一)、建设地经济发展概况</w:t>
        </w:r>
        <w:r>
          <w:tab/>
        </w:r>
        <w:r>
          <w:fldChar w:fldCharType="begin"/>
        </w:r>
        <w:r>
          <w:instrText xml:space="preserve"> PAGEREF _Toc30269 \h </w:instrText>
        </w:r>
        <w:r>
          <w:fldChar w:fldCharType="separate"/>
        </w:r>
        <w:r>
          <w:t>9</w:t>
        </w:r>
        <w:r>
          <w:fldChar w:fldCharType="end"/>
        </w:r>
      </w:hyperlink>
    </w:p>
    <w:p>
      <w:pPr>
        <w:pStyle w:val="TOC2"/>
        <w:tabs>
          <w:tab w:val="right" w:leader="dot" w:pos="8306"/>
        </w:tabs>
      </w:pPr>
      <w:hyperlink w:anchor="_Toc7060" w:history="1">
        <w:r>
          <w:rPr>
            <w:rFonts w:ascii="仿宋" w:eastAsia="仿宋" w:hAnsi="仿宋" w:cs="仿宋" w:hint="eastAsia"/>
            <w:lang w:eastAsia="zh-CN"/>
          </w:rPr>
          <w:t>(二)、行业市场分析</w:t>
        </w:r>
        <w:r>
          <w:tab/>
        </w:r>
        <w:r>
          <w:fldChar w:fldCharType="begin"/>
        </w:r>
        <w:r>
          <w:instrText xml:space="preserve"> PAGEREF _Toc7060 \h </w:instrText>
        </w:r>
        <w:r>
          <w:fldChar w:fldCharType="separate"/>
        </w:r>
        <w:r>
          <w:t>11</w:t>
        </w:r>
        <w:r>
          <w:fldChar w:fldCharType="end"/>
        </w:r>
      </w:hyperlink>
    </w:p>
    <w:p>
      <w:pPr>
        <w:pStyle w:val="TOC1"/>
        <w:tabs>
          <w:tab w:val="right" w:leader="dot" w:pos="8306"/>
        </w:tabs>
      </w:pPr>
      <w:hyperlink w:anchor="_Toc15614" w:history="1">
        <w:r>
          <w:rPr>
            <w:rFonts w:ascii="仿宋" w:eastAsia="仿宋" w:hAnsi="仿宋" w:cs="仿宋" w:hint="eastAsia"/>
            <w:lang w:eastAsia="zh-CN"/>
          </w:rPr>
          <w:t>四、工艺分析</w:t>
        </w:r>
        <w:r>
          <w:tab/>
        </w:r>
        <w:r>
          <w:fldChar w:fldCharType="begin"/>
        </w:r>
        <w:r>
          <w:instrText xml:space="preserve"> PAGEREF _Toc15614 \h </w:instrText>
        </w:r>
        <w:r>
          <w:fldChar w:fldCharType="separate"/>
        </w:r>
        <w:r>
          <w:t>13</w:t>
        </w:r>
        <w:r>
          <w:fldChar w:fldCharType="end"/>
        </w:r>
      </w:hyperlink>
    </w:p>
    <w:p>
      <w:pPr>
        <w:pStyle w:val="TOC2"/>
        <w:tabs>
          <w:tab w:val="right" w:leader="dot" w:pos="8306"/>
        </w:tabs>
      </w:pPr>
      <w:hyperlink w:anchor="_Toc8292" w:history="1">
        <w:r>
          <w:rPr>
            <w:rFonts w:ascii="仿宋" w:eastAsia="仿宋" w:hAnsi="仿宋" w:cs="仿宋" w:hint="eastAsia"/>
            <w:lang w:eastAsia="zh-CN"/>
          </w:rPr>
          <w:t>(一)、技术管理特点</w:t>
        </w:r>
        <w:r>
          <w:tab/>
        </w:r>
        <w:r>
          <w:fldChar w:fldCharType="begin"/>
        </w:r>
        <w:r>
          <w:instrText xml:space="preserve"> PAGEREF _Toc8292 \h </w:instrText>
        </w:r>
        <w:r>
          <w:fldChar w:fldCharType="separate"/>
        </w:r>
        <w:r>
          <w:t>13</w:t>
        </w:r>
        <w:r>
          <w:fldChar w:fldCharType="end"/>
        </w:r>
      </w:hyperlink>
    </w:p>
    <w:p>
      <w:pPr>
        <w:pStyle w:val="TOC2"/>
        <w:tabs>
          <w:tab w:val="right" w:leader="dot" w:pos="8306"/>
        </w:tabs>
      </w:pPr>
      <w:hyperlink w:anchor="_Toc27504" w:history="1">
        <w:r>
          <w:rPr>
            <w:rFonts w:ascii="仿宋" w:eastAsia="仿宋" w:hAnsi="仿宋" w:cs="仿宋" w:hint="eastAsia"/>
            <w:lang w:eastAsia="zh-CN"/>
          </w:rPr>
          <w:t>(二)、建筑装饰服务项目工艺技术设计方案</w:t>
        </w:r>
        <w:r>
          <w:tab/>
        </w:r>
        <w:r>
          <w:fldChar w:fldCharType="begin"/>
        </w:r>
        <w:r>
          <w:instrText xml:space="preserve"> PAGEREF _Toc27504 \h </w:instrText>
        </w:r>
        <w:r>
          <w:fldChar w:fldCharType="separate"/>
        </w:r>
        <w:r>
          <w:t>13</w:t>
        </w:r>
        <w:r>
          <w:fldChar w:fldCharType="end"/>
        </w:r>
      </w:hyperlink>
    </w:p>
    <w:p>
      <w:pPr>
        <w:pStyle w:val="TOC2"/>
        <w:tabs>
          <w:tab w:val="right" w:leader="dot" w:pos="8306"/>
        </w:tabs>
      </w:pPr>
      <w:hyperlink w:anchor="_Toc1532" w:history="1">
        <w:r>
          <w:rPr>
            <w:rFonts w:ascii="仿宋" w:eastAsia="仿宋" w:hAnsi="仿宋" w:cs="仿宋" w:hint="eastAsia"/>
            <w:lang w:eastAsia="zh-CN"/>
          </w:rPr>
          <w:t>(三)、设备选型方案</w:t>
        </w:r>
        <w:r>
          <w:tab/>
        </w:r>
        <w:r>
          <w:fldChar w:fldCharType="begin"/>
        </w:r>
        <w:r>
          <w:instrText xml:space="preserve"> PAGEREF _Toc1532 \h </w:instrText>
        </w:r>
        <w:r>
          <w:fldChar w:fldCharType="separate"/>
        </w:r>
        <w:r>
          <w:t>14</w:t>
        </w:r>
        <w:r>
          <w:fldChar w:fldCharType="end"/>
        </w:r>
      </w:hyperlink>
    </w:p>
    <w:p>
      <w:pPr>
        <w:pStyle w:val="TOC1"/>
        <w:tabs>
          <w:tab w:val="right" w:leader="dot" w:pos="8306"/>
        </w:tabs>
      </w:pPr>
      <w:hyperlink w:anchor="_Toc28922" w:history="1">
        <w:r>
          <w:rPr>
            <w:rFonts w:ascii="仿宋" w:eastAsia="仿宋" w:hAnsi="仿宋" w:cs="仿宋" w:hint="eastAsia"/>
            <w:lang w:eastAsia="zh-CN"/>
          </w:rPr>
          <w:t>五、投资背景及必要性分析</w:t>
        </w:r>
        <w:r>
          <w:tab/>
        </w:r>
        <w:r>
          <w:fldChar w:fldCharType="begin"/>
        </w:r>
        <w:r>
          <w:instrText xml:space="preserve"> PAGEREF _Toc28922 \h </w:instrText>
        </w:r>
        <w:r>
          <w:fldChar w:fldCharType="separate"/>
        </w:r>
        <w:r>
          <w:t>15</w:t>
        </w:r>
        <w:r>
          <w:fldChar w:fldCharType="end"/>
        </w:r>
      </w:hyperlink>
    </w:p>
    <w:p>
      <w:pPr>
        <w:pStyle w:val="TOC2"/>
        <w:tabs>
          <w:tab w:val="right" w:leader="dot" w:pos="8306"/>
        </w:tabs>
      </w:pPr>
      <w:hyperlink w:anchor="_Toc14095" w:history="1">
        <w:r>
          <w:rPr>
            <w:rFonts w:ascii="仿宋" w:eastAsia="仿宋" w:hAnsi="仿宋" w:cs="仿宋" w:hint="eastAsia"/>
            <w:lang w:eastAsia="zh-CN"/>
          </w:rPr>
          <w:t>(一)、建筑装饰服务项目承办单位背景分析</w:t>
        </w:r>
        <w:r>
          <w:tab/>
        </w:r>
        <w:r>
          <w:fldChar w:fldCharType="begin"/>
        </w:r>
        <w:r>
          <w:instrText xml:space="preserve"> PAGEREF _Toc14095 \h </w:instrText>
        </w:r>
        <w:r>
          <w:fldChar w:fldCharType="separate"/>
        </w:r>
        <w:r>
          <w:t>15</w:t>
        </w:r>
        <w:r>
          <w:fldChar w:fldCharType="end"/>
        </w:r>
      </w:hyperlink>
    </w:p>
    <w:p>
      <w:pPr>
        <w:pStyle w:val="TOC2"/>
        <w:tabs>
          <w:tab w:val="right" w:leader="dot" w:pos="8306"/>
        </w:tabs>
      </w:pPr>
      <w:hyperlink w:anchor="_Toc27353" w:history="1">
        <w:r>
          <w:rPr>
            <w:rFonts w:ascii="仿宋" w:eastAsia="仿宋" w:hAnsi="仿宋" w:cs="仿宋" w:hint="eastAsia"/>
            <w:lang w:eastAsia="zh-CN"/>
          </w:rPr>
          <w:t>(二)、产业政策及发展规划</w:t>
        </w:r>
        <w:r>
          <w:tab/>
        </w:r>
        <w:r>
          <w:fldChar w:fldCharType="begin"/>
        </w:r>
        <w:r>
          <w:instrText xml:space="preserve"> PAGEREF _Toc27353 \h </w:instrText>
        </w:r>
        <w:r>
          <w:fldChar w:fldCharType="separate"/>
        </w:r>
        <w:r>
          <w:t>16</w:t>
        </w:r>
        <w:r>
          <w:fldChar w:fldCharType="end"/>
        </w:r>
      </w:hyperlink>
    </w:p>
    <w:p>
      <w:pPr>
        <w:pStyle w:val="TOC2"/>
        <w:tabs>
          <w:tab w:val="right" w:leader="dot" w:pos="8306"/>
        </w:tabs>
      </w:pPr>
      <w:hyperlink w:anchor="_Toc11215" w:history="1">
        <w:r>
          <w:rPr>
            <w:rFonts w:ascii="仿宋" w:eastAsia="仿宋" w:hAnsi="仿宋" w:cs="仿宋" w:hint="eastAsia"/>
            <w:lang w:eastAsia="zh-CN"/>
          </w:rPr>
          <w:t>(三)、鼓励中小企业发展</w:t>
        </w:r>
        <w:r>
          <w:tab/>
        </w:r>
        <w:r>
          <w:fldChar w:fldCharType="begin"/>
        </w:r>
        <w:r>
          <w:instrText xml:space="preserve"> PAGEREF _Toc11215 \h </w:instrText>
        </w:r>
        <w:r>
          <w:fldChar w:fldCharType="separate"/>
        </w:r>
        <w:r>
          <w:t>18</w:t>
        </w:r>
        <w:r>
          <w:fldChar w:fldCharType="end"/>
        </w:r>
      </w:hyperlink>
    </w:p>
    <w:p>
      <w:pPr>
        <w:pStyle w:val="TOC2"/>
        <w:tabs>
          <w:tab w:val="right" w:leader="dot" w:pos="8306"/>
        </w:tabs>
      </w:pPr>
      <w:hyperlink w:anchor="_Toc18588" w:history="1">
        <w:r>
          <w:rPr>
            <w:rFonts w:ascii="仿宋" w:eastAsia="仿宋" w:hAnsi="仿宋" w:cs="仿宋" w:hint="eastAsia"/>
            <w:lang w:eastAsia="zh-CN"/>
          </w:rPr>
          <w:t>(四)、宏观经济形势分析</w:t>
        </w:r>
        <w:r>
          <w:tab/>
        </w:r>
        <w:r>
          <w:fldChar w:fldCharType="begin"/>
        </w:r>
        <w:r>
          <w:instrText xml:space="preserve"> PAGEREF _Toc18588 \h </w:instrText>
        </w:r>
        <w:r>
          <w:fldChar w:fldCharType="separate"/>
        </w:r>
        <w:r>
          <w:t>19</w:t>
        </w:r>
        <w:r>
          <w:fldChar w:fldCharType="end"/>
        </w:r>
      </w:hyperlink>
    </w:p>
    <w:p>
      <w:pPr>
        <w:pStyle w:val="TOC2"/>
        <w:tabs>
          <w:tab w:val="right" w:leader="dot" w:pos="8306"/>
        </w:tabs>
      </w:pPr>
      <w:hyperlink w:anchor="_Toc13590" w:history="1">
        <w:r>
          <w:rPr>
            <w:rFonts w:ascii="仿宋" w:eastAsia="仿宋" w:hAnsi="仿宋" w:cs="仿宋" w:hint="eastAsia"/>
            <w:lang w:eastAsia="zh-CN"/>
          </w:rPr>
          <w:t>(五)、区域经济发展概况</w:t>
        </w:r>
        <w:r>
          <w:tab/>
        </w:r>
        <w:r>
          <w:fldChar w:fldCharType="begin"/>
        </w:r>
        <w:r>
          <w:instrText xml:space="preserve"> PAGEREF _Toc13590 \h </w:instrText>
        </w:r>
        <w:r>
          <w:fldChar w:fldCharType="separate"/>
        </w:r>
        <w:r>
          <w:t>20</w:t>
        </w:r>
        <w:r>
          <w:fldChar w:fldCharType="end"/>
        </w:r>
      </w:hyperlink>
    </w:p>
    <w:p>
      <w:pPr>
        <w:pStyle w:val="TOC2"/>
        <w:tabs>
          <w:tab w:val="right" w:leader="dot" w:pos="8306"/>
        </w:tabs>
      </w:pPr>
      <w:hyperlink w:anchor="_Toc16693" w:history="1">
        <w:r>
          <w:rPr>
            <w:rFonts w:ascii="仿宋" w:eastAsia="仿宋" w:hAnsi="仿宋" w:cs="仿宋" w:hint="eastAsia"/>
            <w:lang w:eastAsia="zh-CN"/>
          </w:rPr>
          <w:t>(六)、建筑装饰服务项目必要性分析</w:t>
        </w:r>
        <w:r>
          <w:tab/>
        </w:r>
        <w:r>
          <w:fldChar w:fldCharType="begin"/>
        </w:r>
        <w:r>
          <w:instrText xml:space="preserve"> PAGEREF _Toc16693 \h </w:instrText>
        </w:r>
        <w:r>
          <w:fldChar w:fldCharType="separate"/>
        </w:r>
        <w:r>
          <w:t>22</w:t>
        </w:r>
        <w:r>
          <w:fldChar w:fldCharType="end"/>
        </w:r>
      </w:hyperlink>
    </w:p>
    <w:p>
      <w:pPr>
        <w:pStyle w:val="TOC1"/>
        <w:tabs>
          <w:tab w:val="right" w:leader="dot" w:pos="8306"/>
        </w:tabs>
      </w:pPr>
      <w:hyperlink w:anchor="_Toc6561" w:history="1">
        <w:r>
          <w:rPr>
            <w:rFonts w:ascii="仿宋" w:eastAsia="仿宋" w:hAnsi="仿宋" w:cs="仿宋" w:hint="eastAsia"/>
            <w:lang w:eastAsia="zh-CN"/>
          </w:rPr>
          <w:t>六、建筑装饰服务项目投资可行性分析</w:t>
        </w:r>
        <w:r>
          <w:tab/>
        </w:r>
        <w:r>
          <w:fldChar w:fldCharType="begin"/>
        </w:r>
        <w:r>
          <w:instrText xml:space="preserve"> PAGEREF _Toc6561 \h </w:instrText>
        </w:r>
        <w:r>
          <w:fldChar w:fldCharType="separate"/>
        </w:r>
        <w:r>
          <w:t>23</w:t>
        </w:r>
        <w:r>
          <w:fldChar w:fldCharType="end"/>
        </w:r>
      </w:hyperlink>
    </w:p>
    <w:p>
      <w:pPr>
        <w:pStyle w:val="TOC2"/>
        <w:tabs>
          <w:tab w:val="right" w:leader="dot" w:pos="8306"/>
        </w:tabs>
      </w:pPr>
      <w:hyperlink w:anchor="_Toc1463" w:history="1">
        <w:r>
          <w:rPr>
            <w:rFonts w:ascii="仿宋" w:eastAsia="仿宋" w:hAnsi="仿宋" w:cs="仿宋" w:hint="eastAsia"/>
            <w:lang w:eastAsia="zh-CN"/>
          </w:rPr>
          <w:t>(一)、建筑装饰服务项目估算说明</w:t>
        </w:r>
        <w:r>
          <w:tab/>
        </w:r>
        <w:r>
          <w:fldChar w:fldCharType="begin"/>
        </w:r>
        <w:r>
          <w:instrText xml:space="preserve"> PAGEREF _Toc1463 \h </w:instrText>
        </w:r>
        <w:r>
          <w:fldChar w:fldCharType="separate"/>
        </w:r>
        <w:r>
          <w:t>23</w:t>
        </w:r>
        <w:r>
          <w:fldChar w:fldCharType="end"/>
        </w:r>
      </w:hyperlink>
    </w:p>
    <w:p>
      <w:pPr>
        <w:pStyle w:val="TOC2"/>
        <w:tabs>
          <w:tab w:val="right" w:leader="dot" w:pos="8306"/>
        </w:tabs>
      </w:pPr>
      <w:hyperlink w:anchor="_Toc24150" w:history="1">
        <w:r>
          <w:rPr>
            <w:rFonts w:ascii="仿宋" w:eastAsia="仿宋" w:hAnsi="仿宋" w:cs="仿宋" w:hint="eastAsia"/>
            <w:lang w:eastAsia="zh-CN"/>
          </w:rPr>
          <w:t>(二)、建筑装饰服务项目总投资估算</w:t>
        </w:r>
        <w:r>
          <w:tab/>
        </w:r>
        <w:r>
          <w:fldChar w:fldCharType="begin"/>
        </w:r>
        <w:r>
          <w:instrText xml:space="preserve"> PAGEREF _Toc24150 \h </w:instrText>
        </w:r>
        <w:r>
          <w:fldChar w:fldCharType="separate"/>
        </w:r>
        <w:r>
          <w:t>25</w:t>
        </w:r>
        <w:r>
          <w:fldChar w:fldCharType="end"/>
        </w:r>
      </w:hyperlink>
    </w:p>
    <w:p>
      <w:pPr>
        <w:pStyle w:val="TOC2"/>
        <w:tabs>
          <w:tab w:val="right" w:leader="dot" w:pos="8306"/>
        </w:tabs>
      </w:pPr>
      <w:hyperlink w:anchor="_Toc18183" w:history="1">
        <w:r>
          <w:rPr>
            <w:rFonts w:ascii="仿宋" w:eastAsia="仿宋" w:hAnsi="仿宋" w:cs="仿宋" w:hint="eastAsia"/>
            <w:lang w:eastAsia="zh-CN"/>
          </w:rPr>
          <w:t>(三)、资金筹措</w:t>
        </w:r>
        <w:r>
          <w:tab/>
        </w:r>
        <w:r>
          <w:fldChar w:fldCharType="begin"/>
        </w:r>
        <w:r>
          <w:instrText xml:space="preserve"> PAGEREF _Toc18183 \h </w:instrText>
        </w:r>
        <w:r>
          <w:fldChar w:fldCharType="separate"/>
        </w:r>
        <w:r>
          <w:t>26</w:t>
        </w:r>
        <w:r>
          <w:fldChar w:fldCharType="end"/>
        </w:r>
      </w:hyperlink>
    </w:p>
    <w:p>
      <w:pPr>
        <w:pStyle w:val="TOC1"/>
        <w:tabs>
          <w:tab w:val="right" w:leader="dot" w:pos="8306"/>
        </w:tabs>
      </w:pPr>
      <w:hyperlink w:anchor="_Toc6585" w:history="1">
        <w:r>
          <w:rPr>
            <w:rFonts w:ascii="仿宋" w:eastAsia="仿宋" w:hAnsi="仿宋" w:cs="仿宋" w:hint="eastAsia"/>
            <w:lang w:eastAsia="zh-CN"/>
          </w:rPr>
          <w:t>七、员工福利与企业文化</w:t>
        </w:r>
        <w:r>
          <w:tab/>
        </w:r>
        <w:r>
          <w:fldChar w:fldCharType="begin"/>
        </w:r>
        <w:r>
          <w:instrText xml:space="preserve"> PAGEREF _Toc6585 \h </w:instrText>
        </w:r>
        <w:r>
          <w:fldChar w:fldCharType="separate"/>
        </w:r>
        <w:r>
          <w:t>28</w:t>
        </w:r>
        <w:r>
          <w:fldChar w:fldCharType="end"/>
        </w:r>
      </w:hyperlink>
    </w:p>
    <w:p>
      <w:pPr>
        <w:pStyle w:val="TOC2"/>
        <w:tabs>
          <w:tab w:val="right" w:leader="dot" w:pos="8306"/>
        </w:tabs>
      </w:pPr>
      <w:hyperlink w:anchor="_Toc3586" w:history="1">
        <w:r>
          <w:rPr>
            <w:rFonts w:ascii="仿宋" w:eastAsia="仿宋" w:hAnsi="仿宋" w:cs="仿宋" w:hint="eastAsia"/>
            <w:lang w:eastAsia="zh-CN"/>
          </w:rPr>
          <w:t>(一)、员工福利政策</w:t>
        </w:r>
        <w:r>
          <w:tab/>
        </w:r>
        <w:r>
          <w:fldChar w:fldCharType="begin"/>
        </w:r>
        <w:r>
          <w:instrText xml:space="preserve"> PAGEREF _Toc3586 \h </w:instrText>
        </w:r>
        <w:r>
          <w:fldChar w:fldCharType="separate"/>
        </w:r>
        <w:r>
          <w:t>28</w:t>
        </w:r>
        <w:r>
          <w:fldChar w:fldCharType="end"/>
        </w:r>
      </w:hyperlink>
    </w:p>
    <w:p>
      <w:pPr>
        <w:pStyle w:val="TOC2"/>
        <w:tabs>
          <w:tab w:val="right" w:leader="dot" w:pos="8306"/>
        </w:tabs>
      </w:pPr>
      <w:hyperlink w:anchor="_Toc29684" w:history="1">
        <w:r>
          <w:rPr>
            <w:rFonts w:ascii="仿宋" w:eastAsia="仿宋" w:hAnsi="仿宋" w:cs="仿宋" w:hint="eastAsia"/>
            <w:lang w:eastAsia="zh-CN"/>
          </w:rPr>
          <w:t>(二)、团队建设与员工培训</w:t>
        </w:r>
        <w:r>
          <w:tab/>
        </w:r>
        <w:r>
          <w:fldChar w:fldCharType="begin"/>
        </w:r>
        <w:r>
          <w:instrText xml:space="preserve"> PAGEREF _Toc29684 \h </w:instrText>
        </w:r>
        <w:r>
          <w:fldChar w:fldCharType="separate"/>
        </w:r>
        <w:r>
          <w:t>29</w:t>
        </w:r>
        <w:r>
          <w:fldChar w:fldCharType="end"/>
        </w:r>
      </w:hyperlink>
    </w:p>
    <w:p>
      <w:pPr>
        <w:pStyle w:val="TOC2"/>
        <w:tabs>
          <w:tab w:val="right" w:leader="dot" w:pos="8306"/>
        </w:tabs>
      </w:pPr>
      <w:hyperlink w:anchor="_Toc8682" w:history="1">
        <w:r>
          <w:rPr>
            <w:rFonts w:ascii="仿宋" w:eastAsia="仿宋" w:hAnsi="仿宋" w:cs="仿宋" w:hint="eastAsia"/>
            <w:lang w:eastAsia="zh-CN"/>
          </w:rPr>
          <w:t>(三)、企业文化建设</w:t>
        </w:r>
        <w:r>
          <w:tab/>
        </w:r>
        <w:r>
          <w:fldChar w:fldCharType="begin"/>
        </w:r>
        <w:r>
          <w:instrText xml:space="preserve"> PAGEREF _Toc8682 \h </w:instrText>
        </w:r>
        <w:r>
          <w:fldChar w:fldCharType="separate"/>
        </w:r>
        <w:r>
          <w:t>31</w:t>
        </w:r>
        <w:r>
          <w:fldChar w:fldCharType="end"/>
        </w:r>
      </w:hyperlink>
    </w:p>
    <w:p>
      <w:pPr>
        <w:pStyle w:val="TOC2"/>
        <w:tabs>
          <w:tab w:val="right" w:leader="dot" w:pos="8306"/>
        </w:tabs>
      </w:pPr>
      <w:hyperlink w:anchor="_Toc16408" w:history="1">
        <w:r>
          <w:rPr>
            <w:rFonts w:ascii="仿宋" w:eastAsia="仿宋" w:hAnsi="仿宋" w:cs="仿宋" w:hint="eastAsia"/>
            <w:lang w:eastAsia="zh-CN"/>
          </w:rPr>
          <w:t>(四)、员工健康与工作平衡</w:t>
        </w:r>
        <w:r>
          <w:tab/>
        </w:r>
        <w:r>
          <w:fldChar w:fldCharType="begin"/>
        </w:r>
        <w:r>
          <w:instrText xml:space="preserve"> PAGEREF _Toc16408 \h </w:instrText>
        </w:r>
        <w:r>
          <w:fldChar w:fldCharType="separate"/>
        </w:r>
        <w:r>
          <w:t>33</w:t>
        </w:r>
        <w:r>
          <w:fldChar w:fldCharType="end"/>
        </w:r>
      </w:hyperlink>
    </w:p>
    <w:p>
      <w:pPr>
        <w:pStyle w:val="TOC1"/>
        <w:tabs>
          <w:tab w:val="right" w:leader="dot" w:pos="8306"/>
        </w:tabs>
      </w:pPr>
      <w:hyperlink w:anchor="_Toc22289" w:history="1">
        <w:r>
          <w:rPr>
            <w:rFonts w:ascii="仿宋" w:eastAsia="仿宋" w:hAnsi="仿宋" w:cs="仿宋" w:hint="eastAsia"/>
            <w:lang w:eastAsia="zh-CN"/>
          </w:rPr>
          <w:t>八、危机管理与应急预案</w:t>
        </w:r>
        <w:r>
          <w:tab/>
        </w:r>
        <w:r>
          <w:fldChar w:fldCharType="begin"/>
        </w:r>
        <w:r>
          <w:instrText xml:space="preserve"> PAGEREF _Toc22289 \h </w:instrText>
        </w:r>
        <w:r>
          <w:fldChar w:fldCharType="separate"/>
        </w:r>
        <w:r>
          <w:t>34</w:t>
        </w:r>
        <w:r>
          <w:fldChar w:fldCharType="end"/>
        </w:r>
      </w:hyperlink>
    </w:p>
    <w:p>
      <w:pPr>
        <w:pStyle w:val="TOC2"/>
        <w:tabs>
          <w:tab w:val="right" w:leader="dot" w:pos="8306"/>
        </w:tabs>
      </w:pPr>
      <w:hyperlink w:anchor="_Toc16521" w:history="1">
        <w:r>
          <w:rPr>
            <w:rFonts w:ascii="仿宋" w:eastAsia="仿宋" w:hAnsi="仿宋" w:cs="仿宋" w:hint="eastAsia"/>
            <w:lang w:eastAsia="zh-CN"/>
          </w:rPr>
          <w:t>(一)、危机预警与监测</w:t>
        </w:r>
        <w:r>
          <w:tab/>
        </w:r>
        <w:r>
          <w:fldChar w:fldCharType="begin"/>
        </w:r>
        <w:r>
          <w:instrText xml:space="preserve"> PAGEREF _Toc16521 \h </w:instrText>
        </w:r>
        <w:r>
          <w:fldChar w:fldCharType="separate"/>
        </w:r>
        <w:r>
          <w:t>34</w:t>
        </w:r>
        <w:r>
          <w:fldChar w:fldCharType="end"/>
        </w:r>
      </w:hyperlink>
    </w:p>
    <w:p>
      <w:pPr>
        <w:pStyle w:val="TOC2"/>
        <w:tabs>
          <w:tab w:val="right" w:leader="dot" w:pos="8306"/>
        </w:tabs>
      </w:pPr>
      <w:hyperlink w:anchor="_Toc12325" w:history="1">
        <w:r>
          <w:rPr>
            <w:rFonts w:ascii="仿宋" w:eastAsia="仿宋" w:hAnsi="仿宋" w:cs="仿宋" w:hint="eastAsia"/>
            <w:lang w:eastAsia="zh-CN"/>
          </w:rPr>
          <w:t>(二)、应急预案与危机响应</w:t>
        </w:r>
        <w:r>
          <w:tab/>
        </w:r>
        <w:r>
          <w:fldChar w:fldCharType="begin"/>
        </w:r>
        <w:r>
          <w:instrText xml:space="preserve"> PAGEREF _Toc12325 \h </w:instrText>
        </w:r>
        <w:r>
          <w:fldChar w:fldCharType="separate"/>
        </w:r>
        <w:r>
          <w:t>36</w:t>
        </w:r>
        <w:r>
          <w:fldChar w:fldCharType="end"/>
        </w:r>
      </w:hyperlink>
    </w:p>
    <w:p>
      <w:pPr>
        <w:pStyle w:val="TOC2"/>
        <w:tabs>
          <w:tab w:val="right" w:leader="dot" w:pos="8306"/>
        </w:tabs>
      </w:pPr>
      <w:hyperlink w:anchor="_Toc30647" w:history="1">
        <w:r>
          <w:rPr>
            <w:rFonts w:ascii="仿宋" w:eastAsia="仿宋" w:hAnsi="仿宋" w:cs="仿宋" w:hint="eastAsia"/>
            <w:lang w:eastAsia="zh-CN"/>
          </w:rPr>
          <w:t>(三)、危机沟通与舆情控制</w:t>
        </w:r>
        <w:r>
          <w:tab/>
        </w:r>
        <w:r>
          <w:fldChar w:fldCharType="begin"/>
        </w:r>
        <w:r>
          <w:instrText xml:space="preserve"> PAGEREF _Toc30647 \h </w:instrText>
        </w:r>
        <w:r>
          <w:fldChar w:fldCharType="separate"/>
        </w:r>
        <w:r>
          <w:t>38</w:t>
        </w:r>
        <w:r>
          <w:fldChar w:fldCharType="end"/>
        </w:r>
      </w:hyperlink>
    </w:p>
    <w:p>
      <w:pPr>
        <w:pStyle w:val="TOC2"/>
        <w:tabs>
          <w:tab w:val="right" w:leader="dot" w:pos="8306"/>
        </w:tabs>
      </w:pPr>
      <w:hyperlink w:anchor="_Toc20100" w:history="1">
        <w:r>
          <w:rPr>
            <w:rFonts w:ascii="仿宋" w:eastAsia="仿宋" w:hAnsi="仿宋" w:cs="仿宋" w:hint="eastAsia"/>
            <w:lang w:eastAsia="zh-CN"/>
          </w:rPr>
          <w:t>(四)、危机后教训与改进</w:t>
        </w:r>
        <w:r>
          <w:tab/>
        </w:r>
        <w:r>
          <w:fldChar w:fldCharType="begin"/>
        </w:r>
        <w:r>
          <w:instrText xml:space="preserve"> PAGEREF _Toc20100 \h </w:instrText>
        </w:r>
        <w:r>
          <w:fldChar w:fldCharType="separate"/>
        </w:r>
        <w:r>
          <w:t>40</w:t>
        </w:r>
        <w:r>
          <w:fldChar w:fldCharType="end"/>
        </w:r>
      </w:hyperlink>
    </w:p>
    <w:p>
      <w:pPr>
        <w:pStyle w:val="TOC1"/>
        <w:tabs>
          <w:tab w:val="right" w:leader="dot" w:pos="8306"/>
        </w:tabs>
      </w:pPr>
      <w:hyperlink w:anchor="_Toc12163" w:history="1">
        <w:r>
          <w:rPr>
            <w:rFonts w:ascii="仿宋" w:eastAsia="仿宋" w:hAnsi="仿宋" w:cs="仿宋" w:hint="eastAsia"/>
            <w:lang w:eastAsia="zh-CN"/>
          </w:rPr>
          <w:t>九、法律与合规性</w:t>
        </w:r>
        <w:r>
          <w:tab/>
        </w:r>
        <w:r>
          <w:fldChar w:fldCharType="begin"/>
        </w:r>
        <w:r>
          <w:instrText xml:space="preserve"> PAGEREF _Toc12163 \h </w:instrText>
        </w:r>
        <w:r>
          <w:fldChar w:fldCharType="separate"/>
        </w:r>
        <w:r>
          <w:t>42</w:t>
        </w:r>
        <w:r>
          <w:fldChar w:fldCharType="end"/>
        </w:r>
      </w:hyperlink>
    </w:p>
    <w:p>
      <w:pPr>
        <w:pStyle w:val="TOC2"/>
        <w:tabs>
          <w:tab w:val="right" w:leader="dot" w:pos="8306"/>
        </w:tabs>
      </w:pPr>
      <w:hyperlink w:anchor="_Toc21120" w:history="1">
        <w:r>
          <w:rPr>
            <w:rFonts w:ascii="仿宋" w:eastAsia="仿宋" w:hAnsi="仿宋" w:cs="仿宋" w:hint="eastAsia"/>
            <w:lang w:eastAsia="zh-CN"/>
          </w:rPr>
          <w:t>(一)、相关法律法规概述</w:t>
        </w:r>
        <w:r>
          <w:tab/>
        </w:r>
        <w:r>
          <w:fldChar w:fldCharType="begin"/>
        </w:r>
        <w:r>
          <w:instrText xml:space="preserve"> PAGEREF _Toc21120 \h </w:instrText>
        </w:r>
        <w:r>
          <w:fldChar w:fldCharType="separate"/>
        </w:r>
        <w:r>
          <w:t>42</w:t>
        </w:r>
        <w:r>
          <w:fldChar w:fldCharType="end"/>
        </w:r>
      </w:hyperlink>
    </w:p>
    <w:p>
      <w:pPr>
        <w:pStyle w:val="TOC2"/>
        <w:tabs>
          <w:tab w:val="right" w:leader="dot" w:pos="8306"/>
        </w:tabs>
      </w:pPr>
      <w:hyperlink w:anchor="_Toc29967" w:history="1">
        <w:r>
          <w:rPr>
            <w:rFonts w:ascii="仿宋" w:eastAsia="仿宋" w:hAnsi="仿宋" w:cs="仿宋" w:hint="eastAsia"/>
            <w:lang w:eastAsia="zh-CN"/>
          </w:rPr>
          <w:t>(二)、建筑装饰服务项目合同管理</w:t>
        </w:r>
        <w:r>
          <w:tab/>
        </w:r>
        <w:r>
          <w:fldChar w:fldCharType="begin"/>
        </w:r>
        <w:r>
          <w:instrText xml:space="preserve"> PAGEREF _Toc29967 \h </w:instrText>
        </w:r>
        <w:r>
          <w:fldChar w:fldCharType="separate"/>
        </w:r>
        <w:r>
          <w:t>44</w:t>
        </w:r>
        <w:r>
          <w:fldChar w:fldCharType="end"/>
        </w:r>
      </w:hyperlink>
    </w:p>
    <w:p>
      <w:pPr>
        <w:pStyle w:val="TOC2"/>
        <w:tabs>
          <w:tab w:val="right" w:leader="dot" w:pos="8306"/>
        </w:tabs>
      </w:pPr>
      <w:hyperlink w:anchor="_Toc4735" w:history="1">
        <w:r>
          <w:rPr>
            <w:rFonts w:ascii="仿宋" w:eastAsia="仿宋" w:hAnsi="仿宋" w:cs="仿宋" w:hint="eastAsia"/>
            <w:lang w:eastAsia="zh-CN"/>
          </w:rPr>
          <w:t>(三)、知识产权保护</w:t>
        </w:r>
        <w:r>
          <w:tab/>
        </w:r>
        <w:r>
          <w:fldChar w:fldCharType="begin"/>
        </w:r>
        <w:r>
          <w:instrText xml:space="preserve"> PAGEREF _Toc4735 \h </w:instrText>
        </w:r>
        <w:r>
          <w:fldChar w:fldCharType="separate"/>
        </w:r>
        <w:r>
          <w:t>45</w:t>
        </w:r>
        <w:r>
          <w:fldChar w:fldCharType="end"/>
        </w:r>
      </w:hyperlink>
    </w:p>
    <w:p>
      <w:pPr>
        <w:pStyle w:val="TOC2"/>
        <w:tabs>
          <w:tab w:val="right" w:leader="dot" w:pos="8306"/>
        </w:tabs>
      </w:pPr>
      <w:hyperlink w:anchor="_Toc29640" w:history="1">
        <w:r>
          <w:rPr>
            <w:rFonts w:ascii="仿宋" w:eastAsia="仿宋" w:hAnsi="仿宋" w:cs="仿宋" w:hint="eastAsia"/>
            <w:lang w:eastAsia="zh-CN"/>
          </w:rPr>
          <w:t>(四)、劳动法规与员工权益</w:t>
        </w:r>
        <w:r>
          <w:tab/>
        </w:r>
        <w:r>
          <w:fldChar w:fldCharType="begin"/>
        </w:r>
        <w:r>
          <w:instrText xml:space="preserve"> PAGEREF _Toc29640 \h </w:instrText>
        </w:r>
        <w:r>
          <w:fldChar w:fldCharType="separate"/>
        </w:r>
        <w:r>
          <w:t>47</w:t>
        </w:r>
        <w:r>
          <w:fldChar w:fldCharType="end"/>
        </w:r>
      </w:hyperlink>
    </w:p>
    <w:p>
      <w:pPr>
        <w:pStyle w:val="TOC2"/>
        <w:tabs>
          <w:tab w:val="right" w:leader="dot" w:pos="8306"/>
        </w:tabs>
      </w:pPr>
      <w:hyperlink w:anchor="_Toc2134" w:history="1">
        <w:r>
          <w:rPr>
            <w:rFonts w:ascii="仿宋" w:eastAsia="仿宋" w:hAnsi="仿宋" w:cs="仿宋" w:hint="eastAsia"/>
            <w:lang w:eastAsia="zh-CN"/>
          </w:rPr>
          <w:t>(五)、环境保护法规遵循</w:t>
        </w:r>
        <w:r>
          <w:tab/>
        </w:r>
        <w:r>
          <w:fldChar w:fldCharType="begin"/>
        </w:r>
        <w:r>
          <w:instrText xml:space="preserve"> PAGEREF _Toc2134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66" w:history="1">
        <w:r>
          <w:rPr>
            <w:rFonts w:ascii="仿宋" w:eastAsia="仿宋" w:hAnsi="仿宋" w:cs="仿宋" w:hint="eastAsia"/>
            <w:lang w:eastAsia="zh-CN"/>
          </w:rPr>
          <w:t>十、建筑装饰服务项目环境保护</w:t>
        </w:r>
        <w:r>
          <w:tab/>
        </w:r>
        <w:r>
          <w:fldChar w:fldCharType="begin"/>
        </w:r>
        <w:r>
          <w:instrText xml:space="preserve"> PAGEREF _Toc12766 \h </w:instrText>
        </w:r>
        <w:r>
          <w:fldChar w:fldCharType="separate"/>
        </w:r>
        <w:r>
          <w:t>50</w:t>
        </w:r>
        <w:r>
          <w:fldChar w:fldCharType="end"/>
        </w:r>
      </w:hyperlink>
    </w:p>
    <w:p>
      <w:pPr>
        <w:pStyle w:val="TOC2"/>
        <w:tabs>
          <w:tab w:val="right" w:leader="dot" w:pos="8306"/>
        </w:tabs>
      </w:pPr>
      <w:hyperlink w:anchor="_Toc3674" w:history="1">
        <w:r>
          <w:rPr>
            <w:rFonts w:ascii="仿宋" w:eastAsia="仿宋" w:hAnsi="仿宋" w:cs="仿宋" w:hint="eastAsia"/>
            <w:lang w:eastAsia="zh-CN"/>
          </w:rPr>
          <w:t>(一)、建筑装饰服务项目环境影响评估</w:t>
        </w:r>
        <w:r>
          <w:tab/>
        </w:r>
        <w:r>
          <w:fldChar w:fldCharType="begin"/>
        </w:r>
        <w:r>
          <w:instrText xml:space="preserve"> PAGEREF _Toc3674 \h </w:instrText>
        </w:r>
        <w:r>
          <w:fldChar w:fldCharType="separate"/>
        </w:r>
        <w:r>
          <w:t>50</w:t>
        </w:r>
        <w:r>
          <w:fldChar w:fldCharType="end"/>
        </w:r>
      </w:hyperlink>
    </w:p>
    <w:p>
      <w:pPr>
        <w:pStyle w:val="TOC2"/>
        <w:tabs>
          <w:tab w:val="right" w:leader="dot" w:pos="8306"/>
        </w:tabs>
      </w:pPr>
      <w:hyperlink w:anchor="_Toc412" w:history="1">
        <w:r>
          <w:rPr>
            <w:rFonts w:ascii="仿宋" w:eastAsia="仿宋" w:hAnsi="仿宋" w:cs="仿宋" w:hint="eastAsia"/>
            <w:lang w:eastAsia="zh-CN"/>
          </w:rPr>
          <w:t>(二)、环境保护措施与方案</w:t>
        </w:r>
        <w:r>
          <w:tab/>
        </w:r>
        <w:r>
          <w:fldChar w:fldCharType="begin"/>
        </w:r>
        <w:r>
          <w:instrText xml:space="preserve"> PAGEREF _Toc412 \h </w:instrText>
        </w:r>
        <w:r>
          <w:fldChar w:fldCharType="separate"/>
        </w:r>
        <w:r>
          <w:t>51</w:t>
        </w:r>
        <w:r>
          <w:fldChar w:fldCharType="end"/>
        </w:r>
      </w:hyperlink>
    </w:p>
    <w:p>
      <w:pPr>
        <w:pStyle w:val="TOC2"/>
        <w:tabs>
          <w:tab w:val="right" w:leader="dot" w:pos="8306"/>
        </w:tabs>
      </w:pPr>
      <w:hyperlink w:anchor="_Toc4588" w:history="1">
        <w:r>
          <w:rPr>
            <w:rFonts w:ascii="仿宋" w:eastAsia="仿宋" w:hAnsi="仿宋" w:cs="仿宋" w:hint="eastAsia"/>
            <w:lang w:eastAsia="zh-CN"/>
          </w:rPr>
          <w:t>(三)、生态恢复与补偿措施</w:t>
        </w:r>
        <w:r>
          <w:tab/>
        </w:r>
        <w:r>
          <w:fldChar w:fldCharType="begin"/>
        </w:r>
        <w:r>
          <w:instrText xml:space="preserve"> PAGEREF _Toc4588 \h </w:instrText>
        </w:r>
        <w:r>
          <w:fldChar w:fldCharType="separate"/>
        </w:r>
        <w:r>
          <w:t>53</w:t>
        </w:r>
        <w:r>
          <w:fldChar w:fldCharType="end"/>
        </w:r>
      </w:hyperlink>
    </w:p>
    <w:p>
      <w:pPr>
        <w:pStyle w:val="TOC2"/>
        <w:tabs>
          <w:tab w:val="right" w:leader="dot" w:pos="8306"/>
        </w:tabs>
      </w:pPr>
      <w:hyperlink w:anchor="_Toc22057" w:history="1">
        <w:r>
          <w:rPr>
            <w:rFonts w:ascii="仿宋" w:eastAsia="仿宋" w:hAnsi="仿宋" w:cs="仿宋" w:hint="eastAsia"/>
            <w:lang w:eastAsia="zh-CN"/>
          </w:rPr>
          <w:t>(四)、环境保护监测与评估</w:t>
        </w:r>
        <w:r>
          <w:tab/>
        </w:r>
        <w:r>
          <w:fldChar w:fldCharType="begin"/>
        </w:r>
        <w:r>
          <w:instrText xml:space="preserve"> PAGEREF _Toc22057 \h </w:instrText>
        </w:r>
        <w:r>
          <w:fldChar w:fldCharType="separate"/>
        </w:r>
        <w:r>
          <w:t>55</w:t>
        </w:r>
        <w:r>
          <w:fldChar w:fldCharType="end"/>
        </w:r>
      </w:hyperlink>
    </w:p>
    <w:p>
      <w:pPr>
        <w:pStyle w:val="TOC1"/>
        <w:tabs>
          <w:tab w:val="right" w:leader="dot" w:pos="8306"/>
        </w:tabs>
      </w:pPr>
      <w:hyperlink w:anchor="_Toc20377" w:history="1">
        <w:r>
          <w:rPr>
            <w:rFonts w:ascii="仿宋" w:eastAsia="仿宋" w:hAnsi="仿宋" w:cs="仿宋" w:hint="eastAsia"/>
            <w:lang w:eastAsia="zh-CN"/>
          </w:rPr>
          <w:t>十一、社会责任与可持续发展</w:t>
        </w:r>
        <w:r>
          <w:tab/>
        </w:r>
        <w:r>
          <w:fldChar w:fldCharType="begin"/>
        </w:r>
        <w:r>
          <w:instrText xml:space="preserve"> PAGEREF _Toc20377 \h </w:instrText>
        </w:r>
        <w:r>
          <w:fldChar w:fldCharType="separate"/>
        </w:r>
        <w:r>
          <w:t>58</w:t>
        </w:r>
        <w:r>
          <w:fldChar w:fldCharType="end"/>
        </w:r>
      </w:hyperlink>
    </w:p>
    <w:p>
      <w:pPr>
        <w:pStyle w:val="TOC2"/>
        <w:tabs>
          <w:tab w:val="right" w:leader="dot" w:pos="8306"/>
        </w:tabs>
      </w:pPr>
      <w:hyperlink w:anchor="_Toc24516" w:history="1">
        <w:r>
          <w:rPr>
            <w:rFonts w:ascii="仿宋" w:eastAsia="仿宋" w:hAnsi="仿宋" w:cs="仿宋" w:hint="eastAsia"/>
            <w:lang w:eastAsia="zh-CN"/>
          </w:rPr>
          <w:t>(一)、社会责任理念</w:t>
        </w:r>
        <w:r>
          <w:tab/>
        </w:r>
        <w:r>
          <w:fldChar w:fldCharType="begin"/>
        </w:r>
        <w:r>
          <w:instrText xml:space="preserve"> PAGEREF _Toc24516 \h </w:instrText>
        </w:r>
        <w:r>
          <w:fldChar w:fldCharType="separate"/>
        </w:r>
        <w:r>
          <w:t>58</w:t>
        </w:r>
        <w:r>
          <w:fldChar w:fldCharType="end"/>
        </w:r>
      </w:hyperlink>
    </w:p>
    <w:p>
      <w:pPr>
        <w:pStyle w:val="TOC2"/>
        <w:tabs>
          <w:tab w:val="right" w:leader="dot" w:pos="8306"/>
        </w:tabs>
      </w:pPr>
      <w:hyperlink w:anchor="_Toc3329" w:history="1">
        <w:r>
          <w:rPr>
            <w:rFonts w:ascii="仿宋" w:eastAsia="仿宋" w:hAnsi="仿宋" w:cs="仿宋" w:hint="eastAsia"/>
            <w:lang w:eastAsia="zh-CN"/>
          </w:rPr>
          <w:t>(二)、公益活动与社区参与</w:t>
        </w:r>
        <w:r>
          <w:tab/>
        </w:r>
        <w:r>
          <w:fldChar w:fldCharType="begin"/>
        </w:r>
        <w:r>
          <w:instrText xml:space="preserve"> PAGEREF _Toc3329 \h </w:instrText>
        </w:r>
        <w:r>
          <w:fldChar w:fldCharType="separate"/>
        </w:r>
        <w:r>
          <w:t>59</w:t>
        </w:r>
        <w:r>
          <w:fldChar w:fldCharType="end"/>
        </w:r>
      </w:hyperlink>
    </w:p>
    <w:p>
      <w:pPr>
        <w:pStyle w:val="TOC2"/>
        <w:tabs>
          <w:tab w:val="right" w:leader="dot" w:pos="8306"/>
        </w:tabs>
      </w:pPr>
      <w:hyperlink w:anchor="_Toc12925" w:history="1">
        <w:r>
          <w:rPr>
            <w:rFonts w:ascii="仿宋" w:eastAsia="仿宋" w:hAnsi="仿宋" w:cs="仿宋" w:hint="eastAsia"/>
            <w:lang w:eastAsia="zh-CN"/>
          </w:rPr>
          <w:t>(三)、可持续发展策略</w:t>
        </w:r>
        <w:r>
          <w:tab/>
        </w:r>
        <w:r>
          <w:fldChar w:fldCharType="begin"/>
        </w:r>
        <w:r>
          <w:instrText xml:space="preserve"> PAGEREF _Toc12925 \h </w:instrText>
        </w:r>
        <w:r>
          <w:fldChar w:fldCharType="separate"/>
        </w:r>
        <w:r>
          <w:t>61</w:t>
        </w:r>
        <w:r>
          <w:fldChar w:fldCharType="end"/>
        </w:r>
      </w:hyperlink>
    </w:p>
    <w:p>
      <w:pPr>
        <w:pStyle w:val="TOC2"/>
        <w:tabs>
          <w:tab w:val="right" w:leader="dot" w:pos="8306"/>
        </w:tabs>
      </w:pPr>
      <w:hyperlink w:anchor="_Toc10014" w:history="1">
        <w:r>
          <w:rPr>
            <w:rFonts w:ascii="仿宋" w:eastAsia="仿宋" w:hAnsi="仿宋" w:cs="仿宋" w:hint="eastAsia"/>
            <w:lang w:eastAsia="zh-CN"/>
          </w:rPr>
          <w:t>(四)、企业文化与价值观</w:t>
        </w:r>
        <w:r>
          <w:tab/>
        </w:r>
        <w:r>
          <w:fldChar w:fldCharType="begin"/>
        </w:r>
        <w:r>
          <w:instrText xml:space="preserve"> PAGEREF _Toc10014 \h </w:instrText>
        </w:r>
        <w:r>
          <w:fldChar w:fldCharType="separate"/>
        </w:r>
        <w:r>
          <w:t>62</w:t>
        </w:r>
        <w:r>
          <w:fldChar w:fldCharType="end"/>
        </w:r>
      </w:hyperlink>
    </w:p>
    <w:p>
      <w:pPr>
        <w:pStyle w:val="TOC1"/>
        <w:tabs>
          <w:tab w:val="right" w:leader="dot" w:pos="8306"/>
        </w:tabs>
      </w:pPr>
      <w:hyperlink w:anchor="_Toc5099" w:history="1">
        <w:r>
          <w:rPr>
            <w:rFonts w:ascii="仿宋" w:eastAsia="仿宋" w:hAnsi="仿宋" w:cs="仿宋" w:hint="eastAsia"/>
            <w:lang w:eastAsia="zh-CN"/>
          </w:rPr>
          <w:t>十二、市场趋势与竞争分析</w:t>
        </w:r>
        <w:r>
          <w:tab/>
        </w:r>
        <w:r>
          <w:fldChar w:fldCharType="begin"/>
        </w:r>
        <w:r>
          <w:instrText xml:space="preserve"> PAGEREF _Toc5099 \h </w:instrText>
        </w:r>
        <w:r>
          <w:fldChar w:fldCharType="separate"/>
        </w:r>
        <w:r>
          <w:t>64</w:t>
        </w:r>
        <w:r>
          <w:fldChar w:fldCharType="end"/>
        </w:r>
      </w:hyperlink>
    </w:p>
    <w:p>
      <w:pPr>
        <w:pStyle w:val="TOC2"/>
        <w:tabs>
          <w:tab w:val="right" w:leader="dot" w:pos="8306"/>
        </w:tabs>
      </w:pPr>
      <w:hyperlink w:anchor="_Toc16294" w:history="1">
        <w:r>
          <w:rPr>
            <w:rFonts w:ascii="仿宋" w:eastAsia="仿宋" w:hAnsi="仿宋" w:cs="仿宋" w:hint="eastAsia"/>
            <w:lang w:eastAsia="zh-CN"/>
          </w:rPr>
          <w:t>(一)、行业市场趋势分析</w:t>
        </w:r>
        <w:r>
          <w:tab/>
        </w:r>
        <w:r>
          <w:fldChar w:fldCharType="begin"/>
        </w:r>
        <w:r>
          <w:instrText xml:space="preserve"> PAGEREF _Toc16294 \h </w:instrText>
        </w:r>
        <w:r>
          <w:fldChar w:fldCharType="separate"/>
        </w:r>
        <w:r>
          <w:t>64</w:t>
        </w:r>
        <w:r>
          <w:fldChar w:fldCharType="end"/>
        </w:r>
      </w:hyperlink>
    </w:p>
    <w:p>
      <w:pPr>
        <w:pStyle w:val="TOC2"/>
        <w:tabs>
          <w:tab w:val="right" w:leader="dot" w:pos="8306"/>
        </w:tabs>
      </w:pPr>
      <w:hyperlink w:anchor="_Toc12155" w:history="1">
        <w:r>
          <w:rPr>
            <w:rFonts w:ascii="仿宋" w:eastAsia="仿宋" w:hAnsi="仿宋" w:cs="仿宋" w:hint="eastAsia"/>
            <w:lang w:eastAsia="zh-CN"/>
          </w:rPr>
          <w:t>(二)、竞争对手动态监测</w:t>
        </w:r>
        <w:r>
          <w:tab/>
        </w:r>
        <w:r>
          <w:fldChar w:fldCharType="begin"/>
        </w:r>
        <w:r>
          <w:instrText xml:space="preserve"> PAGEREF _Toc12155 \h </w:instrText>
        </w:r>
        <w:r>
          <w:fldChar w:fldCharType="separate"/>
        </w:r>
        <w:r>
          <w:t>66</w:t>
        </w:r>
        <w:r>
          <w:fldChar w:fldCharType="end"/>
        </w:r>
      </w:hyperlink>
    </w:p>
    <w:p>
      <w:pPr>
        <w:pStyle w:val="TOC2"/>
        <w:tabs>
          <w:tab w:val="right" w:leader="dot" w:pos="8306"/>
        </w:tabs>
      </w:pPr>
      <w:hyperlink w:anchor="_Toc27293" w:history="1">
        <w:r>
          <w:rPr>
            <w:rFonts w:ascii="仿宋" w:eastAsia="仿宋" w:hAnsi="仿宋" w:cs="仿宋" w:hint="eastAsia"/>
            <w:lang w:eastAsia="zh-CN"/>
          </w:rPr>
          <w:t>(三)、新兴技术与创新趋势</w:t>
        </w:r>
        <w:r>
          <w:tab/>
        </w:r>
        <w:r>
          <w:fldChar w:fldCharType="begin"/>
        </w:r>
        <w:r>
          <w:instrText xml:space="preserve"> PAGEREF _Toc27293 \h </w:instrText>
        </w:r>
        <w:r>
          <w:fldChar w:fldCharType="separate"/>
        </w:r>
        <w:r>
          <w:t>68</w:t>
        </w:r>
        <w:r>
          <w:fldChar w:fldCharType="end"/>
        </w:r>
      </w:hyperlink>
    </w:p>
    <w:p>
      <w:pPr>
        <w:pStyle w:val="TOC2"/>
        <w:tabs>
          <w:tab w:val="right" w:leader="dot" w:pos="8306"/>
        </w:tabs>
      </w:pPr>
      <w:hyperlink w:anchor="_Toc11846" w:history="1">
        <w:r>
          <w:rPr>
            <w:rFonts w:ascii="仿宋" w:eastAsia="仿宋" w:hAnsi="仿宋" w:cs="仿宋" w:hint="eastAsia"/>
            <w:lang w:eastAsia="zh-CN"/>
          </w:rPr>
          <w:t>(四)、市场机会与威胁评估</w:t>
        </w:r>
        <w:r>
          <w:tab/>
        </w:r>
        <w:r>
          <w:fldChar w:fldCharType="begin"/>
        </w:r>
        <w:r>
          <w:instrText xml:space="preserve"> PAGEREF _Toc11846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建筑装饰服务项目管理已成为推动企业及组织持续创新的核心动力。本建筑装饰服务项目报告集中讨论了建筑装饰服务项目策划、实施与评估的关键环节，旨在通过系统分析和反思建筑装饰服务项目管理实践中的优势与不足，提升建筑装饰服务项目执行的有效性和效率。报告内容涵盖了建筑装饰服务项目的目标设定、资源配置、风险控制与成果交付等多个维度，为读者提供了一套完整的建筑装饰服务项目管理解决方案。需要强调的是，本报告仅用于学术研讨，不得用于商业目的，其内部详细资料和结论供学习交流使用，以促进建筑装饰服务项目管理领域的知识共享和专业发展。</w:t>
      </w:r>
    </w:p>
    <w:p>
      <w:pPr>
        <w:pStyle w:val="Heading1"/>
        <w:ind w:firstLine="560" w:firstLineChars="200"/>
        <w:rPr>
          <w:rFonts w:ascii="仿宋" w:eastAsia="仿宋" w:hAnsi="仿宋" w:cs="仿宋" w:hint="eastAsia"/>
          <w:sz w:val="28"/>
          <w:lang w:eastAsia="zh-CN"/>
        </w:rPr>
      </w:pPr>
      <w:bookmarkStart w:id="2" w:name="_Toc23510"/>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27192"/>
      <w:r>
        <w:rPr>
          <w:rFonts w:ascii="仿宋" w:eastAsia="仿宋" w:hAnsi="仿宋" w:cs="仿宋" w:hint="eastAsia"/>
          <w:lang w:eastAsia="zh-CN"/>
        </w:rPr>
        <w:t>(一)、建筑装饰服务项目承办单位基本情况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一、建筑装饰服务项目承办单位基本情况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1284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公司的综合投资回报率为XX%，在建筑装饰服务项目、市场推广和研发等方面的投资取得了良好的回报。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16176"/>
      <w:r>
        <w:rPr>
          <w:rFonts w:ascii="仿宋" w:eastAsia="仿宋" w:hAnsi="仿宋" w:cs="仿宋" w:hint="eastAsia"/>
          <w:sz w:val="28"/>
          <w:lang w:eastAsia="zh-CN"/>
        </w:rPr>
        <w:t>二、建设规划</w:t>
      </w:r>
      <w:bookmarkEnd w:id="5"/>
    </w:p>
    <w:p>
      <w:pPr>
        <w:pStyle w:val="Heading2"/>
        <w:rPr>
          <w:rFonts w:ascii="仿宋" w:eastAsia="仿宋" w:hAnsi="仿宋" w:cs="仿宋" w:hint="eastAsia"/>
          <w:lang w:eastAsia="zh-CN"/>
        </w:rPr>
      </w:pPr>
      <w:bookmarkStart w:id="6" w:name="_Toc2840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7" w:name="_Toc282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建筑装饰服务项目总征地面积XXXX平方米（折合约XX亩），其中：净用地面积XXXX平方米（红线范围折合约XX亩）。建筑装饰服务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所占用的地面积充分考虑了红线范围，确保了建筑装饰服务项目的合规性和可持续发展。规划建设主体工程和计容建筑面积的设定旨在满足建筑装饰服务项目的生产和办公需求，为企业提供充足的工作空间。预计的建筑工程投资将用于建筑装饰服务项目的基础设施建设，为建筑装饰服务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计划购置设备共计XX台（套），设备购置费XXXX万元。这些设备涵盖了生产、研发和办公等多个领域，包括先进的生产设备、办公设备和实验室设备等。设备购置费用的投入将确保建筑装饰服务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计划总投资XXXX万元，预计年实现营业收入XXXX万元。这一部分涵盖了整个建筑装饰服务项目的经济规模和财务计划。总投资将用于建筑装饰服务项目的建设、设备购置、人才引进等多个方面，确保建筑装饰服务项目的全面发展。预计年实现的营业收入则是对建筑装饰服务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8" w:name="_Toc26024"/>
      <w:r>
        <w:rPr>
          <w:rFonts w:ascii="仿宋" w:eastAsia="仿宋" w:hAnsi="仿宋" w:cs="仿宋" w:hint="eastAsia"/>
          <w:sz w:val="28"/>
          <w:lang w:eastAsia="zh-CN"/>
        </w:rPr>
        <w:t>三、建筑装饰服务项目市场前景分析</w:t>
      </w:r>
      <w:bookmarkEnd w:id="8"/>
    </w:p>
    <w:p>
      <w:pPr>
        <w:pStyle w:val="Heading2"/>
        <w:rPr>
          <w:rFonts w:ascii="仿宋" w:eastAsia="仿宋" w:hAnsi="仿宋" w:cs="仿宋" w:hint="eastAsia"/>
          <w:lang w:eastAsia="zh-CN"/>
        </w:rPr>
      </w:pPr>
      <w:bookmarkStart w:id="9" w:name="_Toc30269"/>
      <w:r>
        <w:rPr>
          <w:rFonts w:ascii="仿宋" w:eastAsia="仿宋" w:hAnsi="仿宋" w:cs="仿宋" w:hint="eastAsia"/>
          <w:lang w:eastAsia="zh-CN"/>
        </w:rPr>
        <w:t>(一)、建设地经济发展概况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建筑装饰服务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为适应经济快速发展的需要，建设地加大了对基础设施建设的投入。新建、改建的高速公路、城市轨道交通、现代化港口等建筑装饰服务项目得到了快速推进，提高了城市的综合竞争力。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建设地注重生态环境保护和可持续发展。实施了大规模的环境治理建筑装饰服务项目，提升了空气质量和水质。同时，该地推动绿色产业和清洁能源的发展，致力于打造宜居宜业的城市环境。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建设地积极参与区域合作和国际交往，拓展了多领域的国际合作建筑装饰服务项目。通过加强国际交流，该地区引进了大量国外优质技术和资金，同时推动了本地产业的对外拓展。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0" w:name="_Toc7060"/>
      <w:r>
        <w:rPr>
          <w:rFonts w:ascii="仿宋" w:eastAsia="仿宋" w:hAnsi="仿宋" w:cs="仿宋" w:hint="eastAsia"/>
          <w:sz w:val="28"/>
          <w:lang w:eastAsia="zh-CN"/>
        </w:rPr>
        <w:t>(二)、行业市场分析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建筑装饰服务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1" w:name="_Toc15614"/>
      <w:r>
        <w:rPr>
          <w:rFonts w:ascii="仿宋" w:eastAsia="仿宋" w:hAnsi="仿宋" w:cs="仿宋" w:hint="eastAsia"/>
          <w:sz w:val="28"/>
          <w:lang w:eastAsia="zh-CN"/>
        </w:rPr>
        <w:t>四、工艺分析</w:t>
      </w:r>
      <w:bookmarkEnd w:id="11"/>
    </w:p>
    <w:p>
      <w:pPr>
        <w:pStyle w:val="Heading2"/>
        <w:rPr>
          <w:rFonts w:ascii="仿宋" w:eastAsia="仿宋" w:hAnsi="仿宋" w:cs="仿宋" w:hint="eastAsia"/>
          <w:lang w:eastAsia="zh-CN"/>
        </w:rPr>
      </w:pPr>
      <w:bookmarkStart w:id="12" w:name="_Toc829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建筑装饰服务项目中显现出多层面的复杂性和有机性。其系统性突显在对广泛技术领域的全面规划和整合，要求各技术要素相互协调，以确保建筑装饰服务项目整体协同。这种系统性要求技术管理者在建筑装饰服务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建筑装饰服务项目进步的引擎。这种创新力使技术管理不仅仅是问题应对，更是建筑装饰服务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建筑装饰服务项目技术方案的综合有效性。</w:t>
      </w:r>
    </w:p>
    <w:p>
      <w:pPr>
        <w:pStyle w:val="Heading2"/>
        <w:ind w:firstLine="560" w:firstLineChars="200"/>
        <w:rPr>
          <w:rFonts w:ascii="仿宋" w:eastAsia="仿宋" w:hAnsi="仿宋" w:cs="仿宋" w:hint="eastAsia"/>
          <w:sz w:val="28"/>
          <w:lang w:eastAsia="zh-CN"/>
        </w:rPr>
      </w:pPr>
      <w:bookmarkStart w:id="13" w:name="_Toc27504"/>
      <w:r>
        <w:rPr>
          <w:rFonts w:ascii="仿宋" w:eastAsia="仿宋" w:hAnsi="仿宋" w:cs="仿宋" w:hint="eastAsia"/>
          <w:sz w:val="28"/>
          <w:lang w:eastAsia="zh-CN"/>
        </w:rPr>
        <w:t>(二)、建筑装饰服务项目工艺技术设计方案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工艺流程设计是建筑装饰服务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在选择工艺设备时，需要考虑其性能、稳定性和可维护性。设备应符合建筑装饰服务项目的实际需求，并与整个生产流程协同工作，确保设备的使用不成为建筑装饰服务项目的瓶颈。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4" w:name="_Toc153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建筑装饰服务项目投资风险，最大限度地减少总体建筑装饰服务项目成本。在投资建筑装饰服务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建筑装饰服务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建筑装饰服务项目的生产设备具备最佳性能和效益，以满足建筑装饰服务项目长期的发展需求。</w:t>
      </w:r>
    </w:p>
    <w:p>
      <w:pPr>
        <w:pStyle w:val="Heading1"/>
        <w:ind w:firstLine="560" w:firstLineChars="200"/>
        <w:rPr>
          <w:rFonts w:ascii="仿宋" w:eastAsia="仿宋" w:hAnsi="仿宋" w:cs="仿宋" w:hint="eastAsia"/>
          <w:sz w:val="28"/>
          <w:lang w:eastAsia="zh-CN"/>
        </w:rPr>
      </w:pPr>
      <w:bookmarkStart w:id="15" w:name="_Toc28922"/>
      <w:r>
        <w:rPr>
          <w:rFonts w:ascii="仿宋" w:eastAsia="仿宋" w:hAnsi="仿宋" w:cs="仿宋" w:hint="eastAsia"/>
          <w:sz w:val="28"/>
          <w:lang w:eastAsia="zh-CN"/>
        </w:rPr>
        <w:t>五、投资背景及必要性分析</w:t>
      </w:r>
      <w:bookmarkEnd w:id="15"/>
    </w:p>
    <w:p>
      <w:pPr>
        <w:pStyle w:val="Heading2"/>
        <w:rPr>
          <w:rFonts w:ascii="仿宋" w:eastAsia="仿宋" w:hAnsi="仿宋" w:cs="仿宋" w:hint="eastAsia"/>
          <w:lang w:eastAsia="zh-CN"/>
        </w:rPr>
      </w:pPr>
      <w:bookmarkStart w:id="16" w:name="_Toc14095"/>
      <w:r>
        <w:rPr>
          <w:rFonts w:ascii="仿宋" w:eastAsia="仿宋" w:hAnsi="仿宋" w:cs="仿宋" w:hint="eastAsia"/>
          <w:lang w:eastAsia="zh-CN"/>
        </w:rPr>
        <w:t>(一)、建筑装饰服务项目承办单位背景分析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17" w:name="_Toc27353"/>
      <w:r>
        <w:rPr>
          <w:rFonts w:ascii="仿宋" w:eastAsia="仿宋" w:hAnsi="仿宋" w:cs="仿宋" w:hint="eastAsia"/>
          <w:sz w:val="28"/>
          <w:lang w:eastAsia="zh-CN"/>
        </w:rPr>
        <w:t>(二)、产业政策及发展规划</w:t>
      </w:r>
      <w:bookmarkEnd w:id="17"/>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通过制定科学合理的产业政策和发展规划，XX有限公司将能够更好地适应外部环境的变化，确保企业在行业中稳健发展，为实施建筑装饰服务项目提供坚实支持。</w:t>
      </w:r>
    </w:p>
    <w:p>
      <w:pPr>
        <w:pStyle w:val="Heading2"/>
        <w:ind w:firstLine="560" w:firstLineChars="200"/>
        <w:rPr>
          <w:rFonts w:ascii="仿宋" w:eastAsia="仿宋" w:hAnsi="仿宋" w:cs="仿宋" w:hint="eastAsia"/>
          <w:sz w:val="28"/>
          <w:lang w:eastAsia="zh-CN"/>
        </w:rPr>
      </w:pPr>
      <w:bookmarkStart w:id="18" w:name="_Toc11215"/>
      <w:r>
        <w:rPr>
          <w:rFonts w:ascii="仿宋" w:eastAsia="仿宋" w:hAnsi="仿宋" w:cs="仿宋" w:hint="eastAsia"/>
          <w:sz w:val="28"/>
          <w:lang w:eastAsia="zh-CN"/>
        </w:rPr>
        <w:t>(三)、鼓励中小企业发展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鼓励中小企业进行技术创新，设立专项资金支持科技研发建筑装饰服务项目。提供创新券、科技补贴等奖励措施，推动中小企业提升技术水平，增强市场竞争力。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人才引进和培养：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19" w:name="_Toc18588"/>
      <w:r>
        <w:rPr>
          <w:rFonts w:ascii="仿宋" w:eastAsia="仿宋" w:hAnsi="仿宋" w:cs="仿宋" w:hint="eastAsia"/>
          <w:sz w:val="28"/>
          <w:lang w:eastAsia="zh-CN"/>
        </w:rPr>
        <w:t>(四)、宏观经济形势分析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0" w:name="_Toc13590"/>
      <w:r>
        <w:rPr>
          <w:rFonts w:ascii="仿宋" w:eastAsia="仿宋" w:hAnsi="仿宋" w:cs="仿宋" w:hint="eastAsia"/>
          <w:sz w:val="28"/>
          <w:lang w:eastAsia="zh-CN"/>
        </w:rPr>
        <w:t>(五)、区域经济发展概况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1" w:name="_Toc16693"/>
      <w:r>
        <w:rPr>
          <w:rFonts w:ascii="仿宋" w:eastAsia="仿宋" w:hAnsi="仿宋" w:cs="仿宋" w:hint="eastAsia"/>
          <w:sz w:val="28"/>
          <w:lang w:eastAsia="zh-CN"/>
        </w:rPr>
        <w:t>(六)、建筑装饰服务项目必要性分析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建筑装饰服务项目的实施是否能够满足当前市场的需求是建筑装饰服务项目必要性的首要考量。通过市场调研和需求分析，我们发现目标市场存在对相关产品或服务的需求。建筑装饰服务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建筑装饰服务项目的必要性评估至关重要。如果行业正处于增长期或具有良好的前景，建筑装饰服务项目实施将更具有前瞻性。相反，如果行业饱和或面临下行趋势，建筑装饰服务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建筑装饰服务项目是否引入了新的技术或提升了企业的竞争力也是必要性的考量因素。如果建筑装饰服务项目能够带来技术创新，提高产品或服务的质量和效率，将有助于企业在市场竞争中占据优势。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建筑装饰服务项目实施是否充分发挥了企业的资源优势，并符合其长期战略规划也是必要性分析的一部分。建筑装饰服务项目应该与企业整体战略相契合，使得企业在资源配置上更具效益。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建筑装饰服务项目是否符合相关政策和法规，是否能够获得政府的支持也是必要性的重要因素。政策和法规的支持能够降低建筑装饰服务项目的经营风险，提高实施的可行性。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除了经济效益外，建筑装饰服务项目对社会的积极贡献和可持续发展也应该得到关注。建筑装饰服务项目是否能够创造就业机会、改善社会环境、促进可持续发展等，都是必要性的考虑因素。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对建筑装饰服务项目的风险进行全面评估，并与预期回报相权衡，有助于判断建筑装饰服务项目的必要性。建筑装饰服务项目的风险可控性和回报的可实现性是建筑装饰服务项目决策的关键指标之一。</w:t>
      </w:r>
    </w:p>
    <w:p>
      <w:pPr>
        <w:pStyle w:val="Heading1"/>
        <w:ind w:firstLine="560" w:firstLineChars="200"/>
        <w:rPr>
          <w:rFonts w:ascii="仿宋" w:eastAsia="仿宋" w:hAnsi="仿宋" w:cs="仿宋" w:hint="eastAsia"/>
          <w:sz w:val="28"/>
          <w:lang w:eastAsia="zh-CN"/>
        </w:rPr>
      </w:pPr>
      <w:bookmarkStart w:id="22" w:name="_Toc6561"/>
      <w:r>
        <w:rPr>
          <w:rFonts w:ascii="仿宋" w:eastAsia="仿宋" w:hAnsi="仿宋" w:cs="仿宋" w:hint="eastAsia"/>
          <w:sz w:val="28"/>
          <w:lang w:eastAsia="zh-CN"/>
        </w:rPr>
        <w:t>六、建筑装饰服务项目投资可行性分析</w:t>
      </w:r>
      <w:bookmarkEnd w:id="22"/>
    </w:p>
    <w:p>
      <w:pPr>
        <w:pStyle w:val="Heading2"/>
        <w:rPr>
          <w:rFonts w:ascii="仿宋" w:eastAsia="仿宋" w:hAnsi="仿宋" w:cs="仿宋" w:hint="eastAsia"/>
          <w:lang w:eastAsia="zh-CN"/>
        </w:rPr>
      </w:pPr>
      <w:bookmarkStart w:id="23" w:name="_Toc1463"/>
      <w:r>
        <w:rPr>
          <w:rFonts w:ascii="仿宋" w:eastAsia="仿宋" w:hAnsi="仿宋" w:cs="仿宋" w:hint="eastAsia"/>
          <w:lang w:eastAsia="zh-CN"/>
        </w:rPr>
        <w:t>(一)、建筑装饰服务项目估算说明</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建筑装饰服务项目建设成本估算：</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建筑装饰服务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建筑装饰服务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建筑装饰服务项目技术难点和可能出现的问题进行评估；政策风险则需要了解相关政策法规的变化对建筑装饰服务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建筑装饰服务项目可能需要投入一定的资金用于建设环保设施，符合环境法规的要求；社会责任活动费用可以用于企业参与社会公益、员工培训等。通过综合考虑这些因素，企业可以更好地履行社会责任，提高建筑装饰服务项目的可持续性和社会接受度。</w:t>
      </w:r>
    </w:p>
    <w:p>
      <w:pPr>
        <w:pStyle w:val="Heading2"/>
        <w:ind w:firstLine="560" w:firstLineChars="200"/>
        <w:rPr>
          <w:rFonts w:ascii="仿宋" w:eastAsia="仿宋" w:hAnsi="仿宋" w:cs="仿宋" w:hint="eastAsia"/>
          <w:sz w:val="28"/>
          <w:lang w:eastAsia="zh-CN"/>
        </w:rPr>
      </w:pPr>
      <w:bookmarkStart w:id="24" w:name="_Toc24150"/>
      <w:r>
        <w:rPr>
          <w:rFonts w:ascii="仿宋" w:eastAsia="仿宋" w:hAnsi="仿宋" w:cs="仿宋" w:hint="eastAsia"/>
          <w:sz w:val="28"/>
          <w:lang w:eastAsia="zh-CN"/>
        </w:rPr>
        <w:t>(二)、建筑装饰服务项目总投资估算</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5" w:name="_Toc18183"/>
      <w:r>
        <w:rPr>
          <w:rFonts w:ascii="仿宋" w:eastAsia="仿宋" w:hAnsi="仿宋" w:cs="仿宋" w:hint="eastAsia"/>
          <w:sz w:val="28"/>
          <w:lang w:eastAsia="zh-CN"/>
        </w:rPr>
        <w:t>(三)、资金筹措</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资金筹措是建筑装饰服务项目实施的关键一环，需要灵活运用多种途径来确保建筑装饰服务项目有足够的经济支持。1.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建筑装饰服务项目方自有资金投入，包括企业自有资金和股东资本。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向银行或其他金融机构申请贷款，以建筑装饰服务项目资产或未来收益为抵押物。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根据建筑装饰服务项目的信用和还款能力，协商获得贷款额度和利率。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利用各级政府提供的建筑装饰服务项目支持和资金补贴。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参与政府支持的产业政策和建筑装饰服务项目计划，获取相应资金支持。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与其他企业或机构建立合作伙伴关系，共同投资建筑装饰服务项目。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科研建筑装饰服务项目资金：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如建筑装饰服务项目具有研发性质，可以寻求科研建筑装饰服务项目资金的支持。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与科研机构合作，争取相关科研建筑装饰服务项目的经费。</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以上多种资金筹措方式的综合运用，可以更好地确保建筑装饰服务项目有足够的资金支持，提高建筑装饰服务项目的可行性和成功实施的可能性。</w:t>
      </w:r>
    </w:p>
    <w:p>
      <w:pPr>
        <w:pStyle w:val="Heading1"/>
        <w:ind w:firstLine="560" w:firstLineChars="200"/>
        <w:rPr>
          <w:rFonts w:ascii="仿宋" w:eastAsia="仿宋" w:hAnsi="仿宋" w:cs="仿宋" w:hint="eastAsia"/>
          <w:sz w:val="28"/>
          <w:lang w:eastAsia="zh-CN"/>
        </w:rPr>
      </w:pPr>
      <w:bookmarkStart w:id="26" w:name="_Toc6585"/>
      <w:r>
        <w:rPr>
          <w:rFonts w:ascii="仿宋" w:eastAsia="仿宋" w:hAnsi="仿宋" w:cs="仿宋" w:hint="eastAsia"/>
          <w:sz w:val="28"/>
          <w:lang w:eastAsia="zh-CN"/>
        </w:rPr>
        <w:t>七、员工福利与企业文化</w:t>
      </w:r>
      <w:bookmarkEnd w:id="26"/>
    </w:p>
    <w:p>
      <w:pPr>
        <w:pStyle w:val="Heading2"/>
        <w:rPr>
          <w:rFonts w:ascii="仿宋" w:eastAsia="仿宋" w:hAnsi="仿宋" w:cs="仿宋" w:hint="eastAsia"/>
          <w:lang w:eastAsia="zh-CN"/>
        </w:rPr>
      </w:pPr>
      <w:bookmarkStart w:id="27" w:name="_Toc3586"/>
      <w:r>
        <w:rPr>
          <w:rFonts w:ascii="仿宋" w:eastAsia="仿宋" w:hAnsi="仿宋" w:cs="仿宋" w:hint="eastAsia"/>
          <w:lang w:eastAsia="zh-CN"/>
        </w:rPr>
        <w:t>(一)、员工福利政策</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8" w:name="_Toc29684"/>
      <w:r>
        <w:rPr>
          <w:rFonts w:ascii="仿宋" w:eastAsia="仿宋" w:hAnsi="仿宋" w:cs="仿宋" w:hint="eastAsia"/>
          <w:sz w:val="28"/>
          <w:lang w:eastAsia="zh-CN"/>
        </w:rPr>
        <w:t>(二)、团队建设与员工培训</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培训效果评估：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9" w:name="_Toc8682"/>
      <w:r>
        <w:rPr>
          <w:rFonts w:ascii="仿宋" w:eastAsia="仿宋" w:hAnsi="仿宋" w:cs="仿宋" w:hint="eastAsia"/>
          <w:sz w:val="28"/>
          <w:lang w:eastAsia="zh-CN"/>
        </w:rPr>
        <w:t>(三)、企业文化建设</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https://d.book118.com/306241152032010055</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D078D5"/>
    <w:rsid w:val="41D078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306241152032010055"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2024-01-20T03:03:00Z</dcterms:created>
  <dcterms:modified xsi:type="dcterms:W3CDTF">2024-01-20T03:03:42Z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75A7B82539EB486EBE10C205D6E3B31C_11</vt:lpwstr>
  </property>
  <property fmtid="{D5CDD505-2E9C-101B-9397-08002B2CF9AE}" pid="3" name="KSOProductBuildVer">
    <vt:lpwstr>2052-12.1.0.16120</vt:lpwstr>
  </property>
</Properties>
</file>