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生活饮用水处理设备项目计划设计方案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85" w:history="1">
        <w:r>
          <w:rPr>
            <w:rFonts w:ascii="仿宋" w:eastAsia="仿宋" w:hAnsi="仿宋" w:cs="仿宋" w:hint="eastAsia"/>
            <w:lang w:eastAsia="zh-CN"/>
          </w:rPr>
          <w:t>概论</w:t>
        </w:r>
        <w:r>
          <w:tab/>
        </w:r>
        <w:r>
          <w:fldChar w:fldCharType="begin"/>
        </w:r>
        <w:r>
          <w:instrText xml:space="preserve"> PAGEREF _Toc11785 \h </w:instrText>
        </w:r>
        <w:r>
          <w:fldChar w:fldCharType="separate"/>
        </w:r>
        <w:r>
          <w:t>3</w:t>
        </w:r>
        <w:r>
          <w:fldChar w:fldCharType="end"/>
        </w:r>
      </w:hyperlink>
    </w:p>
    <w:p>
      <w:pPr>
        <w:pStyle w:val="TOC1"/>
        <w:tabs>
          <w:tab w:val="right" w:leader="dot" w:pos="8306"/>
        </w:tabs>
      </w:pPr>
      <w:hyperlink w:anchor="_Toc4221" w:history="1">
        <w:r>
          <w:rPr>
            <w:rFonts w:ascii="仿宋" w:eastAsia="仿宋" w:hAnsi="仿宋" w:cs="仿宋" w:hint="eastAsia"/>
            <w:lang w:eastAsia="zh-CN"/>
          </w:rPr>
          <w:t>一、市场分析、调研</w:t>
        </w:r>
        <w:r>
          <w:tab/>
        </w:r>
        <w:r>
          <w:fldChar w:fldCharType="begin"/>
        </w:r>
        <w:r>
          <w:instrText xml:space="preserve"> PAGEREF _Toc4221 \h </w:instrText>
        </w:r>
        <w:r>
          <w:fldChar w:fldCharType="separate"/>
        </w:r>
        <w:r>
          <w:t>3</w:t>
        </w:r>
        <w:r>
          <w:fldChar w:fldCharType="end"/>
        </w:r>
      </w:hyperlink>
    </w:p>
    <w:p>
      <w:pPr>
        <w:pStyle w:val="TOC2"/>
        <w:tabs>
          <w:tab w:val="right" w:leader="dot" w:pos="8306"/>
        </w:tabs>
      </w:pPr>
      <w:hyperlink w:anchor="_Toc30788" w:history="1">
        <w:r>
          <w:rPr>
            <w:rFonts w:ascii="仿宋" w:eastAsia="仿宋" w:hAnsi="仿宋" w:cs="仿宋" w:hint="eastAsia"/>
            <w:lang w:eastAsia="zh-CN"/>
          </w:rPr>
          <w:t>(一)、生活饮用水处理设备行业分析</w:t>
        </w:r>
        <w:r>
          <w:tab/>
        </w:r>
        <w:r>
          <w:fldChar w:fldCharType="begin"/>
        </w:r>
        <w:r>
          <w:instrText xml:space="preserve"> PAGEREF _Toc30788 \h </w:instrText>
        </w:r>
        <w:r>
          <w:fldChar w:fldCharType="separate"/>
        </w:r>
        <w:r>
          <w:t>3</w:t>
        </w:r>
        <w:r>
          <w:fldChar w:fldCharType="end"/>
        </w:r>
      </w:hyperlink>
    </w:p>
    <w:p>
      <w:pPr>
        <w:pStyle w:val="TOC2"/>
        <w:tabs>
          <w:tab w:val="right" w:leader="dot" w:pos="8306"/>
        </w:tabs>
      </w:pPr>
      <w:hyperlink w:anchor="_Toc5049" w:history="1">
        <w:r>
          <w:rPr>
            <w:rFonts w:ascii="仿宋" w:eastAsia="仿宋" w:hAnsi="仿宋" w:cs="仿宋" w:hint="eastAsia"/>
            <w:lang w:eastAsia="zh-CN"/>
          </w:rPr>
          <w:t>(二)、生活饮用水处理设备市场分析预测</w:t>
        </w:r>
        <w:r>
          <w:tab/>
        </w:r>
        <w:r>
          <w:fldChar w:fldCharType="begin"/>
        </w:r>
        <w:r>
          <w:instrText xml:space="preserve"> PAGEREF _Toc5049 \h </w:instrText>
        </w:r>
        <w:r>
          <w:fldChar w:fldCharType="separate"/>
        </w:r>
        <w:r>
          <w:t>4</w:t>
        </w:r>
        <w:r>
          <w:fldChar w:fldCharType="end"/>
        </w:r>
      </w:hyperlink>
    </w:p>
    <w:p>
      <w:pPr>
        <w:pStyle w:val="TOC1"/>
        <w:tabs>
          <w:tab w:val="right" w:leader="dot" w:pos="8306"/>
        </w:tabs>
      </w:pPr>
      <w:hyperlink w:anchor="_Toc2157" w:history="1">
        <w:r>
          <w:rPr>
            <w:rFonts w:ascii="仿宋" w:eastAsia="仿宋" w:hAnsi="仿宋" w:cs="仿宋" w:hint="eastAsia"/>
            <w:lang w:eastAsia="zh-CN"/>
          </w:rPr>
          <w:t>二、生活饮用水处理设备项目绩效评估</w:t>
        </w:r>
        <w:r>
          <w:tab/>
        </w:r>
        <w:r>
          <w:fldChar w:fldCharType="begin"/>
        </w:r>
        <w:r>
          <w:instrText xml:space="preserve"> PAGEREF _Toc2157 \h </w:instrText>
        </w:r>
        <w:r>
          <w:fldChar w:fldCharType="separate"/>
        </w:r>
        <w:r>
          <w:t>5</w:t>
        </w:r>
        <w:r>
          <w:fldChar w:fldCharType="end"/>
        </w:r>
      </w:hyperlink>
    </w:p>
    <w:p>
      <w:pPr>
        <w:pStyle w:val="TOC2"/>
        <w:tabs>
          <w:tab w:val="right" w:leader="dot" w:pos="8306"/>
        </w:tabs>
      </w:pPr>
      <w:hyperlink w:anchor="_Toc22211" w:history="1">
        <w:r>
          <w:rPr>
            <w:rFonts w:ascii="仿宋" w:eastAsia="仿宋" w:hAnsi="仿宋" w:cs="仿宋" w:hint="eastAsia"/>
            <w:lang w:eastAsia="zh-CN"/>
          </w:rPr>
          <w:t>(一)、绩效评估指标</w:t>
        </w:r>
        <w:r>
          <w:tab/>
        </w:r>
        <w:r>
          <w:fldChar w:fldCharType="begin"/>
        </w:r>
        <w:r>
          <w:instrText xml:space="preserve"> PAGEREF _Toc22211 \h </w:instrText>
        </w:r>
        <w:r>
          <w:fldChar w:fldCharType="separate"/>
        </w:r>
        <w:r>
          <w:t>5</w:t>
        </w:r>
        <w:r>
          <w:fldChar w:fldCharType="end"/>
        </w:r>
      </w:hyperlink>
    </w:p>
    <w:p>
      <w:pPr>
        <w:pStyle w:val="TOC2"/>
        <w:tabs>
          <w:tab w:val="right" w:leader="dot" w:pos="8306"/>
        </w:tabs>
      </w:pPr>
      <w:hyperlink w:anchor="_Toc8540" w:history="1">
        <w:r>
          <w:rPr>
            <w:rFonts w:ascii="仿宋" w:eastAsia="仿宋" w:hAnsi="仿宋" w:cs="仿宋" w:hint="eastAsia"/>
            <w:lang w:eastAsia="zh-CN"/>
          </w:rPr>
          <w:t>(二)、绩效评估方法</w:t>
        </w:r>
        <w:r>
          <w:tab/>
        </w:r>
        <w:r>
          <w:fldChar w:fldCharType="begin"/>
        </w:r>
        <w:r>
          <w:instrText xml:space="preserve"> PAGEREF _Toc8540 \h </w:instrText>
        </w:r>
        <w:r>
          <w:fldChar w:fldCharType="separate"/>
        </w:r>
        <w:r>
          <w:t>6</w:t>
        </w:r>
        <w:r>
          <w:fldChar w:fldCharType="end"/>
        </w:r>
      </w:hyperlink>
    </w:p>
    <w:p>
      <w:pPr>
        <w:pStyle w:val="TOC2"/>
        <w:tabs>
          <w:tab w:val="right" w:leader="dot" w:pos="8306"/>
        </w:tabs>
      </w:pPr>
      <w:hyperlink w:anchor="_Toc12275" w:history="1">
        <w:r>
          <w:rPr>
            <w:rFonts w:ascii="仿宋" w:eastAsia="仿宋" w:hAnsi="仿宋" w:cs="仿宋" w:hint="eastAsia"/>
            <w:lang w:eastAsia="zh-CN"/>
          </w:rPr>
          <w:t>(三)、绩效评估周期</w:t>
        </w:r>
        <w:r>
          <w:tab/>
        </w:r>
        <w:r>
          <w:fldChar w:fldCharType="begin"/>
        </w:r>
        <w:r>
          <w:instrText xml:space="preserve"> PAGEREF _Toc12275 \h </w:instrText>
        </w:r>
        <w:r>
          <w:fldChar w:fldCharType="separate"/>
        </w:r>
        <w:r>
          <w:t>7</w:t>
        </w:r>
        <w:r>
          <w:fldChar w:fldCharType="end"/>
        </w:r>
      </w:hyperlink>
    </w:p>
    <w:p>
      <w:pPr>
        <w:pStyle w:val="TOC1"/>
        <w:tabs>
          <w:tab w:val="right" w:leader="dot" w:pos="8306"/>
        </w:tabs>
      </w:pPr>
      <w:hyperlink w:anchor="_Toc19321" w:history="1">
        <w:r>
          <w:rPr>
            <w:rFonts w:ascii="仿宋" w:eastAsia="仿宋" w:hAnsi="仿宋" w:cs="仿宋" w:hint="eastAsia"/>
            <w:lang w:eastAsia="zh-CN"/>
          </w:rPr>
          <w:t>三、生活饮用水处理设备项目文档管理</w:t>
        </w:r>
        <w:r>
          <w:tab/>
        </w:r>
        <w:r>
          <w:fldChar w:fldCharType="begin"/>
        </w:r>
        <w:r>
          <w:instrText xml:space="preserve"> PAGEREF _Toc19321 \h </w:instrText>
        </w:r>
        <w:r>
          <w:fldChar w:fldCharType="separate"/>
        </w:r>
        <w:r>
          <w:t>8</w:t>
        </w:r>
        <w:r>
          <w:fldChar w:fldCharType="end"/>
        </w:r>
      </w:hyperlink>
    </w:p>
    <w:p>
      <w:pPr>
        <w:pStyle w:val="TOC2"/>
        <w:tabs>
          <w:tab w:val="right" w:leader="dot" w:pos="8306"/>
        </w:tabs>
      </w:pPr>
      <w:hyperlink w:anchor="_Toc11190" w:history="1">
        <w:r>
          <w:rPr>
            <w:rFonts w:ascii="仿宋" w:eastAsia="仿宋" w:hAnsi="仿宋" w:cs="仿宋" w:hint="eastAsia"/>
            <w:lang w:eastAsia="zh-CN"/>
          </w:rPr>
          <w:t>(一)、文档编制与审查</w:t>
        </w:r>
        <w:r>
          <w:tab/>
        </w:r>
        <w:r>
          <w:fldChar w:fldCharType="begin"/>
        </w:r>
        <w:r>
          <w:instrText xml:space="preserve"> PAGEREF _Toc11190 \h </w:instrText>
        </w:r>
        <w:r>
          <w:fldChar w:fldCharType="separate"/>
        </w:r>
        <w:r>
          <w:t>8</w:t>
        </w:r>
        <w:r>
          <w:fldChar w:fldCharType="end"/>
        </w:r>
      </w:hyperlink>
    </w:p>
    <w:p>
      <w:pPr>
        <w:pStyle w:val="TOC2"/>
        <w:tabs>
          <w:tab w:val="right" w:leader="dot" w:pos="8306"/>
        </w:tabs>
      </w:pPr>
      <w:hyperlink w:anchor="_Toc6270" w:history="1">
        <w:r>
          <w:rPr>
            <w:rFonts w:ascii="仿宋" w:eastAsia="仿宋" w:hAnsi="仿宋" w:cs="仿宋" w:hint="eastAsia"/>
            <w:lang w:eastAsia="zh-CN"/>
          </w:rPr>
          <w:t>(二)、文档发布与分发</w:t>
        </w:r>
        <w:r>
          <w:tab/>
        </w:r>
        <w:r>
          <w:fldChar w:fldCharType="begin"/>
        </w:r>
        <w:r>
          <w:instrText xml:space="preserve"> PAGEREF _Toc6270 \h </w:instrText>
        </w:r>
        <w:r>
          <w:fldChar w:fldCharType="separate"/>
        </w:r>
        <w:r>
          <w:t>9</w:t>
        </w:r>
        <w:r>
          <w:fldChar w:fldCharType="end"/>
        </w:r>
      </w:hyperlink>
    </w:p>
    <w:p>
      <w:pPr>
        <w:pStyle w:val="TOC2"/>
        <w:tabs>
          <w:tab w:val="right" w:leader="dot" w:pos="8306"/>
        </w:tabs>
      </w:pPr>
      <w:hyperlink w:anchor="_Toc30686" w:history="1">
        <w:r>
          <w:rPr>
            <w:rFonts w:ascii="仿宋" w:eastAsia="仿宋" w:hAnsi="仿宋" w:cs="仿宋" w:hint="eastAsia"/>
            <w:lang w:eastAsia="zh-CN"/>
          </w:rPr>
          <w:t>(三)、文档存档与归档</w:t>
        </w:r>
        <w:r>
          <w:tab/>
        </w:r>
        <w:r>
          <w:fldChar w:fldCharType="begin"/>
        </w:r>
        <w:r>
          <w:instrText xml:space="preserve"> PAGEREF _Toc30686 \h </w:instrText>
        </w:r>
        <w:r>
          <w:fldChar w:fldCharType="separate"/>
        </w:r>
        <w:r>
          <w:t>10</w:t>
        </w:r>
        <w:r>
          <w:fldChar w:fldCharType="end"/>
        </w:r>
      </w:hyperlink>
    </w:p>
    <w:p>
      <w:pPr>
        <w:pStyle w:val="TOC1"/>
        <w:tabs>
          <w:tab w:val="right" w:leader="dot" w:pos="8306"/>
        </w:tabs>
      </w:pPr>
      <w:hyperlink w:anchor="_Toc15881" w:history="1">
        <w:r>
          <w:rPr>
            <w:rFonts w:ascii="仿宋" w:eastAsia="仿宋" w:hAnsi="仿宋" w:cs="仿宋" w:hint="eastAsia"/>
            <w:lang w:eastAsia="zh-CN"/>
          </w:rPr>
          <w:t>四、生活饮用水处理设备项目危机管理</w:t>
        </w:r>
        <w:r>
          <w:tab/>
        </w:r>
        <w:r>
          <w:fldChar w:fldCharType="begin"/>
        </w:r>
        <w:r>
          <w:instrText xml:space="preserve"> PAGEREF _Toc15881 \h </w:instrText>
        </w:r>
        <w:r>
          <w:fldChar w:fldCharType="separate"/>
        </w:r>
        <w:r>
          <w:t>12</w:t>
        </w:r>
        <w:r>
          <w:fldChar w:fldCharType="end"/>
        </w:r>
      </w:hyperlink>
    </w:p>
    <w:p>
      <w:pPr>
        <w:pStyle w:val="TOC2"/>
        <w:tabs>
          <w:tab w:val="right" w:leader="dot" w:pos="8306"/>
        </w:tabs>
      </w:pPr>
      <w:hyperlink w:anchor="_Toc32340" w:history="1">
        <w:r>
          <w:rPr>
            <w:rFonts w:ascii="仿宋" w:eastAsia="仿宋" w:hAnsi="仿宋" w:cs="仿宋" w:hint="eastAsia"/>
            <w:lang w:eastAsia="zh-CN"/>
          </w:rPr>
          <w:t>(一)、危机预警与识别</w:t>
        </w:r>
        <w:r>
          <w:tab/>
        </w:r>
        <w:r>
          <w:fldChar w:fldCharType="begin"/>
        </w:r>
        <w:r>
          <w:instrText xml:space="preserve"> PAGEREF _Toc32340 \h </w:instrText>
        </w:r>
        <w:r>
          <w:fldChar w:fldCharType="separate"/>
        </w:r>
        <w:r>
          <w:t>12</w:t>
        </w:r>
        <w:r>
          <w:fldChar w:fldCharType="end"/>
        </w:r>
      </w:hyperlink>
    </w:p>
    <w:p>
      <w:pPr>
        <w:pStyle w:val="TOC2"/>
        <w:tabs>
          <w:tab w:val="right" w:leader="dot" w:pos="8306"/>
        </w:tabs>
      </w:pPr>
      <w:hyperlink w:anchor="_Toc1537" w:history="1">
        <w:r>
          <w:rPr>
            <w:rFonts w:ascii="仿宋" w:eastAsia="仿宋" w:hAnsi="仿宋" w:cs="仿宋" w:hint="eastAsia"/>
            <w:lang w:eastAsia="zh-CN"/>
          </w:rPr>
          <w:t>(二)、危机应对与恢复</w:t>
        </w:r>
        <w:r>
          <w:tab/>
        </w:r>
        <w:r>
          <w:fldChar w:fldCharType="begin"/>
        </w:r>
        <w:r>
          <w:instrText xml:space="preserve"> PAGEREF _Toc1537 \h </w:instrText>
        </w:r>
        <w:r>
          <w:fldChar w:fldCharType="separate"/>
        </w:r>
        <w:r>
          <w:t>13</w:t>
        </w:r>
        <w:r>
          <w:fldChar w:fldCharType="end"/>
        </w:r>
      </w:hyperlink>
    </w:p>
    <w:p>
      <w:pPr>
        <w:pStyle w:val="TOC1"/>
        <w:tabs>
          <w:tab w:val="right" w:leader="dot" w:pos="8306"/>
        </w:tabs>
      </w:pPr>
      <w:hyperlink w:anchor="_Toc21121" w:history="1">
        <w:r>
          <w:rPr>
            <w:rFonts w:ascii="仿宋" w:eastAsia="仿宋" w:hAnsi="仿宋" w:cs="仿宋" w:hint="eastAsia"/>
            <w:lang w:eastAsia="zh-CN"/>
          </w:rPr>
          <w:t>五、生活饮用水处理设备项目可持续发展</w:t>
        </w:r>
        <w:r>
          <w:tab/>
        </w:r>
        <w:r>
          <w:fldChar w:fldCharType="begin"/>
        </w:r>
        <w:r>
          <w:instrText xml:space="preserve"> PAGEREF _Toc21121 \h </w:instrText>
        </w:r>
        <w:r>
          <w:fldChar w:fldCharType="separate"/>
        </w:r>
        <w:r>
          <w:t>14</w:t>
        </w:r>
        <w:r>
          <w:fldChar w:fldCharType="end"/>
        </w:r>
      </w:hyperlink>
    </w:p>
    <w:p>
      <w:pPr>
        <w:pStyle w:val="TOC2"/>
        <w:tabs>
          <w:tab w:val="right" w:leader="dot" w:pos="8306"/>
        </w:tabs>
      </w:pPr>
      <w:hyperlink w:anchor="_Toc19163" w:history="1">
        <w:r>
          <w:rPr>
            <w:rFonts w:ascii="仿宋" w:eastAsia="仿宋" w:hAnsi="仿宋" w:cs="仿宋" w:hint="eastAsia"/>
            <w:lang w:eastAsia="zh-CN"/>
          </w:rPr>
          <w:t>(一)、可持续战略与实践</w:t>
        </w:r>
        <w:r>
          <w:tab/>
        </w:r>
        <w:r>
          <w:fldChar w:fldCharType="begin"/>
        </w:r>
        <w:r>
          <w:instrText xml:space="preserve"> PAGEREF _Toc19163 \h </w:instrText>
        </w:r>
        <w:r>
          <w:fldChar w:fldCharType="separate"/>
        </w:r>
        <w:r>
          <w:t>14</w:t>
        </w:r>
        <w:r>
          <w:fldChar w:fldCharType="end"/>
        </w:r>
      </w:hyperlink>
    </w:p>
    <w:p>
      <w:pPr>
        <w:pStyle w:val="TOC2"/>
        <w:tabs>
          <w:tab w:val="right" w:leader="dot" w:pos="8306"/>
        </w:tabs>
      </w:pPr>
      <w:hyperlink w:anchor="_Toc28399" w:history="1">
        <w:r>
          <w:rPr>
            <w:rFonts w:ascii="仿宋" w:eastAsia="仿宋" w:hAnsi="仿宋" w:cs="仿宋" w:hint="eastAsia"/>
            <w:lang w:eastAsia="zh-CN"/>
          </w:rPr>
          <w:t>(二)、环保与社会责任</w:t>
        </w:r>
        <w:r>
          <w:tab/>
        </w:r>
        <w:r>
          <w:fldChar w:fldCharType="begin"/>
        </w:r>
        <w:r>
          <w:instrText xml:space="preserve"> PAGEREF _Toc28399 \h </w:instrText>
        </w:r>
        <w:r>
          <w:fldChar w:fldCharType="separate"/>
        </w:r>
        <w:r>
          <w:t>15</w:t>
        </w:r>
        <w:r>
          <w:fldChar w:fldCharType="end"/>
        </w:r>
      </w:hyperlink>
    </w:p>
    <w:p>
      <w:pPr>
        <w:pStyle w:val="TOC1"/>
        <w:tabs>
          <w:tab w:val="right" w:leader="dot" w:pos="8306"/>
        </w:tabs>
      </w:pPr>
      <w:hyperlink w:anchor="_Toc10044" w:history="1">
        <w:r>
          <w:rPr>
            <w:rFonts w:ascii="仿宋" w:eastAsia="仿宋" w:hAnsi="仿宋" w:cs="仿宋" w:hint="eastAsia"/>
            <w:lang w:eastAsia="zh-CN"/>
          </w:rPr>
          <w:t>六、生活饮用水处理设备项目概论</w:t>
        </w:r>
        <w:r>
          <w:tab/>
        </w:r>
        <w:r>
          <w:fldChar w:fldCharType="begin"/>
        </w:r>
        <w:r>
          <w:instrText xml:space="preserve"> PAGEREF _Toc10044 \h </w:instrText>
        </w:r>
        <w:r>
          <w:fldChar w:fldCharType="separate"/>
        </w:r>
        <w:r>
          <w:t>16</w:t>
        </w:r>
        <w:r>
          <w:fldChar w:fldCharType="end"/>
        </w:r>
      </w:hyperlink>
    </w:p>
    <w:p>
      <w:pPr>
        <w:pStyle w:val="TOC2"/>
        <w:tabs>
          <w:tab w:val="right" w:leader="dot" w:pos="8306"/>
        </w:tabs>
      </w:pPr>
      <w:hyperlink w:anchor="_Toc27881" w:history="1">
        <w:r>
          <w:rPr>
            <w:rFonts w:ascii="仿宋" w:eastAsia="仿宋" w:hAnsi="仿宋" w:cs="仿宋" w:hint="eastAsia"/>
            <w:lang w:eastAsia="zh-CN"/>
          </w:rPr>
          <w:t>(一)、生活饮用水处理设备项目概况</w:t>
        </w:r>
        <w:r>
          <w:tab/>
        </w:r>
        <w:r>
          <w:fldChar w:fldCharType="begin"/>
        </w:r>
        <w:r>
          <w:instrText xml:space="preserve"> PAGEREF _Toc27881 \h </w:instrText>
        </w:r>
        <w:r>
          <w:fldChar w:fldCharType="separate"/>
        </w:r>
        <w:r>
          <w:t>16</w:t>
        </w:r>
        <w:r>
          <w:fldChar w:fldCharType="end"/>
        </w:r>
      </w:hyperlink>
    </w:p>
    <w:p>
      <w:pPr>
        <w:pStyle w:val="TOC2"/>
        <w:tabs>
          <w:tab w:val="right" w:leader="dot" w:pos="8306"/>
        </w:tabs>
      </w:pPr>
      <w:hyperlink w:anchor="_Toc31637" w:history="1">
        <w:r>
          <w:rPr>
            <w:rFonts w:ascii="仿宋" w:eastAsia="仿宋" w:hAnsi="仿宋" w:cs="仿宋" w:hint="eastAsia"/>
            <w:lang w:eastAsia="zh-CN"/>
          </w:rPr>
          <w:t>(二)、生活饮用水处理设备项目目标</w:t>
        </w:r>
        <w:r>
          <w:tab/>
        </w:r>
        <w:r>
          <w:fldChar w:fldCharType="begin"/>
        </w:r>
        <w:r>
          <w:instrText xml:space="preserve"> PAGEREF _Toc31637 \h </w:instrText>
        </w:r>
        <w:r>
          <w:fldChar w:fldCharType="separate"/>
        </w:r>
        <w:r>
          <w:t>19</w:t>
        </w:r>
        <w:r>
          <w:fldChar w:fldCharType="end"/>
        </w:r>
      </w:hyperlink>
    </w:p>
    <w:p>
      <w:pPr>
        <w:pStyle w:val="TOC2"/>
        <w:tabs>
          <w:tab w:val="right" w:leader="dot" w:pos="8306"/>
        </w:tabs>
      </w:pPr>
      <w:hyperlink w:anchor="_Toc28197" w:history="1">
        <w:r>
          <w:rPr>
            <w:rFonts w:ascii="仿宋" w:eastAsia="仿宋" w:hAnsi="仿宋" w:cs="仿宋" w:hint="eastAsia"/>
            <w:lang w:eastAsia="zh-CN"/>
          </w:rPr>
          <w:t>(三)、生活饮用水处理设备项目提出的理由</w:t>
        </w:r>
        <w:r>
          <w:tab/>
        </w:r>
        <w:r>
          <w:fldChar w:fldCharType="begin"/>
        </w:r>
        <w:r>
          <w:instrText xml:space="preserve"> PAGEREF _Toc28197 \h </w:instrText>
        </w:r>
        <w:r>
          <w:fldChar w:fldCharType="separate"/>
        </w:r>
        <w:r>
          <w:t>19</w:t>
        </w:r>
        <w:r>
          <w:fldChar w:fldCharType="end"/>
        </w:r>
      </w:hyperlink>
    </w:p>
    <w:p>
      <w:pPr>
        <w:pStyle w:val="TOC2"/>
        <w:tabs>
          <w:tab w:val="right" w:leader="dot" w:pos="8306"/>
        </w:tabs>
      </w:pPr>
      <w:hyperlink w:anchor="_Toc16806" w:history="1">
        <w:r>
          <w:rPr>
            <w:rFonts w:ascii="仿宋" w:eastAsia="仿宋" w:hAnsi="仿宋" w:cs="仿宋" w:hint="eastAsia"/>
            <w:lang w:eastAsia="zh-CN"/>
          </w:rPr>
          <w:t>(四)、生活饮用水处理设备项目意义</w:t>
        </w:r>
        <w:r>
          <w:tab/>
        </w:r>
        <w:r>
          <w:fldChar w:fldCharType="begin"/>
        </w:r>
        <w:r>
          <w:instrText xml:space="preserve"> PAGEREF _Toc16806 \h </w:instrText>
        </w:r>
        <w:r>
          <w:fldChar w:fldCharType="separate"/>
        </w:r>
        <w:r>
          <w:t>21</w:t>
        </w:r>
        <w:r>
          <w:fldChar w:fldCharType="end"/>
        </w:r>
      </w:hyperlink>
    </w:p>
    <w:p>
      <w:pPr>
        <w:pStyle w:val="TOC2"/>
        <w:tabs>
          <w:tab w:val="right" w:leader="dot" w:pos="8306"/>
        </w:tabs>
      </w:pPr>
      <w:hyperlink w:anchor="_Toc28865" w:history="1">
        <w:r>
          <w:rPr>
            <w:rFonts w:ascii="仿宋" w:eastAsia="仿宋" w:hAnsi="仿宋" w:cs="仿宋" w:hint="eastAsia"/>
            <w:lang w:eastAsia="zh-CN"/>
          </w:rPr>
          <w:t>(五)、生活饮用水处理设备项目背景</w:t>
        </w:r>
        <w:r>
          <w:tab/>
        </w:r>
        <w:r>
          <w:fldChar w:fldCharType="begin"/>
        </w:r>
        <w:r>
          <w:instrText xml:space="preserve"> PAGEREF _Toc28865 \h </w:instrText>
        </w:r>
        <w:r>
          <w:fldChar w:fldCharType="separate"/>
        </w:r>
        <w:r>
          <w:t>22</w:t>
        </w:r>
        <w:r>
          <w:fldChar w:fldCharType="end"/>
        </w:r>
      </w:hyperlink>
    </w:p>
    <w:p>
      <w:pPr>
        <w:pStyle w:val="TOC1"/>
        <w:tabs>
          <w:tab w:val="right" w:leader="dot" w:pos="8306"/>
        </w:tabs>
      </w:pPr>
      <w:hyperlink w:anchor="_Toc9482" w:history="1">
        <w:r>
          <w:rPr>
            <w:rFonts w:ascii="仿宋" w:eastAsia="仿宋" w:hAnsi="仿宋" w:cs="仿宋" w:hint="eastAsia"/>
            <w:lang w:eastAsia="zh-CN"/>
          </w:rPr>
          <w:t>七、生产安全保护</w:t>
        </w:r>
        <w:r>
          <w:tab/>
        </w:r>
        <w:r>
          <w:fldChar w:fldCharType="begin"/>
        </w:r>
        <w:r>
          <w:instrText xml:space="preserve"> PAGEREF _Toc9482 \h </w:instrText>
        </w:r>
        <w:r>
          <w:fldChar w:fldCharType="separate"/>
        </w:r>
        <w:r>
          <w:t>23</w:t>
        </w:r>
        <w:r>
          <w:fldChar w:fldCharType="end"/>
        </w:r>
      </w:hyperlink>
    </w:p>
    <w:p>
      <w:pPr>
        <w:pStyle w:val="TOC2"/>
        <w:tabs>
          <w:tab w:val="right" w:leader="dot" w:pos="8306"/>
        </w:tabs>
      </w:pPr>
      <w:hyperlink w:anchor="_Toc18451" w:history="1">
        <w:r>
          <w:rPr>
            <w:rFonts w:ascii="仿宋" w:eastAsia="仿宋" w:hAnsi="仿宋" w:cs="仿宋" w:hint="eastAsia"/>
            <w:lang w:eastAsia="zh-CN"/>
          </w:rPr>
          <w:t>(一)、消防安全</w:t>
        </w:r>
        <w:r>
          <w:tab/>
        </w:r>
        <w:r>
          <w:fldChar w:fldCharType="begin"/>
        </w:r>
        <w:r>
          <w:instrText xml:space="preserve"> PAGEREF _Toc18451 \h </w:instrText>
        </w:r>
        <w:r>
          <w:fldChar w:fldCharType="separate"/>
        </w:r>
        <w:r>
          <w:t>23</w:t>
        </w:r>
        <w:r>
          <w:fldChar w:fldCharType="end"/>
        </w:r>
      </w:hyperlink>
    </w:p>
    <w:p>
      <w:pPr>
        <w:pStyle w:val="TOC2"/>
        <w:tabs>
          <w:tab w:val="right" w:leader="dot" w:pos="8306"/>
        </w:tabs>
      </w:pPr>
      <w:hyperlink w:anchor="_Toc20796" w:history="1">
        <w:r>
          <w:rPr>
            <w:rFonts w:ascii="仿宋" w:eastAsia="仿宋" w:hAnsi="仿宋" w:cs="仿宋" w:hint="eastAsia"/>
            <w:lang w:eastAsia="zh-CN"/>
          </w:rPr>
          <w:t>(二)、防火防爆总图布置措施</w:t>
        </w:r>
        <w:r>
          <w:tab/>
        </w:r>
        <w:r>
          <w:fldChar w:fldCharType="begin"/>
        </w:r>
        <w:r>
          <w:instrText xml:space="preserve"> PAGEREF _Toc20796 \h </w:instrText>
        </w:r>
        <w:r>
          <w:fldChar w:fldCharType="separate"/>
        </w:r>
        <w:r>
          <w:t>25</w:t>
        </w:r>
        <w:r>
          <w:fldChar w:fldCharType="end"/>
        </w:r>
      </w:hyperlink>
    </w:p>
    <w:p>
      <w:pPr>
        <w:pStyle w:val="TOC2"/>
        <w:tabs>
          <w:tab w:val="right" w:leader="dot" w:pos="8306"/>
        </w:tabs>
      </w:pPr>
      <w:hyperlink w:anchor="_Toc2339" w:history="1">
        <w:r>
          <w:rPr>
            <w:rFonts w:ascii="仿宋" w:eastAsia="仿宋" w:hAnsi="仿宋" w:cs="仿宋" w:hint="eastAsia"/>
            <w:lang w:eastAsia="zh-CN"/>
          </w:rPr>
          <w:t>(三)、自然灾害防范措施</w:t>
        </w:r>
        <w:r>
          <w:tab/>
        </w:r>
        <w:r>
          <w:fldChar w:fldCharType="begin"/>
        </w:r>
        <w:r>
          <w:instrText xml:space="preserve"> PAGEREF _Toc2339 \h </w:instrText>
        </w:r>
        <w:r>
          <w:fldChar w:fldCharType="separate"/>
        </w:r>
        <w:r>
          <w:t>26</w:t>
        </w:r>
        <w:r>
          <w:fldChar w:fldCharType="end"/>
        </w:r>
      </w:hyperlink>
    </w:p>
    <w:p>
      <w:pPr>
        <w:pStyle w:val="TOC2"/>
        <w:tabs>
          <w:tab w:val="right" w:leader="dot" w:pos="8306"/>
        </w:tabs>
      </w:pPr>
      <w:hyperlink w:anchor="_Toc10425" w:history="1">
        <w:r>
          <w:rPr>
            <w:rFonts w:ascii="仿宋" w:eastAsia="仿宋" w:hAnsi="仿宋" w:cs="仿宋" w:hint="eastAsia"/>
            <w:lang w:eastAsia="zh-CN"/>
          </w:rPr>
          <w:t>(四)、安全色及安全标志使用要求</w:t>
        </w:r>
        <w:r>
          <w:tab/>
        </w:r>
        <w:r>
          <w:fldChar w:fldCharType="begin"/>
        </w:r>
        <w:r>
          <w:instrText xml:space="preserve"> PAGEREF _Toc10425 \h </w:instrText>
        </w:r>
        <w:r>
          <w:fldChar w:fldCharType="separate"/>
        </w:r>
        <w:r>
          <w:t>27</w:t>
        </w:r>
        <w:r>
          <w:fldChar w:fldCharType="end"/>
        </w:r>
      </w:hyperlink>
    </w:p>
    <w:p>
      <w:pPr>
        <w:pStyle w:val="TOC2"/>
        <w:tabs>
          <w:tab w:val="right" w:leader="dot" w:pos="8306"/>
        </w:tabs>
      </w:pPr>
      <w:hyperlink w:anchor="_Toc28614" w:history="1">
        <w:r>
          <w:rPr>
            <w:rFonts w:ascii="仿宋" w:eastAsia="仿宋" w:hAnsi="仿宋" w:cs="仿宋" w:hint="eastAsia"/>
            <w:lang w:eastAsia="zh-CN"/>
          </w:rPr>
          <w:t>(五)、防尘防毒措施</w:t>
        </w:r>
        <w:r>
          <w:tab/>
        </w:r>
        <w:r>
          <w:fldChar w:fldCharType="begin"/>
        </w:r>
        <w:r>
          <w:instrText xml:space="preserve"> PAGEREF _Toc28614 \h </w:instrText>
        </w:r>
        <w:r>
          <w:fldChar w:fldCharType="separate"/>
        </w:r>
        <w:r>
          <w:t>28</w:t>
        </w:r>
        <w:r>
          <w:fldChar w:fldCharType="end"/>
        </w:r>
      </w:hyperlink>
    </w:p>
    <w:p>
      <w:pPr>
        <w:pStyle w:val="TOC2"/>
        <w:tabs>
          <w:tab w:val="right" w:leader="dot" w:pos="8306"/>
        </w:tabs>
      </w:pPr>
      <w:hyperlink w:anchor="_Toc30243" w:history="1">
        <w:r>
          <w:rPr>
            <w:rFonts w:ascii="仿宋" w:eastAsia="仿宋" w:hAnsi="仿宋" w:cs="仿宋" w:hint="eastAsia"/>
            <w:lang w:eastAsia="zh-CN"/>
          </w:rPr>
          <w:t>(六)、防静电、触电防护及防雷措施</w:t>
        </w:r>
        <w:r>
          <w:tab/>
        </w:r>
        <w:r>
          <w:fldChar w:fldCharType="begin"/>
        </w:r>
        <w:r>
          <w:instrText xml:space="preserve"> PAGEREF _Toc30243 \h </w:instrText>
        </w:r>
        <w:r>
          <w:fldChar w:fldCharType="separate"/>
        </w:r>
        <w:r>
          <w:t>29</w:t>
        </w:r>
        <w:r>
          <w:fldChar w:fldCharType="end"/>
        </w:r>
      </w:hyperlink>
    </w:p>
    <w:p>
      <w:pPr>
        <w:pStyle w:val="TOC2"/>
        <w:tabs>
          <w:tab w:val="right" w:leader="dot" w:pos="8306"/>
        </w:tabs>
      </w:pPr>
      <w:hyperlink w:anchor="_Toc10670" w:history="1">
        <w:r>
          <w:rPr>
            <w:rFonts w:ascii="仿宋" w:eastAsia="仿宋" w:hAnsi="仿宋" w:cs="仿宋" w:hint="eastAsia"/>
            <w:lang w:eastAsia="zh-CN"/>
          </w:rPr>
          <w:t>(七)、机械设备安全保障措施</w:t>
        </w:r>
        <w:r>
          <w:tab/>
        </w:r>
        <w:r>
          <w:fldChar w:fldCharType="begin"/>
        </w:r>
        <w:r>
          <w:instrText xml:space="preserve"> PAGEREF _Toc10670 \h </w:instrText>
        </w:r>
        <w:r>
          <w:fldChar w:fldCharType="separate"/>
        </w:r>
        <w:r>
          <w:t>30</w:t>
        </w:r>
        <w:r>
          <w:fldChar w:fldCharType="end"/>
        </w:r>
      </w:hyperlink>
    </w:p>
    <w:p>
      <w:pPr>
        <w:pStyle w:val="TOC1"/>
        <w:tabs>
          <w:tab w:val="right" w:leader="dot" w:pos="8306"/>
        </w:tabs>
      </w:pPr>
      <w:hyperlink w:anchor="_Toc28566" w:history="1">
        <w:r>
          <w:rPr>
            <w:rFonts w:ascii="仿宋" w:eastAsia="仿宋" w:hAnsi="仿宋" w:cs="仿宋" w:hint="eastAsia"/>
            <w:lang w:eastAsia="zh-CN"/>
          </w:rPr>
          <w:t>八、生活饮用水处理设备项目人力资源培养与发展</w:t>
        </w:r>
        <w:r>
          <w:tab/>
        </w:r>
        <w:r>
          <w:fldChar w:fldCharType="begin"/>
        </w:r>
        <w:r>
          <w:instrText xml:space="preserve"> PAGEREF _Toc28566 \h </w:instrText>
        </w:r>
        <w:r>
          <w:fldChar w:fldCharType="separate"/>
        </w:r>
        <w:r>
          <w:t>32</w:t>
        </w:r>
        <w:r>
          <w:fldChar w:fldCharType="end"/>
        </w:r>
      </w:hyperlink>
    </w:p>
    <w:p>
      <w:pPr>
        <w:pStyle w:val="TOC2"/>
        <w:tabs>
          <w:tab w:val="right" w:leader="dot" w:pos="8306"/>
        </w:tabs>
      </w:pPr>
      <w:hyperlink w:anchor="_Toc7922" w:history="1">
        <w:r>
          <w:rPr>
            <w:rFonts w:ascii="仿宋" w:eastAsia="仿宋" w:hAnsi="仿宋" w:cs="仿宋" w:hint="eastAsia"/>
            <w:lang w:eastAsia="zh-CN"/>
          </w:rPr>
          <w:t>(一)、人才需求与规划</w:t>
        </w:r>
        <w:r>
          <w:tab/>
        </w:r>
        <w:r>
          <w:fldChar w:fldCharType="begin"/>
        </w:r>
        <w:r>
          <w:instrText xml:space="preserve"> PAGEREF _Toc7922 \h </w:instrText>
        </w:r>
        <w:r>
          <w:fldChar w:fldCharType="separate"/>
        </w:r>
        <w:r>
          <w:t>32</w:t>
        </w:r>
        <w:r>
          <w:fldChar w:fldCharType="end"/>
        </w:r>
      </w:hyperlink>
    </w:p>
    <w:p>
      <w:pPr>
        <w:pStyle w:val="TOC2"/>
        <w:tabs>
          <w:tab w:val="right" w:leader="dot" w:pos="8306"/>
        </w:tabs>
      </w:pPr>
      <w:hyperlink w:anchor="_Toc25999" w:history="1">
        <w:r>
          <w:rPr>
            <w:rFonts w:ascii="仿宋" w:eastAsia="仿宋" w:hAnsi="仿宋" w:cs="仿宋" w:hint="eastAsia"/>
            <w:lang w:eastAsia="zh-CN"/>
          </w:rPr>
          <w:t>(二)、培训与发展计划</w:t>
        </w:r>
        <w:r>
          <w:tab/>
        </w:r>
        <w:r>
          <w:fldChar w:fldCharType="begin"/>
        </w:r>
        <w:r>
          <w:instrText xml:space="preserve"> PAGEREF _Toc25999 \h </w:instrText>
        </w:r>
        <w:r>
          <w:fldChar w:fldCharType="separate"/>
        </w:r>
        <w:r>
          <w:t>32</w:t>
        </w:r>
        <w:r>
          <w:fldChar w:fldCharType="end"/>
        </w:r>
      </w:hyperlink>
    </w:p>
    <w:p>
      <w:pPr>
        <w:pStyle w:val="TOC1"/>
        <w:tabs>
          <w:tab w:val="right" w:leader="dot" w:pos="8306"/>
        </w:tabs>
      </w:pPr>
      <w:hyperlink w:anchor="_Toc19417" w:history="1">
        <w:r>
          <w:rPr>
            <w:rFonts w:ascii="仿宋" w:eastAsia="仿宋" w:hAnsi="仿宋" w:cs="仿宋" w:hint="eastAsia"/>
            <w:lang w:eastAsia="zh-CN"/>
          </w:rPr>
          <w:t>九、生活饮用水处理设备项目技术管理</w:t>
        </w:r>
        <w:r>
          <w:tab/>
        </w:r>
        <w:r>
          <w:fldChar w:fldCharType="begin"/>
        </w:r>
        <w:r>
          <w:instrText xml:space="preserve"> PAGEREF _Toc19417 \h </w:instrText>
        </w:r>
        <w:r>
          <w:fldChar w:fldCharType="separate"/>
        </w:r>
        <w:r>
          <w:t>33</w:t>
        </w:r>
        <w:r>
          <w:fldChar w:fldCharType="end"/>
        </w:r>
      </w:hyperlink>
    </w:p>
    <w:p>
      <w:pPr>
        <w:pStyle w:val="TOC2"/>
        <w:tabs>
          <w:tab w:val="right" w:leader="dot" w:pos="8306"/>
        </w:tabs>
      </w:pPr>
      <w:hyperlink w:anchor="_Toc526" w:history="1">
        <w:r>
          <w:rPr>
            <w:rFonts w:ascii="仿宋" w:eastAsia="仿宋" w:hAnsi="仿宋" w:cs="仿宋" w:hint="eastAsia"/>
            <w:lang w:eastAsia="zh-CN"/>
          </w:rPr>
          <w:t>(一)、技术方案选用方向</w:t>
        </w:r>
        <w:r>
          <w:tab/>
        </w:r>
        <w:r>
          <w:fldChar w:fldCharType="begin"/>
        </w:r>
        <w:r>
          <w:instrText xml:space="preserve"> PAGEREF _Toc526 \h </w:instrText>
        </w:r>
        <w:r>
          <w:fldChar w:fldCharType="separate"/>
        </w:r>
        <w:r>
          <w:t>33</w:t>
        </w:r>
        <w:r>
          <w:fldChar w:fldCharType="end"/>
        </w:r>
      </w:hyperlink>
    </w:p>
    <w:p>
      <w:pPr>
        <w:pStyle w:val="TOC2"/>
        <w:tabs>
          <w:tab w:val="right" w:leader="dot" w:pos="8306"/>
        </w:tabs>
      </w:pPr>
      <w:hyperlink w:anchor="_Toc7655" w:history="1">
        <w:r>
          <w:rPr>
            <w:rFonts w:ascii="仿宋" w:eastAsia="仿宋" w:hAnsi="仿宋" w:cs="仿宋" w:hint="eastAsia"/>
            <w:lang w:eastAsia="zh-CN"/>
          </w:rPr>
          <w:t>(二)、工艺技术方案选用原则</w:t>
        </w:r>
        <w:r>
          <w:tab/>
        </w:r>
        <w:r>
          <w:fldChar w:fldCharType="begin"/>
        </w:r>
        <w:r>
          <w:instrText xml:space="preserve"> PAGEREF _Toc7655 \h </w:instrText>
        </w:r>
        <w:r>
          <w:fldChar w:fldCharType="separate"/>
        </w:r>
        <w:r>
          <w:t>35</w:t>
        </w:r>
        <w:r>
          <w:fldChar w:fldCharType="end"/>
        </w:r>
      </w:hyperlink>
    </w:p>
    <w:p>
      <w:pPr>
        <w:pStyle w:val="TOC2"/>
        <w:tabs>
          <w:tab w:val="right" w:leader="dot" w:pos="8306"/>
        </w:tabs>
      </w:pPr>
      <w:hyperlink w:anchor="_Toc25059" w:history="1">
        <w:r>
          <w:rPr>
            <w:rFonts w:ascii="仿宋" w:eastAsia="仿宋" w:hAnsi="仿宋" w:cs="仿宋" w:hint="eastAsia"/>
            <w:lang w:eastAsia="zh-CN"/>
          </w:rPr>
          <w:t>(三)、工艺技术方案要求</w:t>
        </w:r>
        <w:r>
          <w:tab/>
        </w:r>
        <w:r>
          <w:fldChar w:fldCharType="begin"/>
        </w:r>
        <w:r>
          <w:instrText xml:space="preserve"> PAGEREF _Toc25059 \h </w:instrText>
        </w:r>
        <w:r>
          <w:fldChar w:fldCharType="separate"/>
        </w:r>
        <w:r>
          <w:t>37</w:t>
        </w:r>
        <w:r>
          <w:fldChar w:fldCharType="end"/>
        </w:r>
      </w:hyperlink>
    </w:p>
    <w:p>
      <w:pPr>
        <w:pStyle w:val="TOC1"/>
        <w:tabs>
          <w:tab w:val="right" w:leader="dot" w:pos="8306"/>
        </w:tabs>
      </w:pPr>
      <w:hyperlink w:anchor="_Toc5766" w:history="1">
        <w:r>
          <w:rPr>
            <w:rFonts w:ascii="仿宋" w:eastAsia="仿宋" w:hAnsi="仿宋" w:cs="仿宋" w:hint="eastAsia"/>
            <w:lang w:eastAsia="zh-CN"/>
          </w:rPr>
          <w:t>十、生活饮用水处理设备项目计划安排</w:t>
        </w:r>
        <w:r>
          <w:tab/>
        </w:r>
        <w:r>
          <w:fldChar w:fldCharType="begin"/>
        </w:r>
        <w:r>
          <w:instrText xml:space="preserve"> PAGEREF _Toc5766 \h </w:instrText>
        </w:r>
        <w:r>
          <w:fldChar w:fldCharType="separate"/>
        </w:r>
        <w:r>
          <w:t>39</w:t>
        </w:r>
        <w:r>
          <w:fldChar w:fldCharType="end"/>
        </w:r>
      </w:hyperlink>
    </w:p>
    <w:p>
      <w:pPr>
        <w:pStyle w:val="TOC2"/>
        <w:tabs>
          <w:tab w:val="right" w:leader="dot" w:pos="8306"/>
        </w:tabs>
      </w:pPr>
      <w:hyperlink w:anchor="_Toc24901" w:history="1">
        <w:r>
          <w:rPr>
            <w:rFonts w:ascii="仿宋" w:eastAsia="仿宋" w:hAnsi="仿宋" w:cs="仿宋" w:hint="eastAsia"/>
            <w:lang w:eastAsia="zh-CN"/>
          </w:rPr>
          <w:t>(一)、建设周期</w:t>
        </w:r>
        <w:r>
          <w:tab/>
        </w:r>
        <w:r>
          <w:fldChar w:fldCharType="begin"/>
        </w:r>
        <w:r>
          <w:instrText xml:space="preserve"> PAGEREF _Toc24901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68" w:history="1">
        <w:r>
          <w:rPr>
            <w:rFonts w:ascii="仿宋" w:eastAsia="仿宋" w:hAnsi="仿宋" w:cs="仿宋" w:hint="eastAsia"/>
            <w:lang w:eastAsia="zh-CN"/>
          </w:rPr>
          <w:t>(二)、建设进度</w:t>
        </w:r>
        <w:r>
          <w:tab/>
        </w:r>
        <w:r>
          <w:fldChar w:fldCharType="begin"/>
        </w:r>
        <w:r>
          <w:instrText xml:space="preserve"> PAGEREF _Toc18368 \h </w:instrText>
        </w:r>
        <w:r>
          <w:fldChar w:fldCharType="separate"/>
        </w:r>
        <w:r>
          <w:t>40</w:t>
        </w:r>
        <w:r>
          <w:fldChar w:fldCharType="end"/>
        </w:r>
      </w:hyperlink>
    </w:p>
    <w:p>
      <w:pPr>
        <w:pStyle w:val="TOC2"/>
        <w:tabs>
          <w:tab w:val="right" w:leader="dot" w:pos="8306"/>
        </w:tabs>
      </w:pPr>
      <w:hyperlink w:anchor="_Toc32282" w:history="1">
        <w:r>
          <w:rPr>
            <w:rFonts w:ascii="仿宋" w:eastAsia="仿宋" w:hAnsi="仿宋" w:cs="仿宋" w:hint="eastAsia"/>
            <w:lang w:eastAsia="zh-CN"/>
          </w:rPr>
          <w:t>(三)、进度安排注意事项</w:t>
        </w:r>
        <w:r>
          <w:tab/>
        </w:r>
        <w:r>
          <w:fldChar w:fldCharType="begin"/>
        </w:r>
        <w:r>
          <w:instrText xml:space="preserve"> PAGEREF _Toc32282 \h </w:instrText>
        </w:r>
        <w:r>
          <w:fldChar w:fldCharType="separate"/>
        </w:r>
        <w:r>
          <w:t>41</w:t>
        </w:r>
        <w:r>
          <w:fldChar w:fldCharType="end"/>
        </w:r>
      </w:hyperlink>
    </w:p>
    <w:p>
      <w:pPr>
        <w:pStyle w:val="TOC2"/>
        <w:tabs>
          <w:tab w:val="right" w:leader="dot" w:pos="8306"/>
        </w:tabs>
      </w:pPr>
      <w:hyperlink w:anchor="_Toc9179" w:history="1">
        <w:r>
          <w:rPr>
            <w:rFonts w:ascii="仿宋" w:eastAsia="仿宋" w:hAnsi="仿宋" w:cs="仿宋" w:hint="eastAsia"/>
            <w:lang w:eastAsia="zh-CN"/>
          </w:rPr>
          <w:t>(四)、人力资源配置</w:t>
        </w:r>
        <w:r>
          <w:tab/>
        </w:r>
        <w:r>
          <w:fldChar w:fldCharType="begin"/>
        </w:r>
        <w:r>
          <w:instrText xml:space="preserve"> PAGEREF _Toc9179 \h </w:instrText>
        </w:r>
        <w:r>
          <w:fldChar w:fldCharType="separate"/>
        </w:r>
        <w:r>
          <w:t>43</w:t>
        </w:r>
        <w:r>
          <w:fldChar w:fldCharType="end"/>
        </w:r>
      </w:hyperlink>
    </w:p>
    <w:p>
      <w:pPr>
        <w:pStyle w:val="TOC1"/>
        <w:tabs>
          <w:tab w:val="right" w:leader="dot" w:pos="8306"/>
        </w:tabs>
      </w:pPr>
      <w:hyperlink w:anchor="_Toc1442" w:history="1">
        <w:r>
          <w:rPr>
            <w:rFonts w:ascii="仿宋" w:eastAsia="仿宋" w:hAnsi="仿宋" w:cs="仿宋" w:hint="eastAsia"/>
            <w:lang w:eastAsia="zh-CN"/>
          </w:rPr>
          <w:t>十一、生活饮用水处理设备项目人力资源管理</w:t>
        </w:r>
        <w:r>
          <w:tab/>
        </w:r>
        <w:r>
          <w:fldChar w:fldCharType="begin"/>
        </w:r>
        <w:r>
          <w:instrText xml:space="preserve"> PAGEREF _Toc1442 \h </w:instrText>
        </w:r>
        <w:r>
          <w:fldChar w:fldCharType="separate"/>
        </w:r>
        <w:r>
          <w:t>43</w:t>
        </w:r>
        <w:r>
          <w:fldChar w:fldCharType="end"/>
        </w:r>
      </w:hyperlink>
    </w:p>
    <w:p>
      <w:pPr>
        <w:pStyle w:val="TOC2"/>
        <w:tabs>
          <w:tab w:val="right" w:leader="dot" w:pos="8306"/>
        </w:tabs>
      </w:pPr>
      <w:hyperlink w:anchor="_Toc7902" w:history="1">
        <w:r>
          <w:rPr>
            <w:rFonts w:ascii="仿宋" w:eastAsia="仿宋" w:hAnsi="仿宋" w:cs="仿宋" w:hint="eastAsia"/>
            <w:lang w:eastAsia="zh-CN"/>
          </w:rPr>
          <w:t>(一)、建立健全的预算管理制度</w:t>
        </w:r>
        <w:r>
          <w:tab/>
        </w:r>
        <w:r>
          <w:fldChar w:fldCharType="begin"/>
        </w:r>
        <w:r>
          <w:instrText xml:space="preserve"> PAGEREF _Toc7902 \h </w:instrText>
        </w:r>
        <w:r>
          <w:fldChar w:fldCharType="separate"/>
        </w:r>
        <w:r>
          <w:t>43</w:t>
        </w:r>
        <w:r>
          <w:fldChar w:fldCharType="end"/>
        </w:r>
      </w:hyperlink>
    </w:p>
    <w:p>
      <w:pPr>
        <w:pStyle w:val="TOC2"/>
        <w:tabs>
          <w:tab w:val="right" w:leader="dot" w:pos="8306"/>
        </w:tabs>
      </w:pPr>
      <w:hyperlink w:anchor="_Toc12389" w:history="1">
        <w:r>
          <w:rPr>
            <w:rFonts w:ascii="仿宋" w:eastAsia="仿宋" w:hAnsi="仿宋" w:cs="仿宋" w:hint="eastAsia"/>
            <w:lang w:eastAsia="zh-CN"/>
          </w:rPr>
          <w:t>(二)、加强资金流动监控</w:t>
        </w:r>
        <w:r>
          <w:tab/>
        </w:r>
        <w:r>
          <w:fldChar w:fldCharType="begin"/>
        </w:r>
        <w:r>
          <w:instrText xml:space="preserve"> PAGEREF _Toc12389 \h </w:instrText>
        </w:r>
        <w:r>
          <w:fldChar w:fldCharType="separate"/>
        </w:r>
        <w:r>
          <w:t>45</w:t>
        </w:r>
        <w:r>
          <w:fldChar w:fldCharType="end"/>
        </w:r>
      </w:hyperlink>
    </w:p>
    <w:p>
      <w:pPr>
        <w:pStyle w:val="TOC2"/>
        <w:tabs>
          <w:tab w:val="right" w:leader="dot" w:pos="8306"/>
        </w:tabs>
      </w:pPr>
      <w:hyperlink w:anchor="_Toc22861" w:history="1">
        <w:r>
          <w:rPr>
            <w:rFonts w:ascii="仿宋" w:eastAsia="仿宋" w:hAnsi="仿宋" w:cs="仿宋" w:hint="eastAsia"/>
            <w:lang w:eastAsia="zh-CN"/>
          </w:rPr>
          <w:t>(三)、制定完善的风险控制机制</w:t>
        </w:r>
        <w:r>
          <w:tab/>
        </w:r>
        <w:r>
          <w:fldChar w:fldCharType="begin"/>
        </w:r>
        <w:r>
          <w:instrText xml:space="preserve"> PAGEREF _Toc22861 \h </w:instrText>
        </w:r>
        <w:r>
          <w:fldChar w:fldCharType="separate"/>
        </w:r>
        <w:r>
          <w:t>47</w:t>
        </w:r>
        <w:r>
          <w:fldChar w:fldCharType="end"/>
        </w:r>
      </w:hyperlink>
    </w:p>
    <w:p>
      <w:pPr>
        <w:pStyle w:val="TOC2"/>
        <w:tabs>
          <w:tab w:val="right" w:leader="dot" w:pos="8306"/>
        </w:tabs>
      </w:pPr>
      <w:hyperlink w:anchor="_Toc9869" w:history="1">
        <w:r>
          <w:rPr>
            <w:rFonts w:ascii="仿宋" w:eastAsia="仿宋" w:hAnsi="仿宋" w:cs="仿宋" w:hint="eastAsia"/>
            <w:lang w:eastAsia="zh-CN"/>
          </w:rPr>
          <w:t>(四)、优化成本管理</w:t>
        </w:r>
        <w:r>
          <w:tab/>
        </w:r>
        <w:r>
          <w:fldChar w:fldCharType="begin"/>
        </w:r>
        <w:r>
          <w:instrText xml:space="preserve"> PAGEREF _Toc9869 \h </w:instrText>
        </w:r>
        <w:r>
          <w:fldChar w:fldCharType="separate"/>
        </w:r>
        <w:r>
          <w:t>48</w:t>
        </w:r>
        <w:r>
          <w:fldChar w:fldCharType="end"/>
        </w:r>
      </w:hyperlink>
    </w:p>
    <w:p>
      <w:pPr>
        <w:pStyle w:val="TOC1"/>
        <w:tabs>
          <w:tab w:val="right" w:leader="dot" w:pos="8306"/>
        </w:tabs>
      </w:pPr>
      <w:hyperlink w:anchor="_Toc1429" w:history="1">
        <w:r>
          <w:rPr>
            <w:rFonts w:ascii="仿宋" w:eastAsia="仿宋" w:hAnsi="仿宋" w:cs="仿宋" w:hint="eastAsia"/>
            <w:lang w:eastAsia="zh-CN"/>
          </w:rPr>
          <w:t>十二、生活饮用水处理设备项目社会影响</w:t>
        </w:r>
        <w:r>
          <w:tab/>
        </w:r>
        <w:r>
          <w:fldChar w:fldCharType="begin"/>
        </w:r>
        <w:r>
          <w:instrText xml:space="preserve"> PAGEREF _Toc1429 \h </w:instrText>
        </w:r>
        <w:r>
          <w:fldChar w:fldCharType="separate"/>
        </w:r>
        <w:r>
          <w:t>49</w:t>
        </w:r>
        <w:r>
          <w:fldChar w:fldCharType="end"/>
        </w:r>
      </w:hyperlink>
    </w:p>
    <w:p>
      <w:pPr>
        <w:pStyle w:val="TOC2"/>
        <w:tabs>
          <w:tab w:val="right" w:leader="dot" w:pos="8306"/>
        </w:tabs>
      </w:pPr>
      <w:hyperlink w:anchor="_Toc30741" w:history="1">
        <w:r>
          <w:rPr>
            <w:rFonts w:ascii="仿宋" w:eastAsia="仿宋" w:hAnsi="仿宋" w:cs="仿宋" w:hint="eastAsia"/>
            <w:lang w:eastAsia="zh-CN"/>
          </w:rPr>
          <w:t>(一)、社会责任与义务</w:t>
        </w:r>
        <w:r>
          <w:tab/>
        </w:r>
        <w:r>
          <w:fldChar w:fldCharType="begin"/>
        </w:r>
        <w:r>
          <w:instrText xml:space="preserve"> PAGEREF _Toc30741 \h </w:instrText>
        </w:r>
        <w:r>
          <w:fldChar w:fldCharType="separate"/>
        </w:r>
        <w:r>
          <w:t>49</w:t>
        </w:r>
        <w:r>
          <w:fldChar w:fldCharType="end"/>
        </w:r>
      </w:hyperlink>
    </w:p>
    <w:p>
      <w:pPr>
        <w:pStyle w:val="TOC2"/>
        <w:tabs>
          <w:tab w:val="right" w:leader="dot" w:pos="8306"/>
        </w:tabs>
      </w:pPr>
      <w:hyperlink w:anchor="_Toc1533" w:history="1">
        <w:r>
          <w:rPr>
            <w:rFonts w:ascii="仿宋" w:eastAsia="仿宋" w:hAnsi="仿宋" w:cs="仿宋" w:hint="eastAsia"/>
            <w:lang w:eastAsia="zh-CN"/>
          </w:rPr>
          <w:t>(二)、社会参与与沟通</w:t>
        </w:r>
        <w:r>
          <w:tab/>
        </w:r>
        <w:r>
          <w:fldChar w:fldCharType="begin"/>
        </w:r>
        <w:r>
          <w:instrText xml:space="preserve"> PAGEREF _Toc1533 \h </w:instrText>
        </w:r>
        <w:r>
          <w:fldChar w:fldCharType="separate"/>
        </w:r>
        <w:r>
          <w:t>50</w:t>
        </w:r>
        <w:r>
          <w:fldChar w:fldCharType="end"/>
        </w:r>
      </w:hyperlink>
    </w:p>
    <w:p>
      <w:pPr>
        <w:pStyle w:val="TOC1"/>
        <w:tabs>
          <w:tab w:val="right" w:leader="dot" w:pos="8306"/>
        </w:tabs>
      </w:pPr>
      <w:hyperlink w:anchor="_Toc12151" w:history="1">
        <w:r>
          <w:rPr>
            <w:rFonts w:ascii="仿宋" w:eastAsia="仿宋" w:hAnsi="仿宋" w:cs="仿宋" w:hint="eastAsia"/>
            <w:lang w:eastAsia="zh-CN"/>
          </w:rPr>
          <w:t>十三、利益相关者分析与沟通计划</w:t>
        </w:r>
        <w:r>
          <w:tab/>
        </w:r>
        <w:r>
          <w:fldChar w:fldCharType="begin"/>
        </w:r>
        <w:r>
          <w:instrText xml:space="preserve"> PAGEREF _Toc12151 \h </w:instrText>
        </w:r>
        <w:r>
          <w:fldChar w:fldCharType="separate"/>
        </w:r>
        <w:r>
          <w:t>51</w:t>
        </w:r>
        <w:r>
          <w:fldChar w:fldCharType="end"/>
        </w:r>
      </w:hyperlink>
    </w:p>
    <w:p>
      <w:pPr>
        <w:pStyle w:val="TOC2"/>
        <w:tabs>
          <w:tab w:val="right" w:leader="dot" w:pos="8306"/>
        </w:tabs>
      </w:pPr>
      <w:hyperlink w:anchor="_Toc28452" w:history="1">
        <w:r>
          <w:rPr>
            <w:rFonts w:ascii="仿宋" w:eastAsia="仿宋" w:hAnsi="仿宋" w:cs="仿宋" w:hint="eastAsia"/>
            <w:lang w:eastAsia="zh-CN"/>
          </w:rPr>
          <w:t>(一)、利益相关者分析</w:t>
        </w:r>
        <w:r>
          <w:tab/>
        </w:r>
        <w:r>
          <w:fldChar w:fldCharType="begin"/>
        </w:r>
        <w:r>
          <w:instrText xml:space="preserve"> PAGEREF _Toc28452 \h </w:instrText>
        </w:r>
        <w:r>
          <w:fldChar w:fldCharType="separate"/>
        </w:r>
        <w:r>
          <w:t>51</w:t>
        </w:r>
        <w:r>
          <w:fldChar w:fldCharType="end"/>
        </w:r>
      </w:hyperlink>
    </w:p>
    <w:p>
      <w:pPr>
        <w:pStyle w:val="TOC2"/>
        <w:tabs>
          <w:tab w:val="right" w:leader="dot" w:pos="8306"/>
        </w:tabs>
      </w:pPr>
      <w:hyperlink w:anchor="_Toc6844" w:history="1">
        <w:r>
          <w:rPr>
            <w:rFonts w:ascii="仿宋" w:eastAsia="仿宋" w:hAnsi="仿宋" w:cs="仿宋" w:hint="eastAsia"/>
            <w:lang w:eastAsia="zh-CN"/>
          </w:rPr>
          <w:t>(二)、沟通计划</w:t>
        </w:r>
        <w:r>
          <w:tab/>
        </w:r>
        <w:r>
          <w:fldChar w:fldCharType="begin"/>
        </w:r>
        <w:r>
          <w:instrText xml:space="preserve"> PAGEREF _Toc6844 \h </w:instrText>
        </w:r>
        <w:r>
          <w:fldChar w:fldCharType="separate"/>
        </w:r>
        <w:r>
          <w:t>52</w:t>
        </w:r>
        <w:r>
          <w:fldChar w:fldCharType="end"/>
        </w:r>
      </w:hyperlink>
    </w:p>
    <w:p>
      <w:pPr>
        <w:pStyle w:val="TOC1"/>
        <w:tabs>
          <w:tab w:val="right" w:leader="dot" w:pos="8306"/>
        </w:tabs>
      </w:pPr>
      <w:hyperlink w:anchor="_Toc15176" w:history="1">
        <w:r>
          <w:rPr>
            <w:rFonts w:ascii="仿宋" w:eastAsia="仿宋" w:hAnsi="仿宋" w:cs="仿宋" w:hint="eastAsia"/>
            <w:lang w:eastAsia="zh-CN"/>
          </w:rPr>
          <w:t>十四、生活饮用水处理设备项目治理与监督</w:t>
        </w:r>
        <w:r>
          <w:tab/>
        </w:r>
        <w:r>
          <w:fldChar w:fldCharType="begin"/>
        </w:r>
        <w:r>
          <w:instrText xml:space="preserve"> PAGEREF _Toc15176 \h </w:instrText>
        </w:r>
        <w:r>
          <w:fldChar w:fldCharType="separate"/>
        </w:r>
        <w:r>
          <w:t>54</w:t>
        </w:r>
        <w:r>
          <w:fldChar w:fldCharType="end"/>
        </w:r>
      </w:hyperlink>
    </w:p>
    <w:p>
      <w:pPr>
        <w:pStyle w:val="TOC2"/>
        <w:tabs>
          <w:tab w:val="right" w:leader="dot" w:pos="8306"/>
        </w:tabs>
      </w:pPr>
      <w:hyperlink w:anchor="_Toc1563" w:history="1">
        <w:r>
          <w:rPr>
            <w:rFonts w:ascii="仿宋" w:eastAsia="仿宋" w:hAnsi="仿宋" w:cs="仿宋" w:hint="eastAsia"/>
            <w:lang w:eastAsia="zh-CN"/>
          </w:rPr>
          <w:t>(一)、生活饮用水处理设备项目治理结构</w:t>
        </w:r>
        <w:r>
          <w:tab/>
        </w:r>
        <w:r>
          <w:fldChar w:fldCharType="begin"/>
        </w:r>
        <w:r>
          <w:instrText xml:space="preserve"> PAGEREF _Toc1563 \h </w:instrText>
        </w:r>
        <w:r>
          <w:fldChar w:fldCharType="separate"/>
        </w:r>
        <w:r>
          <w:t>54</w:t>
        </w:r>
        <w:r>
          <w:fldChar w:fldCharType="end"/>
        </w:r>
      </w:hyperlink>
    </w:p>
    <w:p>
      <w:pPr>
        <w:pStyle w:val="TOC2"/>
        <w:tabs>
          <w:tab w:val="right" w:leader="dot" w:pos="8306"/>
        </w:tabs>
      </w:pPr>
      <w:hyperlink w:anchor="_Toc7403" w:history="1">
        <w:r>
          <w:rPr>
            <w:rFonts w:ascii="仿宋" w:eastAsia="仿宋" w:hAnsi="仿宋" w:cs="仿宋" w:hint="eastAsia"/>
            <w:lang w:eastAsia="zh-CN"/>
          </w:rPr>
          <w:t>(二)、监督与审计</w:t>
        </w:r>
        <w:r>
          <w:tab/>
        </w:r>
        <w:r>
          <w:fldChar w:fldCharType="begin"/>
        </w:r>
        <w:r>
          <w:instrText xml:space="preserve"> PAGEREF _Toc7403 \h </w:instrText>
        </w:r>
        <w:r>
          <w:fldChar w:fldCharType="separate"/>
        </w:r>
        <w:r>
          <w:t>55</w:t>
        </w:r>
        <w:r>
          <w:fldChar w:fldCharType="end"/>
        </w:r>
      </w:hyperlink>
    </w:p>
    <w:p>
      <w:pPr>
        <w:pStyle w:val="TOC1"/>
        <w:tabs>
          <w:tab w:val="right" w:leader="dot" w:pos="8306"/>
        </w:tabs>
      </w:pPr>
      <w:hyperlink w:anchor="_Toc15503" w:history="1">
        <w:r>
          <w:rPr>
            <w:rFonts w:ascii="仿宋" w:eastAsia="仿宋" w:hAnsi="仿宋" w:cs="仿宋" w:hint="eastAsia"/>
            <w:lang w:eastAsia="zh-CN"/>
          </w:rPr>
          <w:t>十五、生活饮用水处理设备项目变更管理</w:t>
        </w:r>
        <w:r>
          <w:tab/>
        </w:r>
        <w:r>
          <w:fldChar w:fldCharType="begin"/>
        </w:r>
        <w:r>
          <w:instrText xml:space="preserve"> PAGEREF _Toc15503 \h </w:instrText>
        </w:r>
        <w:r>
          <w:fldChar w:fldCharType="separate"/>
        </w:r>
        <w:r>
          <w:t>57</w:t>
        </w:r>
        <w:r>
          <w:fldChar w:fldCharType="end"/>
        </w:r>
      </w:hyperlink>
    </w:p>
    <w:p>
      <w:pPr>
        <w:pStyle w:val="TOC2"/>
        <w:tabs>
          <w:tab w:val="right" w:leader="dot" w:pos="8306"/>
        </w:tabs>
      </w:pPr>
      <w:hyperlink w:anchor="_Toc5017" w:history="1">
        <w:r>
          <w:rPr>
            <w:rFonts w:ascii="仿宋" w:eastAsia="仿宋" w:hAnsi="仿宋" w:cs="仿宋" w:hint="eastAsia"/>
            <w:lang w:eastAsia="zh-CN"/>
          </w:rPr>
          <w:t>(一)、变更申请与评估</w:t>
        </w:r>
        <w:r>
          <w:tab/>
        </w:r>
        <w:r>
          <w:fldChar w:fldCharType="begin"/>
        </w:r>
        <w:r>
          <w:instrText xml:space="preserve"> PAGEREF _Toc5017 \h </w:instrText>
        </w:r>
        <w:r>
          <w:fldChar w:fldCharType="separate"/>
        </w:r>
        <w:r>
          <w:t>57</w:t>
        </w:r>
        <w:r>
          <w:fldChar w:fldCharType="end"/>
        </w:r>
      </w:hyperlink>
    </w:p>
    <w:p>
      <w:pPr>
        <w:pStyle w:val="TOC2"/>
        <w:tabs>
          <w:tab w:val="right" w:leader="dot" w:pos="8306"/>
        </w:tabs>
      </w:pPr>
      <w:hyperlink w:anchor="_Toc1540" w:history="1">
        <w:r>
          <w:rPr>
            <w:rFonts w:ascii="仿宋" w:eastAsia="仿宋" w:hAnsi="仿宋" w:cs="仿宋" w:hint="eastAsia"/>
            <w:lang w:eastAsia="zh-CN"/>
          </w:rPr>
          <w:t>(二)、变更实施与控制</w:t>
        </w:r>
        <w:r>
          <w:tab/>
        </w:r>
        <w:r>
          <w:fldChar w:fldCharType="begin"/>
        </w:r>
        <w:r>
          <w:instrText xml:space="preserve"> PAGEREF _Toc1540 \h </w:instrText>
        </w:r>
        <w:r>
          <w:fldChar w:fldCharType="separate"/>
        </w:r>
        <w:r>
          <w:t>57</w:t>
        </w:r>
        <w:r>
          <w:fldChar w:fldCharType="end"/>
        </w:r>
      </w:hyperlink>
    </w:p>
    <w:p>
      <w:pPr>
        <w:pStyle w:val="TOC1"/>
        <w:tabs>
          <w:tab w:val="right" w:leader="dot" w:pos="8306"/>
        </w:tabs>
      </w:pPr>
      <w:hyperlink w:anchor="_Toc15320" w:history="1">
        <w:r>
          <w:rPr>
            <w:rFonts w:ascii="仿宋" w:eastAsia="仿宋" w:hAnsi="仿宋" w:cs="仿宋" w:hint="eastAsia"/>
            <w:lang w:eastAsia="zh-CN"/>
          </w:rPr>
          <w:t>十六、质量管理体系</w:t>
        </w:r>
        <w:r>
          <w:tab/>
        </w:r>
        <w:r>
          <w:fldChar w:fldCharType="begin"/>
        </w:r>
        <w:r>
          <w:instrText xml:space="preserve"> PAGEREF _Toc15320 \h </w:instrText>
        </w:r>
        <w:r>
          <w:fldChar w:fldCharType="separate"/>
        </w:r>
        <w:r>
          <w:t>58</w:t>
        </w:r>
        <w:r>
          <w:fldChar w:fldCharType="end"/>
        </w:r>
      </w:hyperlink>
    </w:p>
    <w:p>
      <w:pPr>
        <w:pStyle w:val="TOC2"/>
        <w:tabs>
          <w:tab w:val="right" w:leader="dot" w:pos="8306"/>
        </w:tabs>
      </w:pPr>
      <w:hyperlink w:anchor="_Toc22543" w:history="1">
        <w:r>
          <w:rPr>
            <w:rFonts w:ascii="仿宋" w:eastAsia="仿宋" w:hAnsi="仿宋" w:cs="仿宋" w:hint="eastAsia"/>
            <w:lang w:eastAsia="zh-CN"/>
          </w:rPr>
          <w:t>(一)、质量目标与方针</w:t>
        </w:r>
        <w:r>
          <w:tab/>
        </w:r>
        <w:r>
          <w:fldChar w:fldCharType="begin"/>
        </w:r>
        <w:r>
          <w:instrText xml:space="preserve"> PAGEREF _Toc22543 \h </w:instrText>
        </w:r>
        <w:r>
          <w:fldChar w:fldCharType="separate"/>
        </w:r>
        <w:r>
          <w:t>58</w:t>
        </w:r>
        <w:r>
          <w:fldChar w:fldCharType="end"/>
        </w:r>
      </w:hyperlink>
    </w:p>
    <w:p>
      <w:pPr>
        <w:pStyle w:val="TOC2"/>
        <w:tabs>
          <w:tab w:val="right" w:leader="dot" w:pos="8306"/>
        </w:tabs>
      </w:pPr>
      <w:hyperlink w:anchor="_Toc23426" w:history="1">
        <w:r>
          <w:rPr>
            <w:rFonts w:ascii="仿宋" w:eastAsia="仿宋" w:hAnsi="仿宋" w:cs="仿宋" w:hint="eastAsia"/>
            <w:lang w:eastAsia="zh-CN"/>
          </w:rPr>
          <w:t>(二)、质量管理责任</w:t>
        </w:r>
        <w:r>
          <w:tab/>
        </w:r>
        <w:r>
          <w:fldChar w:fldCharType="begin"/>
        </w:r>
        <w:r>
          <w:instrText xml:space="preserve"> PAGEREF _Toc23426 \h </w:instrText>
        </w:r>
        <w:r>
          <w:fldChar w:fldCharType="separate"/>
        </w:r>
        <w:r>
          <w:t>59</w:t>
        </w:r>
        <w:r>
          <w:fldChar w:fldCharType="end"/>
        </w:r>
      </w:hyperlink>
    </w:p>
    <w:p>
      <w:pPr>
        <w:pStyle w:val="TOC2"/>
        <w:tabs>
          <w:tab w:val="right" w:leader="dot" w:pos="8306"/>
        </w:tabs>
      </w:pPr>
      <w:hyperlink w:anchor="_Toc21840" w:history="1">
        <w:r>
          <w:rPr>
            <w:rFonts w:ascii="仿宋" w:eastAsia="仿宋" w:hAnsi="仿宋" w:cs="仿宋" w:hint="eastAsia"/>
            <w:lang w:eastAsia="zh-CN"/>
          </w:rPr>
          <w:t>(三)、质量管理体系文件</w:t>
        </w:r>
        <w:r>
          <w:tab/>
        </w:r>
        <w:r>
          <w:fldChar w:fldCharType="begin"/>
        </w:r>
        <w:r>
          <w:instrText xml:space="preserve"> PAGEREF _Toc21840 \h </w:instrText>
        </w:r>
        <w:r>
          <w:fldChar w:fldCharType="separate"/>
        </w:r>
        <w:r>
          <w:t>60</w:t>
        </w:r>
        <w:r>
          <w:fldChar w:fldCharType="end"/>
        </w:r>
      </w:hyperlink>
    </w:p>
    <w:p>
      <w:pPr>
        <w:pStyle w:val="TOC2"/>
        <w:tabs>
          <w:tab w:val="right" w:leader="dot" w:pos="8306"/>
        </w:tabs>
      </w:pPr>
      <w:hyperlink w:anchor="_Toc22761" w:history="1">
        <w:r>
          <w:rPr>
            <w:rFonts w:ascii="仿宋" w:eastAsia="仿宋" w:hAnsi="仿宋" w:cs="仿宋" w:hint="eastAsia"/>
            <w:lang w:eastAsia="zh-CN"/>
          </w:rPr>
          <w:t>(四)、质量培训与教育</w:t>
        </w:r>
        <w:r>
          <w:tab/>
        </w:r>
        <w:r>
          <w:fldChar w:fldCharType="begin"/>
        </w:r>
        <w:r>
          <w:instrText xml:space="preserve"> PAGEREF _Toc22761 \h </w:instrText>
        </w:r>
        <w:r>
          <w:fldChar w:fldCharType="separate"/>
        </w:r>
        <w:r>
          <w:t>63</w:t>
        </w:r>
        <w:r>
          <w:fldChar w:fldCharType="end"/>
        </w:r>
      </w:hyperlink>
    </w:p>
    <w:p>
      <w:pPr>
        <w:pStyle w:val="TOC2"/>
        <w:tabs>
          <w:tab w:val="right" w:leader="dot" w:pos="8306"/>
        </w:tabs>
      </w:pPr>
      <w:hyperlink w:anchor="_Toc20748" w:history="1">
        <w:r>
          <w:rPr>
            <w:rFonts w:ascii="仿宋" w:eastAsia="仿宋" w:hAnsi="仿宋" w:cs="仿宋" w:hint="eastAsia"/>
            <w:lang w:eastAsia="zh-CN"/>
          </w:rPr>
          <w:t>(五)、质量审核与评价</w:t>
        </w:r>
        <w:r>
          <w:tab/>
        </w:r>
        <w:r>
          <w:fldChar w:fldCharType="begin"/>
        </w:r>
        <w:r>
          <w:instrText xml:space="preserve"> PAGEREF _Toc20748 \h </w:instrText>
        </w:r>
        <w:r>
          <w:fldChar w:fldCharType="separate"/>
        </w:r>
        <w:r>
          <w:t>64</w:t>
        </w:r>
        <w:r>
          <w:fldChar w:fldCharType="end"/>
        </w:r>
      </w:hyperlink>
    </w:p>
    <w:p>
      <w:pPr>
        <w:pStyle w:val="TOC2"/>
        <w:tabs>
          <w:tab w:val="right" w:leader="dot" w:pos="8306"/>
        </w:tabs>
      </w:pPr>
      <w:hyperlink w:anchor="_Toc30387" w:history="1">
        <w:r>
          <w:rPr>
            <w:rFonts w:ascii="仿宋" w:eastAsia="仿宋" w:hAnsi="仿宋" w:cs="仿宋" w:hint="eastAsia"/>
            <w:lang w:eastAsia="zh-CN"/>
          </w:rPr>
          <w:t>(六)、不符合与纠正措施</w:t>
        </w:r>
        <w:r>
          <w:tab/>
        </w:r>
        <w:r>
          <w:fldChar w:fldCharType="begin"/>
        </w:r>
        <w:r>
          <w:instrText xml:space="preserve"> PAGEREF _Toc30387 \h </w:instrText>
        </w:r>
        <w:r>
          <w:fldChar w:fldCharType="separate"/>
        </w:r>
        <w:r>
          <w:t>65</w:t>
        </w:r>
        <w:r>
          <w:fldChar w:fldCharType="end"/>
        </w:r>
      </w:hyperlink>
    </w:p>
    <w:p>
      <w:pPr>
        <w:pStyle w:val="TOC1"/>
        <w:tabs>
          <w:tab w:val="right" w:leader="dot" w:pos="8306"/>
        </w:tabs>
      </w:pPr>
      <w:hyperlink w:anchor="_Toc19771" w:history="1">
        <w:r>
          <w:rPr>
            <w:rFonts w:ascii="仿宋" w:eastAsia="仿宋" w:hAnsi="仿宋" w:cs="仿宋" w:hint="eastAsia"/>
            <w:lang w:eastAsia="zh-CN"/>
          </w:rPr>
          <w:t>十七、风险识别与分类</w:t>
        </w:r>
        <w:r>
          <w:tab/>
        </w:r>
        <w:r>
          <w:fldChar w:fldCharType="begin"/>
        </w:r>
        <w:r>
          <w:instrText xml:space="preserve"> PAGEREF _Toc19771 \h </w:instrText>
        </w:r>
        <w:r>
          <w:fldChar w:fldCharType="separate"/>
        </w:r>
        <w:r>
          <w:t>66</w:t>
        </w:r>
        <w:r>
          <w:fldChar w:fldCharType="end"/>
        </w:r>
      </w:hyperlink>
    </w:p>
    <w:p>
      <w:pPr>
        <w:pStyle w:val="TOC2"/>
        <w:tabs>
          <w:tab w:val="right" w:leader="dot" w:pos="8306"/>
        </w:tabs>
      </w:pPr>
      <w:hyperlink w:anchor="_Toc24090" w:history="1">
        <w:r>
          <w:rPr>
            <w:rFonts w:ascii="仿宋" w:eastAsia="仿宋" w:hAnsi="仿宋" w:cs="仿宋" w:hint="eastAsia"/>
            <w:lang w:eastAsia="zh-CN"/>
          </w:rPr>
          <w:t>(一)、风险识别</w:t>
        </w:r>
        <w:r>
          <w:tab/>
        </w:r>
        <w:r>
          <w:fldChar w:fldCharType="begin"/>
        </w:r>
        <w:r>
          <w:instrText xml:space="preserve"> PAGEREF _Toc24090 \h </w:instrText>
        </w:r>
        <w:r>
          <w:fldChar w:fldCharType="separate"/>
        </w:r>
        <w:r>
          <w:t>66</w:t>
        </w:r>
        <w:r>
          <w:fldChar w:fldCharType="end"/>
        </w:r>
      </w:hyperlink>
    </w:p>
    <w:p>
      <w:pPr>
        <w:pStyle w:val="TOC2"/>
        <w:tabs>
          <w:tab w:val="right" w:leader="dot" w:pos="8306"/>
        </w:tabs>
      </w:pPr>
      <w:hyperlink w:anchor="_Toc27979" w:history="1">
        <w:r>
          <w:rPr>
            <w:rFonts w:ascii="仿宋" w:eastAsia="仿宋" w:hAnsi="仿宋" w:cs="仿宋" w:hint="eastAsia"/>
            <w:lang w:eastAsia="zh-CN"/>
          </w:rPr>
          <w:t>(二)、风险分类</w:t>
        </w:r>
        <w:r>
          <w:tab/>
        </w:r>
        <w:r>
          <w:fldChar w:fldCharType="begin"/>
        </w:r>
        <w:r>
          <w:instrText xml:space="preserve"> PAGEREF _Toc27979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22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788"/>
      <w:r>
        <w:rPr>
          <w:rFonts w:ascii="仿宋" w:eastAsia="仿宋" w:hAnsi="仿宋" w:cs="仿宋" w:hint="eastAsia"/>
          <w:lang w:eastAsia="zh-CN"/>
        </w:rPr>
        <w:t>(一)、生活饮用水处理设备行业分析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行业一直以来都是市场的关注焦点。行业内的发展趋势、竞争态势以及潜在机会都对生活饮用水处理设备项目的推进产生深远的影响。通过深入研究行业的整体概貌，我们将更好地理解行业的核心特征，为生活饮用水处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饮用水处理设备行业，技术一直是推动创新和发展的关键因素。我们将对当前技术趋势进行详尽分析，包括但不限于人工智能、大数据应用、先进制造技术等。这有助于生活饮用水处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活饮用水处理设备项目成功的基础。我们将对主要竞争对手进行深入研究，包括其市场份额、产品特点、市场定位等。通过全面了解竞争对手的优势和劣势，生活饮用水处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049"/>
      <w:r>
        <w:rPr>
          <w:rFonts w:ascii="仿宋" w:eastAsia="仿宋" w:hAnsi="仿宋" w:cs="仿宋" w:hint="eastAsia"/>
          <w:sz w:val="28"/>
          <w:lang w:eastAsia="zh-CN"/>
        </w:rPr>
        <w:t>(二)、生活饮用水处理设备市场分析预测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活饮用水处理设备市场未来的增长趋势。这包括市场的整体规模、各细分领域的发展趋势等。生活饮用水处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活饮用水处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生活饮用水处理设备项目实施过程中需要充分考虑的因素。我们将对市场风险进行全面评估，包括但不限于政策法规风险、市场竞争风险、技术变革风险等。通过对潜在风险的深入分析，生活饮用水处理设备项目可以制定相应的风险缓解策略，降低不确定性对生活饮用水处理设备项目的影响。</w:t>
      </w:r>
    </w:p>
    <w:p>
      <w:pPr>
        <w:pStyle w:val="Heading1"/>
        <w:ind w:firstLine="560" w:firstLineChars="200"/>
        <w:rPr>
          <w:rFonts w:ascii="仿宋" w:eastAsia="仿宋" w:hAnsi="仿宋" w:cs="仿宋" w:hint="eastAsia"/>
          <w:sz w:val="28"/>
          <w:lang w:eastAsia="zh-CN"/>
        </w:rPr>
      </w:pPr>
      <w:bookmarkStart w:id="5" w:name="_Toc2157"/>
      <w:r>
        <w:rPr>
          <w:rFonts w:ascii="仿宋" w:eastAsia="仿宋" w:hAnsi="仿宋" w:cs="仿宋" w:hint="eastAsia"/>
          <w:sz w:val="28"/>
          <w:lang w:eastAsia="zh-CN"/>
        </w:rPr>
        <w:t>二、生活饮用水处理设备项目绩效评估</w:t>
      </w:r>
      <w:bookmarkEnd w:id="5"/>
    </w:p>
    <w:p>
      <w:pPr>
        <w:pStyle w:val="Heading2"/>
        <w:rPr>
          <w:rFonts w:ascii="仿宋" w:eastAsia="仿宋" w:hAnsi="仿宋" w:cs="仿宋" w:hint="eastAsia"/>
          <w:lang w:eastAsia="zh-CN"/>
        </w:rPr>
      </w:pPr>
      <w:bookmarkStart w:id="6" w:name="_Toc2221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活饮用水处理设备项目中，我们设计了一套全面的绩效评估指标，以确保生活饮用水处理设备项目的可控和成功交付。这些指标跨足生活饮用水处理设备项目目标、成本、进度和质量等多个维度，为我们提供了全面洞察生活饮用水处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目标达成率是我们关注的首要指标。我们设定了明确的目标，并通过定期监测和评估，迅速发现并应对潜在的目标偏差。这为生活饮用水处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成本绩效是另一个核心关注点。通过实际成本与预算成本的对比分析，我们深入了解成本差异的原因，及时调整资源分配，保持生活饮用水处理设备项目在经济效益方面的合理水平。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进度作为关键的绩效指标之一，得到了精心的关注。我们制定了详细的生活饮用水处理设备项目进度计划，并设立了进度符合度指标，确保实际进度与计划进度保持一致。这使我们能够快速发现和解决潜在的进度问题，保持生活饮用水处理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活饮用水处理设备项目绩效的不可或缺的一环。我们引入了一系列的质量标准和客户满意度指标，以确保生活饮用水处理设备项目交付的成果在质量上达到或超越预期水平。通过持续监测这些指标，我们努力提升生活饮用水处理设备项目整体质量水平，为生活饮用水处理设备项目的成功交付提供有力保障。通过这些科学且全面的绩效评估，我们能够更好地引导生活饮用水处理设备项目的持续改进，确保生活饮用水处理设备项目目标的顺利达成。</w:t>
      </w:r>
    </w:p>
    <w:p>
      <w:pPr>
        <w:pStyle w:val="Heading2"/>
        <w:ind w:firstLine="560" w:firstLineChars="200"/>
        <w:rPr>
          <w:rFonts w:ascii="仿宋" w:eastAsia="仿宋" w:hAnsi="仿宋" w:cs="仿宋" w:hint="eastAsia"/>
          <w:sz w:val="28"/>
          <w:lang w:eastAsia="zh-CN"/>
        </w:rPr>
      </w:pPr>
      <w:bookmarkStart w:id="7" w:name="_Toc854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绩效评估是生活饮用水处理设备项目中的关键环节，为确保生活饮用水处理设备项目达到预期目标，我们采用了多层次、多维度的绩效评估方法。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活饮用水处理设备项目的战略目标对齐，确保每个决策和行动都与生活饮用水处理设备项目整体目标保持一致。团队会定期召开战略对齐会议，审视当前工作与生活饮用水处理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活饮用水处理设备项目进度、质量、成本和风险等方面。这些指标通过数据收集和分析，为生活饮用水处理设备项目管理团队提供了客观的评估依据。例如，我们通过生活饮用水处理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生活饮用水处理设备项目内部，还考虑了生活饮用水处理设备项目对外部环境的影响。我们定期进行干系人满意度调查，以了解各利益相关方对生活饮用水处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这种多层次、多角度的绩效评估方法，使得我们能够全面了解生活饮用水处理设备项目的运行状态，及时做出调整，确保生活饮用水处理设备项目在不断变化的环境中保持稳健前行。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227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为了确保生活饮用水处理设备项目的有效管理和不断优化，我们采用了精心设计的绩效评估周期。这个周期旨在实现灵活、实时和全面的评估，以适应生活饮用水处理设备项目执行中的各种挑战。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活饮用水处理设备项目的不同需求，分为短期、中期和长期。短期评估关注每个迭代或工作周期，以及时发现和解决当前任务中的问题。中期评估涵盖几个迭代，深入了解整体生活饮用水处理设备项目的趋势和性能。长期评估则着眼于整个生活饮用水处理设备项目阶段，确保生活饮用水处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活饮用水处理设备项目管理工具和协作平台，团队成员能够随时更新和分享生活饮用水处理设备项目数据。这种实时性的反馈机制使我们能够及时察觉潜在问题，快速调整，保持生活饮用水处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活饮用水处理设备项目的决策制定密不可分。每个周期的生活饮用水处理设备项目回顾会议成为集体总结经验、识别问题深层次原因并找到创新解决方案的平台。这种定期的反思与调整机制使生活饮用水处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321"/>
      <w:r>
        <w:rPr>
          <w:rFonts w:ascii="仿宋" w:eastAsia="仿宋" w:hAnsi="仿宋" w:cs="仿宋" w:hint="eastAsia"/>
          <w:sz w:val="28"/>
          <w:lang w:eastAsia="zh-CN"/>
        </w:rPr>
        <w:t>三、生活饮用水处理设备项目文档管理</w:t>
      </w:r>
      <w:bookmarkEnd w:id="9"/>
    </w:p>
    <w:p>
      <w:pPr>
        <w:pStyle w:val="Heading2"/>
        <w:rPr>
          <w:rFonts w:ascii="仿宋" w:eastAsia="仿宋" w:hAnsi="仿宋" w:cs="仿宋" w:hint="eastAsia"/>
          <w:lang w:eastAsia="zh-CN"/>
        </w:rPr>
      </w:pPr>
      <w:bookmarkStart w:id="10" w:name="_Toc1119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生活饮用水处理设备项目高度重视文档的质量和准确性，以支持生活饮用水处理设备项目的各项活动和决策。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生活饮用水处理设备项目文档的编制始于生活饮用水处理设备项目计划的初期，我们制定了详细的文档编制计划，明确了每个文档的内容、格式和编写责任人。在生活饮用水处理设备项目启动阶段，我们首先编制了生活饮用水处理设备项目章程，明确定义了生活饮用水处理设备项目的目标、范围、风险等关键要素。随后，生活饮用水处理设备项目团队根据计划陆续编制了需求文档、设计文档、测试文档等各类文档，确保生活饮用水处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活饮用水处理设备项目管理中的重要环节，旨在确保生活饮用水处理设备项目文档符合质量标准和生活饮用水处理设备项目需求。在生活饮用水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活饮用水处理设备项目相关利益方和专业领域的专家对文档进行独立审查。这有助于获取更全面、客观的反馈，确保生活饮用水处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在文档编制与审查方面建立了严格的管理机制，通过规范的流程和多维度的审查，确保生活饮用水处理设备项目文档的质量、准确性和可靠性，为生活饮用水处理设备项目的顺利推进提供了有力支持。</w:t>
      </w:r>
    </w:p>
    <w:p>
      <w:pPr>
        <w:pStyle w:val="Heading2"/>
        <w:ind w:firstLine="560" w:firstLineChars="200"/>
        <w:rPr>
          <w:rFonts w:ascii="仿宋" w:eastAsia="仿宋" w:hAnsi="仿宋" w:cs="仿宋" w:hint="eastAsia"/>
          <w:sz w:val="28"/>
          <w:lang w:eastAsia="zh-CN"/>
        </w:rPr>
      </w:pPr>
      <w:bookmarkStart w:id="11" w:name="_Toc627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在生活饮用水处理设备项目中，我们致力于优化文档发布与分发过程，以确保信息的高效传递和团队间协作的顺畅进行。以下是我们采取的关键优化策略：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我们通过多渠道发布文档，包括电子邮件、生活饮用水处理设备项目管理平台、内部网站等，以满足不同团队成员的偏好和需求。多渠道发布确保了信息的全面覆盖。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我们采用了精细的权限控制，确保只有授权人员可以访问敏感信息。这种安全措施保护了生活饮用水处理设备项目文档的机密性，防止了未经授权的信息泄露。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068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活饮用水处理设备项目生命周期中一个至关重要的环节，直接关系到生活饮用水处理设备项目信息的长期保存和历史记录的完整性。在生活饮用水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881"/>
      <w:r>
        <w:rPr>
          <w:rFonts w:ascii="仿宋" w:eastAsia="仿宋" w:hAnsi="仿宋" w:cs="仿宋" w:hint="eastAsia"/>
          <w:sz w:val="28"/>
          <w:lang w:eastAsia="zh-CN"/>
        </w:rPr>
        <w:t>四、生活饮用水处理设备项目危机管理</w:t>
      </w:r>
      <w:bookmarkEnd w:id="13"/>
    </w:p>
    <w:p>
      <w:pPr>
        <w:pStyle w:val="Heading2"/>
        <w:rPr>
          <w:rFonts w:ascii="仿宋" w:eastAsia="仿宋" w:hAnsi="仿宋" w:cs="仿宋" w:hint="eastAsia"/>
          <w:lang w:eastAsia="zh-CN"/>
        </w:rPr>
      </w:pPr>
      <w:bookmarkStart w:id="14" w:name="_Toc3234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生活饮用水处理设备项目危机管理中，危机预警与识别是确保生活饮用水处理设备项目稳健运行的核心步骤。通过建立全面的监测机制，生活饮用水处理设备项目团队旨在及时发现和理解潜在的风险和危机因素，以便采取及时的预防和应对措施，确保生活饮用水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活饮用水处理设备项目团队全面分析了整个生活饮用水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活饮用水处理设备项目团队着重于明确定义生活饮用水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活饮用水处理设备项目进展的持续监控，团队能够及时发现潜在问题并作出迅速反应。生活饮用水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活饮用水处理设备项目得以更有序、可控地推进。</w:t>
      </w:r>
    </w:p>
    <w:p>
      <w:pPr>
        <w:pStyle w:val="Heading2"/>
        <w:ind w:firstLine="560" w:firstLineChars="200"/>
        <w:rPr>
          <w:rFonts w:ascii="仿宋" w:eastAsia="仿宋" w:hAnsi="仿宋" w:cs="仿宋" w:hint="eastAsia"/>
          <w:sz w:val="28"/>
          <w:lang w:eastAsia="zh-CN"/>
        </w:rPr>
      </w:pPr>
      <w:bookmarkStart w:id="15" w:name="_Toc153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在危机发生时，生活饮用水处理设备项目团队立即行动，成立了应急小组。该小组的任务是迅速制定并实施紧急应对措施，以最小化潜在损失。以下是采取的主要措施：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暂停生活饮用水处理设备项目进度：为遏制危机蔓延，生活饮用水处理设备项目暂时停止进行，以便全面评估当前状况。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资源重新分配：重新评估生活饮用水处理设备项目资源的分配，确保最大限度地减小损失。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实时沟通：与关键利益相关者建立实时沟通机制，向他们传递生活饮用水处理设备项目危机的实际状况，保障生活饮用水处理设备项目核心利益。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在紧急应对的同时，生活饮用水处理设备项目团队强调了团队协作和有效沟通的重要性。以下是团队协作的关键举措：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信息共享机制：建立了信息共享平台，确保团队成员能够及时获取生活饮用水处理设备项目危机的实时信息。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领导者沟通：生活饮用水处理设备项目领导者通过定期会议和即时沟通工具，指导团队应对危机，保持团队稳定运行。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随着危机得到初步控制，生活饮用水处理设备项目团队转向制定恢复计划，以确保生活饮用水处理设备项目能够从中迅速恢复。主要恢复计划包括：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修复受损的进度计划：重新评估生活饮用水处理设备项目进度，制定修复计划，确保生活饮用水处理设备项目尽快回归正常进程。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重新调整资源分配：优化资源分配，确保生活饮用水处理设备项目在有限资源下高效运转。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风险管理机制加强：对生活饮用水处理设备项目风险进行全面评估，制定更强化的风险管理策略，以预防未来可能的危机。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1121"/>
      <w:r>
        <w:rPr>
          <w:rFonts w:ascii="仿宋" w:eastAsia="仿宋" w:hAnsi="仿宋" w:cs="仿宋" w:hint="eastAsia"/>
          <w:sz w:val="28"/>
          <w:lang w:eastAsia="zh-CN"/>
        </w:rPr>
        <w:t>五、生活饮用水处理设备项目可持续发展</w:t>
      </w:r>
      <w:bookmarkEnd w:id="16"/>
    </w:p>
    <w:p>
      <w:pPr>
        <w:pStyle w:val="Heading2"/>
        <w:rPr>
          <w:rFonts w:ascii="仿宋" w:eastAsia="仿宋" w:hAnsi="仿宋" w:cs="仿宋" w:hint="eastAsia"/>
          <w:lang w:eastAsia="zh-CN"/>
        </w:rPr>
      </w:pPr>
      <w:bookmarkStart w:id="17" w:name="_Toc1916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饮用水处理设备项目中，生活饮用水处理设备项目团队着眼于未来，明确了可持续发展的战略方向。制定的具体可持续发展目标包括降低资源使用、采用环保技术、最大化社会效益等。这一步骤不仅有助于生活饮用水处理设备项目在环保和社会责任方面达到最高标准，也为未来提供了明确的指引，确保生活饮用水处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可持续实践的融入生活饮用水处理设备项目管理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活饮用水处理设备项目管理周期。从生活饮用水处理设备项目规划开始，生活饮用水处理设备项目团队就考虑了环境和社会的因素。在执行阶段，生活饮用水处理设备项目团队积极推动绿色技术的应用，优化资源利用。此外，关注员工的社会责任，通过培训和沟通活动提高员工对可持续发展的认知，使他们能够在日常工作中践行可持续实践。这些举措不仅为生活饮用水处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839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活饮用水处理设备项目的可持续发展理念，我们深信环保与社会责任是生活饮用水处理设备项目成功的关键支柱。在生活饮用水处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团队通过引入先进的环保技术、建立高效的废物处理系统以及推动能源节约措施，积极履行环保责任。定期的环保监测和评估确保生活饮用水处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不仅致力于自身可持续发展，还注重对社会的回馈。通过支持社区生活饮用水处理设备项目、参与慈善事业、提供培训机会等方式，生活饮用水处理设备项目积极履行社会责任。与当地社区建立积极互动，关注员工的工作与生活平衡，以及员工的身心健康，是生活饮用水处理设备项目在社会责任层面的关键举措。这样的实践不仅增强了生活饮用水处理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0044"/>
      <w:r>
        <w:rPr>
          <w:rFonts w:ascii="仿宋" w:eastAsia="仿宋" w:hAnsi="仿宋" w:cs="仿宋" w:hint="eastAsia"/>
          <w:sz w:val="28"/>
          <w:lang w:eastAsia="zh-CN"/>
        </w:rPr>
        <w:t>六、生活饮用水处理设备项目概论</w:t>
      </w:r>
      <w:bookmarkEnd w:id="19"/>
    </w:p>
    <w:p>
      <w:pPr>
        <w:pStyle w:val="Heading2"/>
        <w:rPr>
          <w:rFonts w:ascii="仿宋" w:eastAsia="仿宋" w:hAnsi="仿宋" w:cs="仿宋" w:hint="eastAsia"/>
          <w:lang w:eastAsia="zh-CN"/>
        </w:rPr>
      </w:pPr>
      <w:bookmarkStart w:id="20" w:name="_Toc27881"/>
      <w:r>
        <w:rPr>
          <w:rFonts w:ascii="仿宋" w:eastAsia="仿宋" w:hAnsi="仿宋" w:cs="仿宋" w:hint="eastAsia"/>
          <w:lang w:eastAsia="zh-CN"/>
        </w:rPr>
        <w:t>(一)、生活饮用水处理设备项目概况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饮用水处理设备项目的起源追溯至对市场的深入洞察。市场的不断演变与变革为生活饮用水处理设备项目提供了难得的机遇。当前市场存在的需求缺口和变革的大环境共同构成了生活饮用水处理设备项目的背景。这个生活饮用水处理设备项目旨在充分利用市场机遇，填补行业中尚未满足的需求，为客户提供全新的解决方案。市场的变革和需求的增长使得这个生活饮用水处理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生活饮用水处理设备项目名称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https://d.book118.com/307013040061006052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生活饮用水处理设备项目计划设计方案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025611"/>
    <w:rsid w:val="310256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1304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2024-02-29T17:08:00Z</dcterms:created>
  <dcterms:modified xsi:type="dcterms:W3CDTF">2024-02-29T17:08:39Z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62E069A7080741E984B10FA6E5BB6FA3_11</vt:lpwstr>
  </property>
  <property fmtid="{D5CDD505-2E9C-101B-9397-08002B2CF9AE}" pid="3" name="KSOProductBuildVer">
    <vt:lpwstr>2052-12.1.0.16388</vt:lpwstr>
  </property>
</Properties>
</file>