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79" w:history="1">
        <w:r>
          <w:rPr>
            <w:rFonts w:ascii="仿宋" w:eastAsia="仿宋" w:hAnsi="仿宋" w:cs="仿宋" w:hint="eastAsia"/>
            <w:lang w:eastAsia="zh-CN"/>
          </w:rPr>
          <w:t>序言</w:t>
        </w:r>
        <w:r>
          <w:tab/>
        </w:r>
        <w:r>
          <w:fldChar w:fldCharType="begin"/>
        </w:r>
        <w:r>
          <w:instrText xml:space="preserve"> PAGEREF _Toc5879 \h </w:instrText>
        </w:r>
        <w:r>
          <w:fldChar w:fldCharType="separate"/>
        </w:r>
        <w:r>
          <w:t>3</w:t>
        </w:r>
        <w:r>
          <w:fldChar w:fldCharType="end"/>
        </w:r>
      </w:hyperlink>
    </w:p>
    <w:p>
      <w:pPr>
        <w:pStyle w:val="TOC1"/>
        <w:tabs>
          <w:tab w:val="right" w:leader="dot" w:pos="8306"/>
        </w:tabs>
      </w:pPr>
      <w:hyperlink w:anchor="_Toc7509" w:history="1">
        <w:r>
          <w:rPr>
            <w:rFonts w:ascii="仿宋" w:eastAsia="仿宋" w:hAnsi="仿宋" w:cs="仿宋" w:hint="eastAsia"/>
            <w:lang w:eastAsia="zh-CN"/>
          </w:rPr>
          <w:t>一、有机肥项目文档管理</w:t>
        </w:r>
        <w:r>
          <w:tab/>
        </w:r>
        <w:r>
          <w:fldChar w:fldCharType="begin"/>
        </w:r>
        <w:r>
          <w:instrText xml:space="preserve"> PAGEREF _Toc7509 \h </w:instrText>
        </w:r>
        <w:r>
          <w:fldChar w:fldCharType="separate"/>
        </w:r>
        <w:r>
          <w:t>3</w:t>
        </w:r>
        <w:r>
          <w:fldChar w:fldCharType="end"/>
        </w:r>
      </w:hyperlink>
    </w:p>
    <w:p>
      <w:pPr>
        <w:pStyle w:val="TOC2"/>
        <w:tabs>
          <w:tab w:val="right" w:leader="dot" w:pos="8306"/>
        </w:tabs>
      </w:pPr>
      <w:hyperlink w:anchor="_Toc31452" w:history="1">
        <w:r>
          <w:rPr>
            <w:rFonts w:ascii="仿宋" w:eastAsia="仿宋" w:hAnsi="仿宋" w:cs="仿宋" w:hint="eastAsia"/>
            <w:lang w:eastAsia="zh-CN"/>
          </w:rPr>
          <w:t>(一)、文档编制与审查</w:t>
        </w:r>
        <w:r>
          <w:tab/>
        </w:r>
        <w:r>
          <w:fldChar w:fldCharType="begin"/>
        </w:r>
        <w:r>
          <w:instrText xml:space="preserve"> PAGEREF _Toc31452 \h </w:instrText>
        </w:r>
        <w:r>
          <w:fldChar w:fldCharType="separate"/>
        </w:r>
        <w:r>
          <w:t>3</w:t>
        </w:r>
        <w:r>
          <w:fldChar w:fldCharType="end"/>
        </w:r>
      </w:hyperlink>
    </w:p>
    <w:p>
      <w:pPr>
        <w:pStyle w:val="TOC2"/>
        <w:tabs>
          <w:tab w:val="right" w:leader="dot" w:pos="8306"/>
        </w:tabs>
      </w:pPr>
      <w:hyperlink w:anchor="_Toc4239" w:history="1">
        <w:r>
          <w:rPr>
            <w:rFonts w:ascii="仿宋" w:eastAsia="仿宋" w:hAnsi="仿宋" w:cs="仿宋" w:hint="eastAsia"/>
            <w:lang w:eastAsia="zh-CN"/>
          </w:rPr>
          <w:t>(二)、文档发布与分发</w:t>
        </w:r>
        <w:r>
          <w:tab/>
        </w:r>
        <w:r>
          <w:fldChar w:fldCharType="begin"/>
        </w:r>
        <w:r>
          <w:instrText xml:space="preserve"> PAGEREF _Toc4239 \h </w:instrText>
        </w:r>
        <w:r>
          <w:fldChar w:fldCharType="separate"/>
        </w:r>
        <w:r>
          <w:t>4</w:t>
        </w:r>
        <w:r>
          <w:fldChar w:fldCharType="end"/>
        </w:r>
      </w:hyperlink>
    </w:p>
    <w:p>
      <w:pPr>
        <w:pStyle w:val="TOC2"/>
        <w:tabs>
          <w:tab w:val="right" w:leader="dot" w:pos="8306"/>
        </w:tabs>
      </w:pPr>
      <w:hyperlink w:anchor="_Toc1035" w:history="1">
        <w:r>
          <w:rPr>
            <w:rFonts w:ascii="仿宋" w:eastAsia="仿宋" w:hAnsi="仿宋" w:cs="仿宋" w:hint="eastAsia"/>
            <w:lang w:eastAsia="zh-CN"/>
          </w:rPr>
          <w:t>(三)、文档存档与归档</w:t>
        </w:r>
        <w:r>
          <w:tab/>
        </w:r>
        <w:r>
          <w:fldChar w:fldCharType="begin"/>
        </w:r>
        <w:r>
          <w:instrText xml:space="preserve"> PAGEREF _Toc1035 \h </w:instrText>
        </w:r>
        <w:r>
          <w:fldChar w:fldCharType="separate"/>
        </w:r>
        <w:r>
          <w:t>5</w:t>
        </w:r>
        <w:r>
          <w:fldChar w:fldCharType="end"/>
        </w:r>
      </w:hyperlink>
    </w:p>
    <w:p>
      <w:pPr>
        <w:pStyle w:val="TOC1"/>
        <w:tabs>
          <w:tab w:val="right" w:leader="dot" w:pos="8306"/>
        </w:tabs>
      </w:pPr>
      <w:hyperlink w:anchor="_Toc3465" w:history="1">
        <w:r>
          <w:rPr>
            <w:rFonts w:ascii="仿宋" w:eastAsia="仿宋" w:hAnsi="仿宋" w:cs="仿宋" w:hint="eastAsia"/>
            <w:lang w:eastAsia="zh-CN"/>
          </w:rPr>
          <w:t>二、工艺说明</w:t>
        </w:r>
        <w:r>
          <w:tab/>
        </w:r>
        <w:r>
          <w:fldChar w:fldCharType="begin"/>
        </w:r>
        <w:r>
          <w:instrText xml:space="preserve"> PAGEREF _Toc3465 \h </w:instrText>
        </w:r>
        <w:r>
          <w:fldChar w:fldCharType="separate"/>
        </w:r>
        <w:r>
          <w:t>6</w:t>
        </w:r>
        <w:r>
          <w:fldChar w:fldCharType="end"/>
        </w:r>
      </w:hyperlink>
    </w:p>
    <w:p>
      <w:pPr>
        <w:pStyle w:val="TOC2"/>
        <w:tabs>
          <w:tab w:val="right" w:leader="dot" w:pos="8306"/>
        </w:tabs>
      </w:pPr>
      <w:hyperlink w:anchor="_Toc41" w:history="1">
        <w:r>
          <w:rPr>
            <w:rFonts w:ascii="仿宋" w:eastAsia="仿宋" w:hAnsi="仿宋" w:cs="仿宋" w:hint="eastAsia"/>
            <w:lang w:eastAsia="zh-CN"/>
          </w:rPr>
          <w:t>(一)、技术管理特点</w:t>
        </w:r>
        <w:r>
          <w:tab/>
        </w:r>
        <w:r>
          <w:fldChar w:fldCharType="begin"/>
        </w:r>
        <w:r>
          <w:instrText xml:space="preserve"> PAGEREF _Toc41 \h </w:instrText>
        </w:r>
        <w:r>
          <w:fldChar w:fldCharType="separate"/>
        </w:r>
        <w:r>
          <w:t>6</w:t>
        </w:r>
        <w:r>
          <w:fldChar w:fldCharType="end"/>
        </w:r>
      </w:hyperlink>
    </w:p>
    <w:p>
      <w:pPr>
        <w:pStyle w:val="TOC2"/>
        <w:tabs>
          <w:tab w:val="right" w:leader="dot" w:pos="8306"/>
        </w:tabs>
      </w:pPr>
      <w:hyperlink w:anchor="_Toc2603" w:history="1">
        <w:r>
          <w:rPr>
            <w:rFonts w:ascii="仿宋" w:eastAsia="仿宋" w:hAnsi="仿宋" w:cs="仿宋" w:hint="eastAsia"/>
            <w:lang w:eastAsia="zh-CN"/>
          </w:rPr>
          <w:t>(二)、有机肥项目工艺技术设计方案</w:t>
        </w:r>
        <w:r>
          <w:tab/>
        </w:r>
        <w:r>
          <w:fldChar w:fldCharType="begin"/>
        </w:r>
        <w:r>
          <w:instrText xml:space="preserve"> PAGEREF _Toc2603 \h </w:instrText>
        </w:r>
        <w:r>
          <w:fldChar w:fldCharType="separate"/>
        </w:r>
        <w:r>
          <w:t>7</w:t>
        </w:r>
        <w:r>
          <w:fldChar w:fldCharType="end"/>
        </w:r>
      </w:hyperlink>
    </w:p>
    <w:p>
      <w:pPr>
        <w:pStyle w:val="TOC2"/>
        <w:tabs>
          <w:tab w:val="right" w:leader="dot" w:pos="8306"/>
        </w:tabs>
      </w:pPr>
      <w:hyperlink w:anchor="_Toc22768" w:history="1">
        <w:r>
          <w:rPr>
            <w:rFonts w:ascii="仿宋" w:eastAsia="仿宋" w:hAnsi="仿宋" w:cs="仿宋" w:hint="eastAsia"/>
            <w:lang w:eastAsia="zh-CN"/>
          </w:rPr>
          <w:t>(三)、设备选型方案</w:t>
        </w:r>
        <w:r>
          <w:tab/>
        </w:r>
        <w:r>
          <w:fldChar w:fldCharType="begin"/>
        </w:r>
        <w:r>
          <w:instrText xml:space="preserve"> PAGEREF _Toc22768 \h </w:instrText>
        </w:r>
        <w:r>
          <w:fldChar w:fldCharType="separate"/>
        </w:r>
        <w:r>
          <w:t>9</w:t>
        </w:r>
        <w:r>
          <w:fldChar w:fldCharType="end"/>
        </w:r>
      </w:hyperlink>
    </w:p>
    <w:p>
      <w:pPr>
        <w:pStyle w:val="TOC1"/>
        <w:tabs>
          <w:tab w:val="right" w:leader="dot" w:pos="8306"/>
        </w:tabs>
      </w:pPr>
      <w:hyperlink w:anchor="_Toc12019" w:history="1">
        <w:r>
          <w:rPr>
            <w:rFonts w:ascii="仿宋" w:eastAsia="仿宋" w:hAnsi="仿宋" w:cs="仿宋" w:hint="eastAsia"/>
            <w:lang w:eastAsia="zh-CN"/>
          </w:rPr>
          <w:t>三、有机肥项目绩效评估</w:t>
        </w:r>
        <w:r>
          <w:tab/>
        </w:r>
        <w:r>
          <w:fldChar w:fldCharType="begin"/>
        </w:r>
        <w:r>
          <w:instrText xml:space="preserve"> PAGEREF _Toc12019 \h </w:instrText>
        </w:r>
        <w:r>
          <w:fldChar w:fldCharType="separate"/>
        </w:r>
        <w:r>
          <w:t>10</w:t>
        </w:r>
        <w:r>
          <w:fldChar w:fldCharType="end"/>
        </w:r>
      </w:hyperlink>
    </w:p>
    <w:p>
      <w:pPr>
        <w:pStyle w:val="TOC2"/>
        <w:tabs>
          <w:tab w:val="right" w:leader="dot" w:pos="8306"/>
        </w:tabs>
      </w:pPr>
      <w:hyperlink w:anchor="_Toc3047" w:history="1">
        <w:r>
          <w:rPr>
            <w:rFonts w:ascii="仿宋" w:eastAsia="仿宋" w:hAnsi="仿宋" w:cs="仿宋" w:hint="eastAsia"/>
            <w:lang w:eastAsia="zh-CN"/>
          </w:rPr>
          <w:t>(一)、绩效评估指标</w:t>
        </w:r>
        <w:r>
          <w:tab/>
        </w:r>
        <w:r>
          <w:fldChar w:fldCharType="begin"/>
        </w:r>
        <w:r>
          <w:instrText xml:space="preserve"> PAGEREF _Toc3047 \h </w:instrText>
        </w:r>
        <w:r>
          <w:fldChar w:fldCharType="separate"/>
        </w:r>
        <w:r>
          <w:t>10</w:t>
        </w:r>
        <w:r>
          <w:fldChar w:fldCharType="end"/>
        </w:r>
      </w:hyperlink>
    </w:p>
    <w:p>
      <w:pPr>
        <w:pStyle w:val="TOC2"/>
        <w:tabs>
          <w:tab w:val="right" w:leader="dot" w:pos="8306"/>
        </w:tabs>
      </w:pPr>
      <w:hyperlink w:anchor="_Toc9793" w:history="1">
        <w:r>
          <w:rPr>
            <w:rFonts w:ascii="仿宋" w:eastAsia="仿宋" w:hAnsi="仿宋" w:cs="仿宋" w:hint="eastAsia"/>
            <w:lang w:eastAsia="zh-CN"/>
          </w:rPr>
          <w:t>(二)、绩效评估方法</w:t>
        </w:r>
        <w:r>
          <w:tab/>
        </w:r>
        <w:r>
          <w:fldChar w:fldCharType="begin"/>
        </w:r>
        <w:r>
          <w:instrText xml:space="preserve"> PAGEREF _Toc9793 \h </w:instrText>
        </w:r>
        <w:r>
          <w:fldChar w:fldCharType="separate"/>
        </w:r>
        <w:r>
          <w:t>11</w:t>
        </w:r>
        <w:r>
          <w:fldChar w:fldCharType="end"/>
        </w:r>
      </w:hyperlink>
    </w:p>
    <w:p>
      <w:pPr>
        <w:pStyle w:val="TOC2"/>
        <w:tabs>
          <w:tab w:val="right" w:leader="dot" w:pos="8306"/>
        </w:tabs>
      </w:pPr>
      <w:hyperlink w:anchor="_Toc6400" w:history="1">
        <w:r>
          <w:rPr>
            <w:rFonts w:ascii="仿宋" w:eastAsia="仿宋" w:hAnsi="仿宋" w:cs="仿宋" w:hint="eastAsia"/>
            <w:lang w:eastAsia="zh-CN"/>
          </w:rPr>
          <w:t>(三)、绩效评估周期</w:t>
        </w:r>
        <w:r>
          <w:tab/>
        </w:r>
        <w:r>
          <w:fldChar w:fldCharType="begin"/>
        </w:r>
        <w:r>
          <w:instrText xml:space="preserve"> PAGEREF _Toc6400 \h </w:instrText>
        </w:r>
        <w:r>
          <w:fldChar w:fldCharType="separate"/>
        </w:r>
        <w:r>
          <w:t>12</w:t>
        </w:r>
        <w:r>
          <w:fldChar w:fldCharType="end"/>
        </w:r>
      </w:hyperlink>
    </w:p>
    <w:p>
      <w:pPr>
        <w:pStyle w:val="TOC1"/>
        <w:tabs>
          <w:tab w:val="right" w:leader="dot" w:pos="8306"/>
        </w:tabs>
      </w:pPr>
      <w:hyperlink w:anchor="_Toc15119" w:history="1">
        <w:r>
          <w:rPr>
            <w:rFonts w:ascii="仿宋" w:eastAsia="仿宋" w:hAnsi="仿宋" w:cs="仿宋" w:hint="eastAsia"/>
            <w:lang w:eastAsia="zh-CN"/>
          </w:rPr>
          <w:t>四、市场分析、调研</w:t>
        </w:r>
        <w:r>
          <w:tab/>
        </w:r>
        <w:r>
          <w:fldChar w:fldCharType="begin"/>
        </w:r>
        <w:r>
          <w:instrText xml:space="preserve"> PAGEREF _Toc15119 \h </w:instrText>
        </w:r>
        <w:r>
          <w:fldChar w:fldCharType="separate"/>
        </w:r>
        <w:r>
          <w:t>13</w:t>
        </w:r>
        <w:r>
          <w:fldChar w:fldCharType="end"/>
        </w:r>
      </w:hyperlink>
    </w:p>
    <w:p>
      <w:pPr>
        <w:pStyle w:val="TOC2"/>
        <w:tabs>
          <w:tab w:val="right" w:leader="dot" w:pos="8306"/>
        </w:tabs>
      </w:pPr>
      <w:hyperlink w:anchor="_Toc26351" w:history="1">
        <w:r>
          <w:rPr>
            <w:rFonts w:ascii="仿宋" w:eastAsia="仿宋" w:hAnsi="仿宋" w:cs="仿宋" w:hint="eastAsia"/>
            <w:lang w:eastAsia="zh-CN"/>
          </w:rPr>
          <w:t>(一)、有机肥行业分析</w:t>
        </w:r>
        <w:r>
          <w:tab/>
        </w:r>
        <w:r>
          <w:fldChar w:fldCharType="begin"/>
        </w:r>
        <w:r>
          <w:instrText xml:space="preserve"> PAGEREF _Toc26351 \h </w:instrText>
        </w:r>
        <w:r>
          <w:fldChar w:fldCharType="separate"/>
        </w:r>
        <w:r>
          <w:t>13</w:t>
        </w:r>
        <w:r>
          <w:fldChar w:fldCharType="end"/>
        </w:r>
      </w:hyperlink>
    </w:p>
    <w:p>
      <w:pPr>
        <w:pStyle w:val="TOC2"/>
        <w:tabs>
          <w:tab w:val="right" w:leader="dot" w:pos="8306"/>
        </w:tabs>
      </w:pPr>
      <w:hyperlink w:anchor="_Toc27222" w:history="1">
        <w:r>
          <w:rPr>
            <w:rFonts w:ascii="仿宋" w:eastAsia="仿宋" w:hAnsi="仿宋" w:cs="仿宋" w:hint="eastAsia"/>
            <w:lang w:eastAsia="zh-CN"/>
          </w:rPr>
          <w:t>(二)、有机肥市场分析预测</w:t>
        </w:r>
        <w:r>
          <w:tab/>
        </w:r>
        <w:r>
          <w:fldChar w:fldCharType="begin"/>
        </w:r>
        <w:r>
          <w:instrText xml:space="preserve"> PAGEREF _Toc27222 \h </w:instrText>
        </w:r>
        <w:r>
          <w:fldChar w:fldCharType="separate"/>
        </w:r>
        <w:r>
          <w:t>14</w:t>
        </w:r>
        <w:r>
          <w:fldChar w:fldCharType="end"/>
        </w:r>
      </w:hyperlink>
    </w:p>
    <w:p>
      <w:pPr>
        <w:pStyle w:val="TOC1"/>
        <w:tabs>
          <w:tab w:val="right" w:leader="dot" w:pos="8306"/>
        </w:tabs>
      </w:pPr>
      <w:hyperlink w:anchor="_Toc21370" w:history="1">
        <w:r>
          <w:rPr>
            <w:rFonts w:ascii="仿宋" w:eastAsia="仿宋" w:hAnsi="仿宋" w:cs="仿宋" w:hint="eastAsia"/>
            <w:lang w:eastAsia="zh-CN"/>
          </w:rPr>
          <w:t>五、有机肥项目危机管理</w:t>
        </w:r>
        <w:r>
          <w:tab/>
        </w:r>
        <w:r>
          <w:fldChar w:fldCharType="begin"/>
        </w:r>
        <w:r>
          <w:instrText xml:space="preserve"> PAGEREF _Toc21370 \h </w:instrText>
        </w:r>
        <w:r>
          <w:fldChar w:fldCharType="separate"/>
        </w:r>
        <w:r>
          <w:t>15</w:t>
        </w:r>
        <w:r>
          <w:fldChar w:fldCharType="end"/>
        </w:r>
      </w:hyperlink>
    </w:p>
    <w:p>
      <w:pPr>
        <w:pStyle w:val="TOC2"/>
        <w:tabs>
          <w:tab w:val="right" w:leader="dot" w:pos="8306"/>
        </w:tabs>
      </w:pPr>
      <w:hyperlink w:anchor="_Toc25777" w:history="1">
        <w:r>
          <w:rPr>
            <w:rFonts w:ascii="仿宋" w:eastAsia="仿宋" w:hAnsi="仿宋" w:cs="仿宋" w:hint="eastAsia"/>
            <w:lang w:eastAsia="zh-CN"/>
          </w:rPr>
          <w:t>(一)、危机预警与识别</w:t>
        </w:r>
        <w:r>
          <w:tab/>
        </w:r>
        <w:r>
          <w:fldChar w:fldCharType="begin"/>
        </w:r>
        <w:r>
          <w:instrText xml:space="preserve"> PAGEREF _Toc25777 \h </w:instrText>
        </w:r>
        <w:r>
          <w:fldChar w:fldCharType="separate"/>
        </w:r>
        <w:r>
          <w:t>15</w:t>
        </w:r>
        <w:r>
          <w:fldChar w:fldCharType="end"/>
        </w:r>
      </w:hyperlink>
    </w:p>
    <w:p>
      <w:pPr>
        <w:pStyle w:val="TOC2"/>
        <w:tabs>
          <w:tab w:val="right" w:leader="dot" w:pos="8306"/>
        </w:tabs>
      </w:pPr>
      <w:hyperlink w:anchor="_Toc5911" w:history="1">
        <w:r>
          <w:rPr>
            <w:rFonts w:ascii="仿宋" w:eastAsia="仿宋" w:hAnsi="仿宋" w:cs="仿宋" w:hint="eastAsia"/>
            <w:lang w:eastAsia="zh-CN"/>
          </w:rPr>
          <w:t>(二)、危机应对与恢复</w:t>
        </w:r>
        <w:r>
          <w:tab/>
        </w:r>
        <w:r>
          <w:fldChar w:fldCharType="begin"/>
        </w:r>
        <w:r>
          <w:instrText xml:space="preserve"> PAGEREF _Toc5911 \h </w:instrText>
        </w:r>
        <w:r>
          <w:fldChar w:fldCharType="separate"/>
        </w:r>
        <w:r>
          <w:t>16</w:t>
        </w:r>
        <w:r>
          <w:fldChar w:fldCharType="end"/>
        </w:r>
      </w:hyperlink>
    </w:p>
    <w:p>
      <w:pPr>
        <w:pStyle w:val="TOC1"/>
        <w:tabs>
          <w:tab w:val="right" w:leader="dot" w:pos="8306"/>
        </w:tabs>
      </w:pPr>
      <w:hyperlink w:anchor="_Toc10745" w:history="1">
        <w:r>
          <w:rPr>
            <w:rFonts w:ascii="仿宋" w:eastAsia="仿宋" w:hAnsi="仿宋" w:cs="仿宋" w:hint="eastAsia"/>
            <w:lang w:eastAsia="zh-CN"/>
          </w:rPr>
          <w:t>六、有机肥项目选址可行性分析</w:t>
        </w:r>
        <w:r>
          <w:tab/>
        </w:r>
        <w:r>
          <w:fldChar w:fldCharType="begin"/>
        </w:r>
        <w:r>
          <w:instrText xml:space="preserve"> PAGEREF _Toc10745 \h </w:instrText>
        </w:r>
        <w:r>
          <w:fldChar w:fldCharType="separate"/>
        </w:r>
        <w:r>
          <w:t>17</w:t>
        </w:r>
        <w:r>
          <w:fldChar w:fldCharType="end"/>
        </w:r>
      </w:hyperlink>
    </w:p>
    <w:p>
      <w:pPr>
        <w:pStyle w:val="TOC2"/>
        <w:tabs>
          <w:tab w:val="right" w:leader="dot" w:pos="8306"/>
        </w:tabs>
      </w:pPr>
      <w:hyperlink w:anchor="_Toc7813" w:history="1">
        <w:r>
          <w:rPr>
            <w:rFonts w:ascii="仿宋" w:eastAsia="仿宋" w:hAnsi="仿宋" w:cs="仿宋" w:hint="eastAsia"/>
            <w:lang w:eastAsia="zh-CN"/>
          </w:rPr>
          <w:t>(一)、有机肥项目选址</w:t>
        </w:r>
        <w:r>
          <w:tab/>
        </w:r>
        <w:r>
          <w:fldChar w:fldCharType="begin"/>
        </w:r>
        <w:r>
          <w:instrText xml:space="preserve"> PAGEREF _Toc7813 \h </w:instrText>
        </w:r>
        <w:r>
          <w:fldChar w:fldCharType="separate"/>
        </w:r>
        <w:r>
          <w:t>17</w:t>
        </w:r>
        <w:r>
          <w:fldChar w:fldCharType="end"/>
        </w:r>
      </w:hyperlink>
    </w:p>
    <w:p>
      <w:pPr>
        <w:pStyle w:val="TOC2"/>
        <w:tabs>
          <w:tab w:val="right" w:leader="dot" w:pos="8306"/>
        </w:tabs>
      </w:pPr>
      <w:hyperlink w:anchor="_Toc30454" w:history="1">
        <w:r>
          <w:rPr>
            <w:rFonts w:ascii="仿宋" w:eastAsia="仿宋" w:hAnsi="仿宋" w:cs="仿宋" w:hint="eastAsia"/>
            <w:lang w:eastAsia="zh-CN"/>
          </w:rPr>
          <w:t>(二)、用地控制指标</w:t>
        </w:r>
        <w:r>
          <w:tab/>
        </w:r>
        <w:r>
          <w:fldChar w:fldCharType="begin"/>
        </w:r>
        <w:r>
          <w:instrText xml:space="preserve"> PAGEREF _Toc30454 \h </w:instrText>
        </w:r>
        <w:r>
          <w:fldChar w:fldCharType="separate"/>
        </w:r>
        <w:r>
          <w:t>17</w:t>
        </w:r>
        <w:r>
          <w:fldChar w:fldCharType="end"/>
        </w:r>
      </w:hyperlink>
    </w:p>
    <w:p>
      <w:pPr>
        <w:pStyle w:val="TOC2"/>
        <w:tabs>
          <w:tab w:val="right" w:leader="dot" w:pos="8306"/>
        </w:tabs>
      </w:pPr>
      <w:hyperlink w:anchor="_Toc21077" w:history="1">
        <w:r>
          <w:rPr>
            <w:rFonts w:ascii="仿宋" w:eastAsia="仿宋" w:hAnsi="仿宋" w:cs="仿宋" w:hint="eastAsia"/>
            <w:lang w:eastAsia="zh-CN"/>
          </w:rPr>
          <w:t>(三)、节约用地措施</w:t>
        </w:r>
        <w:r>
          <w:tab/>
        </w:r>
        <w:r>
          <w:fldChar w:fldCharType="begin"/>
        </w:r>
        <w:r>
          <w:instrText xml:space="preserve"> PAGEREF _Toc21077 \h </w:instrText>
        </w:r>
        <w:r>
          <w:fldChar w:fldCharType="separate"/>
        </w:r>
        <w:r>
          <w:t>19</w:t>
        </w:r>
        <w:r>
          <w:fldChar w:fldCharType="end"/>
        </w:r>
      </w:hyperlink>
    </w:p>
    <w:p>
      <w:pPr>
        <w:pStyle w:val="TOC2"/>
        <w:tabs>
          <w:tab w:val="right" w:leader="dot" w:pos="8306"/>
        </w:tabs>
      </w:pPr>
      <w:hyperlink w:anchor="_Toc15700" w:history="1">
        <w:r>
          <w:rPr>
            <w:rFonts w:ascii="仿宋" w:eastAsia="仿宋" w:hAnsi="仿宋" w:cs="仿宋" w:hint="eastAsia"/>
            <w:lang w:eastAsia="zh-CN"/>
          </w:rPr>
          <w:t>(四)、总图布置方案</w:t>
        </w:r>
        <w:r>
          <w:tab/>
        </w:r>
        <w:r>
          <w:fldChar w:fldCharType="begin"/>
        </w:r>
        <w:r>
          <w:instrText xml:space="preserve"> PAGEREF _Toc15700 \h </w:instrText>
        </w:r>
        <w:r>
          <w:fldChar w:fldCharType="separate"/>
        </w:r>
        <w:r>
          <w:t>20</w:t>
        </w:r>
        <w:r>
          <w:fldChar w:fldCharType="end"/>
        </w:r>
      </w:hyperlink>
    </w:p>
    <w:p>
      <w:pPr>
        <w:pStyle w:val="TOC2"/>
        <w:tabs>
          <w:tab w:val="right" w:leader="dot" w:pos="8306"/>
        </w:tabs>
      </w:pPr>
      <w:hyperlink w:anchor="_Toc17266" w:history="1">
        <w:r>
          <w:rPr>
            <w:rFonts w:ascii="仿宋" w:eastAsia="仿宋" w:hAnsi="仿宋" w:cs="仿宋" w:hint="eastAsia"/>
            <w:lang w:eastAsia="zh-CN"/>
          </w:rPr>
          <w:t>(五)、选址综合评价</w:t>
        </w:r>
        <w:r>
          <w:tab/>
        </w:r>
        <w:r>
          <w:fldChar w:fldCharType="begin"/>
        </w:r>
        <w:r>
          <w:instrText xml:space="preserve"> PAGEREF _Toc17266 \h </w:instrText>
        </w:r>
        <w:r>
          <w:fldChar w:fldCharType="separate"/>
        </w:r>
        <w:r>
          <w:t>21</w:t>
        </w:r>
        <w:r>
          <w:fldChar w:fldCharType="end"/>
        </w:r>
      </w:hyperlink>
    </w:p>
    <w:p>
      <w:pPr>
        <w:pStyle w:val="TOC1"/>
        <w:tabs>
          <w:tab w:val="right" w:leader="dot" w:pos="8306"/>
        </w:tabs>
      </w:pPr>
      <w:hyperlink w:anchor="_Toc24698" w:history="1">
        <w:r>
          <w:rPr>
            <w:rFonts w:ascii="仿宋" w:eastAsia="仿宋" w:hAnsi="仿宋" w:cs="仿宋" w:hint="eastAsia"/>
            <w:lang w:eastAsia="zh-CN"/>
          </w:rPr>
          <w:t>七、有机肥项目技术管理</w:t>
        </w:r>
        <w:r>
          <w:tab/>
        </w:r>
        <w:r>
          <w:fldChar w:fldCharType="begin"/>
        </w:r>
        <w:r>
          <w:instrText xml:space="preserve"> PAGEREF _Toc24698 \h </w:instrText>
        </w:r>
        <w:r>
          <w:fldChar w:fldCharType="separate"/>
        </w:r>
        <w:r>
          <w:t>22</w:t>
        </w:r>
        <w:r>
          <w:fldChar w:fldCharType="end"/>
        </w:r>
      </w:hyperlink>
    </w:p>
    <w:p>
      <w:pPr>
        <w:pStyle w:val="TOC2"/>
        <w:tabs>
          <w:tab w:val="right" w:leader="dot" w:pos="8306"/>
        </w:tabs>
      </w:pPr>
      <w:hyperlink w:anchor="_Toc11560" w:history="1">
        <w:r>
          <w:rPr>
            <w:rFonts w:ascii="仿宋" w:eastAsia="仿宋" w:hAnsi="仿宋" w:cs="仿宋" w:hint="eastAsia"/>
            <w:lang w:eastAsia="zh-CN"/>
          </w:rPr>
          <w:t>(一)、技术方案选用方向</w:t>
        </w:r>
        <w:r>
          <w:tab/>
        </w:r>
        <w:r>
          <w:fldChar w:fldCharType="begin"/>
        </w:r>
        <w:r>
          <w:instrText xml:space="preserve"> PAGEREF _Toc11560 \h </w:instrText>
        </w:r>
        <w:r>
          <w:fldChar w:fldCharType="separate"/>
        </w:r>
        <w:r>
          <w:t>22</w:t>
        </w:r>
        <w:r>
          <w:fldChar w:fldCharType="end"/>
        </w:r>
      </w:hyperlink>
    </w:p>
    <w:p>
      <w:pPr>
        <w:pStyle w:val="TOC2"/>
        <w:tabs>
          <w:tab w:val="right" w:leader="dot" w:pos="8306"/>
        </w:tabs>
      </w:pPr>
      <w:hyperlink w:anchor="_Toc1536" w:history="1">
        <w:r>
          <w:rPr>
            <w:rFonts w:ascii="仿宋" w:eastAsia="仿宋" w:hAnsi="仿宋" w:cs="仿宋" w:hint="eastAsia"/>
            <w:lang w:eastAsia="zh-CN"/>
          </w:rPr>
          <w:t>(二)、工艺技术方案选用原则</w:t>
        </w:r>
        <w:r>
          <w:tab/>
        </w:r>
        <w:r>
          <w:fldChar w:fldCharType="begin"/>
        </w:r>
        <w:r>
          <w:instrText xml:space="preserve"> PAGEREF _Toc1536 \h </w:instrText>
        </w:r>
        <w:r>
          <w:fldChar w:fldCharType="separate"/>
        </w:r>
        <w:r>
          <w:t>24</w:t>
        </w:r>
        <w:r>
          <w:fldChar w:fldCharType="end"/>
        </w:r>
      </w:hyperlink>
    </w:p>
    <w:p>
      <w:pPr>
        <w:pStyle w:val="TOC2"/>
        <w:tabs>
          <w:tab w:val="right" w:leader="dot" w:pos="8306"/>
        </w:tabs>
      </w:pPr>
      <w:hyperlink w:anchor="_Toc66" w:history="1">
        <w:r>
          <w:rPr>
            <w:rFonts w:ascii="仿宋" w:eastAsia="仿宋" w:hAnsi="仿宋" w:cs="仿宋" w:hint="eastAsia"/>
            <w:lang w:eastAsia="zh-CN"/>
          </w:rPr>
          <w:t>(三)、工艺技术方案要求</w:t>
        </w:r>
        <w:r>
          <w:tab/>
        </w:r>
        <w:r>
          <w:fldChar w:fldCharType="begin"/>
        </w:r>
        <w:r>
          <w:instrText xml:space="preserve"> PAGEREF _Toc66 \h </w:instrText>
        </w:r>
        <w:r>
          <w:fldChar w:fldCharType="separate"/>
        </w:r>
        <w:r>
          <w:t>26</w:t>
        </w:r>
        <w:r>
          <w:fldChar w:fldCharType="end"/>
        </w:r>
      </w:hyperlink>
    </w:p>
    <w:p>
      <w:pPr>
        <w:pStyle w:val="TOC1"/>
        <w:tabs>
          <w:tab w:val="right" w:leader="dot" w:pos="8306"/>
        </w:tabs>
      </w:pPr>
      <w:hyperlink w:anchor="_Toc32459" w:history="1">
        <w:r>
          <w:rPr>
            <w:rFonts w:ascii="仿宋" w:eastAsia="仿宋" w:hAnsi="仿宋" w:cs="仿宋" w:hint="eastAsia"/>
            <w:lang w:eastAsia="zh-CN"/>
          </w:rPr>
          <w:t>八、有机肥项目财务管理</w:t>
        </w:r>
        <w:r>
          <w:tab/>
        </w:r>
        <w:r>
          <w:fldChar w:fldCharType="begin"/>
        </w:r>
        <w:r>
          <w:instrText xml:space="preserve"> PAGEREF _Toc32459 \h </w:instrText>
        </w:r>
        <w:r>
          <w:fldChar w:fldCharType="separate"/>
        </w:r>
        <w:r>
          <w:t>28</w:t>
        </w:r>
        <w:r>
          <w:fldChar w:fldCharType="end"/>
        </w:r>
      </w:hyperlink>
    </w:p>
    <w:p>
      <w:pPr>
        <w:pStyle w:val="TOC2"/>
        <w:tabs>
          <w:tab w:val="right" w:leader="dot" w:pos="8306"/>
        </w:tabs>
      </w:pPr>
      <w:hyperlink w:anchor="_Toc2099" w:history="1">
        <w:r>
          <w:rPr>
            <w:rFonts w:ascii="仿宋" w:eastAsia="仿宋" w:hAnsi="仿宋" w:cs="仿宋" w:hint="eastAsia"/>
            <w:lang w:eastAsia="zh-CN"/>
          </w:rPr>
          <w:t>(一)、资金需求大</w:t>
        </w:r>
        <w:r>
          <w:tab/>
        </w:r>
        <w:r>
          <w:fldChar w:fldCharType="begin"/>
        </w:r>
        <w:r>
          <w:instrText xml:space="preserve"> PAGEREF _Toc2099 \h </w:instrText>
        </w:r>
        <w:r>
          <w:fldChar w:fldCharType="separate"/>
        </w:r>
        <w:r>
          <w:t>28</w:t>
        </w:r>
        <w:r>
          <w:fldChar w:fldCharType="end"/>
        </w:r>
      </w:hyperlink>
    </w:p>
    <w:p>
      <w:pPr>
        <w:pStyle w:val="TOC2"/>
        <w:tabs>
          <w:tab w:val="right" w:leader="dot" w:pos="8306"/>
        </w:tabs>
      </w:pPr>
      <w:hyperlink w:anchor="_Toc13854" w:history="1">
        <w:r>
          <w:rPr>
            <w:rFonts w:ascii="仿宋" w:eastAsia="仿宋" w:hAnsi="仿宋" w:cs="仿宋" w:hint="eastAsia"/>
            <w:lang w:eastAsia="zh-CN"/>
          </w:rPr>
          <w:t>(二)、研发周期长</w:t>
        </w:r>
        <w:r>
          <w:tab/>
        </w:r>
        <w:r>
          <w:fldChar w:fldCharType="begin"/>
        </w:r>
        <w:r>
          <w:instrText xml:space="preserve"> PAGEREF _Toc13854 \h </w:instrText>
        </w:r>
        <w:r>
          <w:fldChar w:fldCharType="separate"/>
        </w:r>
        <w:r>
          <w:t>29</w:t>
        </w:r>
        <w:r>
          <w:fldChar w:fldCharType="end"/>
        </w:r>
      </w:hyperlink>
    </w:p>
    <w:p>
      <w:pPr>
        <w:pStyle w:val="TOC2"/>
        <w:tabs>
          <w:tab w:val="right" w:leader="dot" w:pos="8306"/>
        </w:tabs>
      </w:pPr>
      <w:hyperlink w:anchor="_Toc616" w:history="1">
        <w:r>
          <w:rPr>
            <w:rFonts w:ascii="仿宋" w:eastAsia="仿宋" w:hAnsi="仿宋" w:cs="仿宋" w:hint="eastAsia"/>
            <w:lang w:eastAsia="zh-CN"/>
          </w:rPr>
          <w:t>(三)、市场风险大</w:t>
        </w:r>
        <w:r>
          <w:tab/>
        </w:r>
        <w:r>
          <w:fldChar w:fldCharType="begin"/>
        </w:r>
        <w:r>
          <w:instrText xml:space="preserve"> PAGEREF _Toc616 \h </w:instrText>
        </w:r>
        <w:r>
          <w:fldChar w:fldCharType="separate"/>
        </w:r>
        <w:r>
          <w:t>30</w:t>
        </w:r>
        <w:r>
          <w:fldChar w:fldCharType="end"/>
        </w:r>
      </w:hyperlink>
    </w:p>
    <w:p>
      <w:pPr>
        <w:pStyle w:val="TOC2"/>
        <w:tabs>
          <w:tab w:val="right" w:leader="dot" w:pos="8306"/>
        </w:tabs>
      </w:pPr>
      <w:hyperlink w:anchor="_Toc15902" w:history="1">
        <w:r>
          <w:rPr>
            <w:rFonts w:ascii="仿宋" w:eastAsia="仿宋" w:hAnsi="仿宋" w:cs="仿宋" w:hint="eastAsia"/>
            <w:lang w:eastAsia="zh-CN"/>
          </w:rPr>
          <w:t>(四)、利润率高</w:t>
        </w:r>
        <w:r>
          <w:tab/>
        </w:r>
        <w:r>
          <w:fldChar w:fldCharType="begin"/>
        </w:r>
        <w:r>
          <w:instrText xml:space="preserve"> PAGEREF _Toc15902 \h </w:instrText>
        </w:r>
        <w:r>
          <w:fldChar w:fldCharType="separate"/>
        </w:r>
        <w:r>
          <w:t>33</w:t>
        </w:r>
        <w:r>
          <w:fldChar w:fldCharType="end"/>
        </w:r>
      </w:hyperlink>
    </w:p>
    <w:p>
      <w:pPr>
        <w:pStyle w:val="TOC1"/>
        <w:tabs>
          <w:tab w:val="right" w:leader="dot" w:pos="8306"/>
        </w:tabs>
      </w:pPr>
      <w:hyperlink w:anchor="_Toc299" w:history="1">
        <w:r>
          <w:rPr>
            <w:rFonts w:ascii="仿宋" w:eastAsia="仿宋" w:hAnsi="仿宋" w:cs="仿宋" w:hint="eastAsia"/>
            <w:lang w:eastAsia="zh-CN"/>
          </w:rPr>
          <w:t>九、有机肥项目环境影响分析</w:t>
        </w:r>
        <w:r>
          <w:tab/>
        </w:r>
        <w:r>
          <w:fldChar w:fldCharType="begin"/>
        </w:r>
        <w:r>
          <w:instrText xml:space="preserve"> PAGEREF _Toc299 \h </w:instrText>
        </w:r>
        <w:r>
          <w:fldChar w:fldCharType="separate"/>
        </w:r>
        <w:r>
          <w:t>35</w:t>
        </w:r>
        <w:r>
          <w:fldChar w:fldCharType="end"/>
        </w:r>
      </w:hyperlink>
    </w:p>
    <w:p>
      <w:pPr>
        <w:pStyle w:val="TOC2"/>
        <w:tabs>
          <w:tab w:val="right" w:leader="dot" w:pos="8306"/>
        </w:tabs>
      </w:pPr>
      <w:hyperlink w:anchor="_Toc3491" w:history="1">
        <w:r>
          <w:rPr>
            <w:rFonts w:ascii="仿宋" w:eastAsia="仿宋" w:hAnsi="仿宋" w:cs="仿宋" w:hint="eastAsia"/>
            <w:lang w:eastAsia="zh-CN"/>
          </w:rPr>
          <w:t>(一)、建设区域环境质量现状</w:t>
        </w:r>
        <w:r>
          <w:tab/>
        </w:r>
        <w:r>
          <w:fldChar w:fldCharType="begin"/>
        </w:r>
        <w:r>
          <w:instrText xml:space="preserve"> PAGEREF _Toc3491 \h </w:instrText>
        </w:r>
        <w:r>
          <w:fldChar w:fldCharType="separate"/>
        </w:r>
        <w:r>
          <w:t>35</w:t>
        </w:r>
        <w:r>
          <w:fldChar w:fldCharType="end"/>
        </w:r>
      </w:hyperlink>
    </w:p>
    <w:p>
      <w:pPr>
        <w:pStyle w:val="TOC2"/>
        <w:tabs>
          <w:tab w:val="right" w:leader="dot" w:pos="8306"/>
        </w:tabs>
      </w:pPr>
      <w:hyperlink w:anchor="_Toc32464" w:history="1">
        <w:r>
          <w:rPr>
            <w:rFonts w:ascii="仿宋" w:eastAsia="仿宋" w:hAnsi="仿宋" w:cs="仿宋" w:hint="eastAsia"/>
            <w:lang w:eastAsia="zh-CN"/>
          </w:rPr>
          <w:t>(二)、建设期环境保护</w:t>
        </w:r>
        <w:r>
          <w:tab/>
        </w:r>
        <w:r>
          <w:fldChar w:fldCharType="begin"/>
        </w:r>
        <w:r>
          <w:instrText xml:space="preserve"> PAGEREF _Toc32464 \h </w:instrText>
        </w:r>
        <w:r>
          <w:fldChar w:fldCharType="separate"/>
        </w:r>
        <w:r>
          <w:t>36</w:t>
        </w:r>
        <w:r>
          <w:fldChar w:fldCharType="end"/>
        </w:r>
      </w:hyperlink>
    </w:p>
    <w:p>
      <w:pPr>
        <w:pStyle w:val="TOC2"/>
        <w:tabs>
          <w:tab w:val="right" w:leader="dot" w:pos="8306"/>
        </w:tabs>
      </w:pPr>
      <w:hyperlink w:anchor="_Toc24897" w:history="1">
        <w:r>
          <w:rPr>
            <w:rFonts w:ascii="仿宋" w:eastAsia="仿宋" w:hAnsi="仿宋" w:cs="仿宋" w:hint="eastAsia"/>
            <w:lang w:eastAsia="zh-CN"/>
          </w:rPr>
          <w:t>(三)、运营期环境保护</w:t>
        </w:r>
        <w:r>
          <w:tab/>
        </w:r>
        <w:r>
          <w:fldChar w:fldCharType="begin"/>
        </w:r>
        <w:r>
          <w:instrText xml:space="preserve"> PAGEREF _Toc24897 \h </w:instrText>
        </w:r>
        <w:r>
          <w:fldChar w:fldCharType="separate"/>
        </w:r>
        <w:r>
          <w:t>38</w:t>
        </w:r>
        <w:r>
          <w:fldChar w:fldCharType="end"/>
        </w:r>
      </w:hyperlink>
    </w:p>
    <w:p>
      <w:pPr>
        <w:pStyle w:val="TOC2"/>
        <w:tabs>
          <w:tab w:val="right" w:leader="dot" w:pos="8306"/>
        </w:tabs>
      </w:pPr>
      <w:hyperlink w:anchor="_Toc27380" w:history="1">
        <w:r>
          <w:rPr>
            <w:rFonts w:ascii="仿宋" w:eastAsia="仿宋" w:hAnsi="仿宋" w:cs="仿宋" w:hint="eastAsia"/>
            <w:lang w:eastAsia="zh-CN"/>
          </w:rPr>
          <w:t>(四)、有机肥项目建设对区域经济的影响</w:t>
        </w:r>
        <w:r>
          <w:tab/>
        </w:r>
        <w:r>
          <w:fldChar w:fldCharType="begin"/>
        </w:r>
        <w:r>
          <w:instrText xml:space="preserve"> PAGEREF _Toc27380 \h </w:instrText>
        </w:r>
        <w:r>
          <w:fldChar w:fldCharType="separate"/>
        </w:r>
        <w:r>
          <w:t>39</w:t>
        </w:r>
        <w:r>
          <w:fldChar w:fldCharType="end"/>
        </w:r>
      </w:hyperlink>
    </w:p>
    <w:p>
      <w:pPr>
        <w:pStyle w:val="TOC2"/>
        <w:tabs>
          <w:tab w:val="right" w:leader="dot" w:pos="8306"/>
        </w:tabs>
      </w:pPr>
      <w:hyperlink w:anchor="_Toc499" w:history="1">
        <w:r>
          <w:rPr>
            <w:rFonts w:ascii="仿宋" w:eastAsia="仿宋" w:hAnsi="仿宋" w:cs="仿宋" w:hint="eastAsia"/>
            <w:lang w:eastAsia="zh-CN"/>
          </w:rPr>
          <w:t>(五)、废弃物处理</w:t>
        </w:r>
        <w:r>
          <w:tab/>
        </w:r>
        <w:r>
          <w:fldChar w:fldCharType="begin"/>
        </w:r>
        <w:r>
          <w:instrText xml:space="preserve"> PAGEREF _Toc499 \h </w:instrText>
        </w:r>
        <w:r>
          <w:fldChar w:fldCharType="separate"/>
        </w:r>
        <w:r>
          <w:t>41</w:t>
        </w:r>
        <w:r>
          <w:fldChar w:fldCharType="end"/>
        </w:r>
      </w:hyperlink>
    </w:p>
    <w:p>
      <w:pPr>
        <w:pStyle w:val="TOC2"/>
        <w:tabs>
          <w:tab w:val="right" w:leader="dot" w:pos="8306"/>
        </w:tabs>
      </w:pPr>
      <w:hyperlink w:anchor="_Toc2847" w:history="1">
        <w:r>
          <w:rPr>
            <w:rFonts w:ascii="仿宋" w:eastAsia="仿宋" w:hAnsi="仿宋" w:cs="仿宋" w:hint="eastAsia"/>
            <w:lang w:eastAsia="zh-CN"/>
          </w:rPr>
          <w:t>(六)、特殊环境影响分析</w:t>
        </w:r>
        <w:r>
          <w:tab/>
        </w:r>
        <w:r>
          <w:fldChar w:fldCharType="begin"/>
        </w:r>
        <w:r>
          <w:instrText xml:space="preserve"> PAGEREF _Toc2847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9" w:history="1">
        <w:r>
          <w:rPr>
            <w:rFonts w:ascii="仿宋" w:eastAsia="仿宋" w:hAnsi="仿宋" w:cs="仿宋" w:hint="eastAsia"/>
            <w:lang w:eastAsia="zh-CN"/>
          </w:rPr>
          <w:t>(七)、清洁生产</w:t>
        </w:r>
        <w:r>
          <w:tab/>
        </w:r>
        <w:r>
          <w:fldChar w:fldCharType="begin"/>
        </w:r>
        <w:r>
          <w:instrText xml:space="preserve"> PAGEREF _Toc1489 \h </w:instrText>
        </w:r>
        <w:r>
          <w:fldChar w:fldCharType="separate"/>
        </w:r>
        <w:r>
          <w:t>43</w:t>
        </w:r>
        <w:r>
          <w:fldChar w:fldCharType="end"/>
        </w:r>
      </w:hyperlink>
    </w:p>
    <w:p>
      <w:pPr>
        <w:pStyle w:val="TOC2"/>
        <w:tabs>
          <w:tab w:val="right" w:leader="dot" w:pos="8306"/>
        </w:tabs>
      </w:pPr>
      <w:hyperlink w:anchor="_Toc4359" w:history="1">
        <w:r>
          <w:rPr>
            <w:rFonts w:ascii="仿宋" w:eastAsia="仿宋" w:hAnsi="仿宋" w:cs="仿宋" w:hint="eastAsia"/>
            <w:lang w:eastAsia="zh-CN"/>
          </w:rPr>
          <w:t>(八)、环境保护综合评价</w:t>
        </w:r>
        <w:r>
          <w:tab/>
        </w:r>
        <w:r>
          <w:fldChar w:fldCharType="begin"/>
        </w:r>
        <w:r>
          <w:instrText xml:space="preserve"> PAGEREF _Toc4359 \h </w:instrText>
        </w:r>
        <w:r>
          <w:fldChar w:fldCharType="separate"/>
        </w:r>
        <w:r>
          <w:t>44</w:t>
        </w:r>
        <w:r>
          <w:fldChar w:fldCharType="end"/>
        </w:r>
      </w:hyperlink>
    </w:p>
    <w:p>
      <w:pPr>
        <w:pStyle w:val="TOC1"/>
        <w:tabs>
          <w:tab w:val="right" w:leader="dot" w:pos="8306"/>
        </w:tabs>
      </w:pPr>
      <w:hyperlink w:anchor="_Toc946" w:history="1">
        <w:r>
          <w:rPr>
            <w:rFonts w:ascii="仿宋" w:eastAsia="仿宋" w:hAnsi="仿宋" w:cs="仿宋" w:hint="eastAsia"/>
            <w:lang w:eastAsia="zh-CN"/>
          </w:rPr>
          <w:t>十、有机肥项目计划安排</w:t>
        </w:r>
        <w:r>
          <w:tab/>
        </w:r>
        <w:r>
          <w:fldChar w:fldCharType="begin"/>
        </w:r>
        <w:r>
          <w:instrText xml:space="preserve"> PAGEREF _Toc946 \h </w:instrText>
        </w:r>
        <w:r>
          <w:fldChar w:fldCharType="separate"/>
        </w:r>
        <w:r>
          <w:t>46</w:t>
        </w:r>
        <w:r>
          <w:fldChar w:fldCharType="end"/>
        </w:r>
      </w:hyperlink>
    </w:p>
    <w:p>
      <w:pPr>
        <w:pStyle w:val="TOC2"/>
        <w:tabs>
          <w:tab w:val="right" w:leader="dot" w:pos="8306"/>
        </w:tabs>
      </w:pPr>
      <w:hyperlink w:anchor="_Toc7229" w:history="1">
        <w:r>
          <w:rPr>
            <w:rFonts w:ascii="仿宋" w:eastAsia="仿宋" w:hAnsi="仿宋" w:cs="仿宋" w:hint="eastAsia"/>
            <w:lang w:eastAsia="zh-CN"/>
          </w:rPr>
          <w:t>(一)、建设周期</w:t>
        </w:r>
        <w:r>
          <w:tab/>
        </w:r>
        <w:r>
          <w:fldChar w:fldCharType="begin"/>
        </w:r>
        <w:r>
          <w:instrText xml:space="preserve"> PAGEREF _Toc7229 \h </w:instrText>
        </w:r>
        <w:r>
          <w:fldChar w:fldCharType="separate"/>
        </w:r>
        <w:r>
          <w:t>46</w:t>
        </w:r>
        <w:r>
          <w:fldChar w:fldCharType="end"/>
        </w:r>
      </w:hyperlink>
    </w:p>
    <w:p>
      <w:pPr>
        <w:pStyle w:val="TOC2"/>
        <w:tabs>
          <w:tab w:val="right" w:leader="dot" w:pos="8306"/>
        </w:tabs>
      </w:pPr>
      <w:hyperlink w:anchor="_Toc14509" w:history="1">
        <w:r>
          <w:rPr>
            <w:rFonts w:ascii="仿宋" w:eastAsia="仿宋" w:hAnsi="仿宋" w:cs="仿宋" w:hint="eastAsia"/>
            <w:lang w:eastAsia="zh-CN"/>
          </w:rPr>
          <w:t>(二)、建设进度</w:t>
        </w:r>
        <w:r>
          <w:tab/>
        </w:r>
        <w:r>
          <w:fldChar w:fldCharType="begin"/>
        </w:r>
        <w:r>
          <w:instrText xml:space="preserve"> PAGEREF _Toc14509 \h </w:instrText>
        </w:r>
        <w:r>
          <w:fldChar w:fldCharType="separate"/>
        </w:r>
        <w:r>
          <w:t>46</w:t>
        </w:r>
        <w:r>
          <w:fldChar w:fldCharType="end"/>
        </w:r>
      </w:hyperlink>
    </w:p>
    <w:p>
      <w:pPr>
        <w:pStyle w:val="TOC2"/>
        <w:tabs>
          <w:tab w:val="right" w:leader="dot" w:pos="8306"/>
        </w:tabs>
      </w:pPr>
      <w:hyperlink w:anchor="_Toc18967" w:history="1">
        <w:r>
          <w:rPr>
            <w:rFonts w:ascii="仿宋" w:eastAsia="仿宋" w:hAnsi="仿宋" w:cs="仿宋" w:hint="eastAsia"/>
            <w:lang w:eastAsia="zh-CN"/>
          </w:rPr>
          <w:t>(三)、进度安排注意事项</w:t>
        </w:r>
        <w:r>
          <w:tab/>
        </w:r>
        <w:r>
          <w:fldChar w:fldCharType="begin"/>
        </w:r>
        <w:r>
          <w:instrText xml:space="preserve"> PAGEREF _Toc18967 \h </w:instrText>
        </w:r>
        <w:r>
          <w:fldChar w:fldCharType="separate"/>
        </w:r>
        <w:r>
          <w:t>47</w:t>
        </w:r>
        <w:r>
          <w:fldChar w:fldCharType="end"/>
        </w:r>
      </w:hyperlink>
    </w:p>
    <w:p>
      <w:pPr>
        <w:pStyle w:val="TOC2"/>
        <w:tabs>
          <w:tab w:val="right" w:leader="dot" w:pos="8306"/>
        </w:tabs>
      </w:pPr>
      <w:hyperlink w:anchor="_Toc22230" w:history="1">
        <w:r>
          <w:rPr>
            <w:rFonts w:ascii="仿宋" w:eastAsia="仿宋" w:hAnsi="仿宋" w:cs="仿宋" w:hint="eastAsia"/>
            <w:lang w:eastAsia="zh-CN"/>
          </w:rPr>
          <w:t>(四)、人力资源配置</w:t>
        </w:r>
        <w:r>
          <w:tab/>
        </w:r>
        <w:r>
          <w:fldChar w:fldCharType="begin"/>
        </w:r>
        <w:r>
          <w:instrText xml:space="preserve"> PAGEREF _Toc22230 \h </w:instrText>
        </w:r>
        <w:r>
          <w:fldChar w:fldCharType="separate"/>
        </w:r>
        <w:r>
          <w:t>49</w:t>
        </w:r>
        <w:r>
          <w:fldChar w:fldCharType="end"/>
        </w:r>
      </w:hyperlink>
    </w:p>
    <w:p>
      <w:pPr>
        <w:pStyle w:val="TOC1"/>
        <w:tabs>
          <w:tab w:val="right" w:leader="dot" w:pos="8306"/>
        </w:tabs>
      </w:pPr>
      <w:hyperlink w:anchor="_Toc19985" w:history="1">
        <w:r>
          <w:rPr>
            <w:rFonts w:ascii="仿宋" w:eastAsia="仿宋" w:hAnsi="仿宋" w:cs="仿宋" w:hint="eastAsia"/>
            <w:lang w:eastAsia="zh-CN"/>
          </w:rPr>
          <w:t>十一、有机肥项目风险管理</w:t>
        </w:r>
        <w:r>
          <w:tab/>
        </w:r>
        <w:r>
          <w:fldChar w:fldCharType="begin"/>
        </w:r>
        <w:r>
          <w:instrText xml:space="preserve"> PAGEREF _Toc19985 \h </w:instrText>
        </w:r>
        <w:r>
          <w:fldChar w:fldCharType="separate"/>
        </w:r>
        <w:r>
          <w:t>50</w:t>
        </w:r>
        <w:r>
          <w:fldChar w:fldCharType="end"/>
        </w:r>
      </w:hyperlink>
    </w:p>
    <w:p>
      <w:pPr>
        <w:pStyle w:val="TOC2"/>
        <w:tabs>
          <w:tab w:val="right" w:leader="dot" w:pos="8306"/>
        </w:tabs>
      </w:pPr>
      <w:hyperlink w:anchor="_Toc11946" w:history="1">
        <w:r>
          <w:rPr>
            <w:rFonts w:ascii="仿宋" w:eastAsia="仿宋" w:hAnsi="仿宋" w:cs="仿宋" w:hint="eastAsia"/>
            <w:lang w:eastAsia="zh-CN"/>
          </w:rPr>
          <w:t>(一)、风险识别与评估</w:t>
        </w:r>
        <w:r>
          <w:tab/>
        </w:r>
        <w:r>
          <w:fldChar w:fldCharType="begin"/>
        </w:r>
        <w:r>
          <w:instrText xml:space="preserve"> PAGEREF _Toc11946 \h </w:instrText>
        </w:r>
        <w:r>
          <w:fldChar w:fldCharType="separate"/>
        </w:r>
        <w:r>
          <w:t>50</w:t>
        </w:r>
        <w:r>
          <w:fldChar w:fldCharType="end"/>
        </w:r>
      </w:hyperlink>
    </w:p>
    <w:p>
      <w:pPr>
        <w:pStyle w:val="TOC2"/>
        <w:tabs>
          <w:tab w:val="right" w:leader="dot" w:pos="8306"/>
        </w:tabs>
      </w:pPr>
      <w:hyperlink w:anchor="_Toc7668" w:history="1">
        <w:r>
          <w:rPr>
            <w:rFonts w:ascii="仿宋" w:eastAsia="仿宋" w:hAnsi="仿宋" w:cs="仿宋" w:hint="eastAsia"/>
            <w:lang w:eastAsia="zh-CN"/>
          </w:rPr>
          <w:t>(二)、风险应对策略</w:t>
        </w:r>
        <w:r>
          <w:tab/>
        </w:r>
        <w:r>
          <w:fldChar w:fldCharType="begin"/>
        </w:r>
        <w:r>
          <w:instrText xml:space="preserve"> PAGEREF _Toc7668 \h </w:instrText>
        </w:r>
        <w:r>
          <w:fldChar w:fldCharType="separate"/>
        </w:r>
        <w:r>
          <w:t>51</w:t>
        </w:r>
        <w:r>
          <w:fldChar w:fldCharType="end"/>
        </w:r>
      </w:hyperlink>
    </w:p>
    <w:p>
      <w:pPr>
        <w:pStyle w:val="TOC2"/>
        <w:tabs>
          <w:tab w:val="right" w:leader="dot" w:pos="8306"/>
        </w:tabs>
      </w:pPr>
      <w:hyperlink w:anchor="_Toc12545" w:history="1">
        <w:r>
          <w:rPr>
            <w:rFonts w:ascii="仿宋" w:eastAsia="仿宋" w:hAnsi="仿宋" w:cs="仿宋" w:hint="eastAsia"/>
            <w:lang w:eastAsia="zh-CN"/>
          </w:rPr>
          <w:t>(三)、风险监控与控制</w:t>
        </w:r>
        <w:r>
          <w:tab/>
        </w:r>
        <w:r>
          <w:fldChar w:fldCharType="begin"/>
        </w:r>
        <w:r>
          <w:instrText xml:space="preserve"> PAGEREF _Toc12545 \h </w:instrText>
        </w:r>
        <w:r>
          <w:fldChar w:fldCharType="separate"/>
        </w:r>
        <w:r>
          <w:t>53</w:t>
        </w:r>
        <w:r>
          <w:fldChar w:fldCharType="end"/>
        </w:r>
      </w:hyperlink>
    </w:p>
    <w:p>
      <w:pPr>
        <w:pStyle w:val="TOC1"/>
        <w:tabs>
          <w:tab w:val="right" w:leader="dot" w:pos="8306"/>
        </w:tabs>
      </w:pPr>
      <w:hyperlink w:anchor="_Toc22667" w:history="1">
        <w:r>
          <w:rPr>
            <w:rFonts w:ascii="仿宋" w:eastAsia="仿宋" w:hAnsi="仿宋" w:cs="仿宋" w:hint="eastAsia"/>
            <w:lang w:eastAsia="zh-CN"/>
          </w:rPr>
          <w:t>十二、有机肥项目创新与研发</w:t>
        </w:r>
        <w:r>
          <w:tab/>
        </w:r>
        <w:r>
          <w:fldChar w:fldCharType="begin"/>
        </w:r>
        <w:r>
          <w:instrText xml:space="preserve"> PAGEREF _Toc22667 \h </w:instrText>
        </w:r>
        <w:r>
          <w:fldChar w:fldCharType="separate"/>
        </w:r>
        <w:r>
          <w:t>54</w:t>
        </w:r>
        <w:r>
          <w:fldChar w:fldCharType="end"/>
        </w:r>
      </w:hyperlink>
    </w:p>
    <w:p>
      <w:pPr>
        <w:pStyle w:val="TOC2"/>
        <w:tabs>
          <w:tab w:val="right" w:leader="dot" w:pos="8306"/>
        </w:tabs>
      </w:pPr>
      <w:hyperlink w:anchor="_Toc30089" w:history="1">
        <w:r>
          <w:rPr>
            <w:rFonts w:ascii="仿宋" w:eastAsia="仿宋" w:hAnsi="仿宋" w:cs="仿宋" w:hint="eastAsia"/>
            <w:lang w:eastAsia="zh-CN"/>
          </w:rPr>
          <w:t>(一)、创新策略与方向</w:t>
        </w:r>
        <w:r>
          <w:tab/>
        </w:r>
        <w:r>
          <w:fldChar w:fldCharType="begin"/>
        </w:r>
        <w:r>
          <w:instrText xml:space="preserve"> PAGEREF _Toc30089 \h </w:instrText>
        </w:r>
        <w:r>
          <w:fldChar w:fldCharType="separate"/>
        </w:r>
        <w:r>
          <w:t>54</w:t>
        </w:r>
        <w:r>
          <w:fldChar w:fldCharType="end"/>
        </w:r>
      </w:hyperlink>
    </w:p>
    <w:p>
      <w:pPr>
        <w:pStyle w:val="TOC2"/>
        <w:tabs>
          <w:tab w:val="right" w:leader="dot" w:pos="8306"/>
        </w:tabs>
      </w:pPr>
      <w:hyperlink w:anchor="_Toc687" w:history="1">
        <w:r>
          <w:rPr>
            <w:rFonts w:ascii="仿宋" w:eastAsia="仿宋" w:hAnsi="仿宋" w:cs="仿宋" w:hint="eastAsia"/>
            <w:lang w:eastAsia="zh-CN"/>
          </w:rPr>
          <w:t>(二)、研发规划与投入</w:t>
        </w:r>
        <w:r>
          <w:tab/>
        </w:r>
        <w:r>
          <w:fldChar w:fldCharType="begin"/>
        </w:r>
        <w:r>
          <w:instrText xml:space="preserve"> PAGEREF _Toc687 \h </w:instrText>
        </w:r>
        <w:r>
          <w:fldChar w:fldCharType="separate"/>
        </w:r>
        <w:r>
          <w:t>55</w:t>
        </w:r>
        <w:r>
          <w:fldChar w:fldCharType="end"/>
        </w:r>
      </w:hyperlink>
    </w:p>
    <w:p>
      <w:pPr>
        <w:pStyle w:val="TOC1"/>
        <w:tabs>
          <w:tab w:val="right" w:leader="dot" w:pos="8306"/>
        </w:tabs>
      </w:pPr>
      <w:hyperlink w:anchor="_Toc4623" w:history="1">
        <w:r>
          <w:rPr>
            <w:rFonts w:ascii="仿宋" w:eastAsia="仿宋" w:hAnsi="仿宋" w:cs="仿宋" w:hint="eastAsia"/>
            <w:lang w:eastAsia="zh-CN"/>
          </w:rPr>
          <w:t>十三、有机肥项目工程方案分析</w:t>
        </w:r>
        <w:r>
          <w:tab/>
        </w:r>
        <w:r>
          <w:fldChar w:fldCharType="begin"/>
        </w:r>
        <w:r>
          <w:instrText xml:space="preserve"> PAGEREF _Toc4623 \h </w:instrText>
        </w:r>
        <w:r>
          <w:fldChar w:fldCharType="separate"/>
        </w:r>
        <w:r>
          <w:t>57</w:t>
        </w:r>
        <w:r>
          <w:fldChar w:fldCharType="end"/>
        </w:r>
      </w:hyperlink>
    </w:p>
    <w:p>
      <w:pPr>
        <w:pStyle w:val="TOC2"/>
        <w:tabs>
          <w:tab w:val="right" w:leader="dot" w:pos="8306"/>
        </w:tabs>
      </w:pPr>
      <w:hyperlink w:anchor="_Toc21992" w:history="1">
        <w:r>
          <w:rPr>
            <w:rFonts w:ascii="仿宋" w:eastAsia="仿宋" w:hAnsi="仿宋" w:cs="仿宋" w:hint="eastAsia"/>
            <w:lang w:eastAsia="zh-CN"/>
          </w:rPr>
          <w:t>(一)、建筑工程设计原则</w:t>
        </w:r>
        <w:r>
          <w:tab/>
        </w:r>
        <w:r>
          <w:fldChar w:fldCharType="begin"/>
        </w:r>
        <w:r>
          <w:instrText xml:space="preserve"> PAGEREF _Toc21992 \h </w:instrText>
        </w:r>
        <w:r>
          <w:fldChar w:fldCharType="separate"/>
        </w:r>
        <w:r>
          <w:t>57</w:t>
        </w:r>
        <w:r>
          <w:fldChar w:fldCharType="end"/>
        </w:r>
      </w:hyperlink>
    </w:p>
    <w:p>
      <w:pPr>
        <w:pStyle w:val="TOC2"/>
        <w:tabs>
          <w:tab w:val="right" w:leader="dot" w:pos="8306"/>
        </w:tabs>
      </w:pPr>
      <w:hyperlink w:anchor="_Toc12582" w:history="1">
        <w:r>
          <w:rPr>
            <w:rFonts w:ascii="仿宋" w:eastAsia="仿宋" w:hAnsi="仿宋" w:cs="仿宋" w:hint="eastAsia"/>
            <w:lang w:eastAsia="zh-CN"/>
          </w:rPr>
          <w:t>(二)、土建工程建设指标</w:t>
        </w:r>
        <w:r>
          <w:tab/>
        </w:r>
        <w:r>
          <w:fldChar w:fldCharType="begin"/>
        </w:r>
        <w:r>
          <w:instrText xml:space="preserve"> PAGEREF _Toc12582 \h </w:instrText>
        </w:r>
        <w:r>
          <w:fldChar w:fldCharType="separate"/>
        </w:r>
        <w:r>
          <w:t>60</w:t>
        </w:r>
        <w:r>
          <w:fldChar w:fldCharType="end"/>
        </w:r>
      </w:hyperlink>
    </w:p>
    <w:p>
      <w:pPr>
        <w:pStyle w:val="TOC1"/>
        <w:tabs>
          <w:tab w:val="right" w:leader="dot" w:pos="8306"/>
        </w:tabs>
      </w:pPr>
      <w:hyperlink w:anchor="_Toc29951" w:history="1">
        <w:r>
          <w:rPr>
            <w:rFonts w:ascii="仿宋" w:eastAsia="仿宋" w:hAnsi="仿宋" w:cs="仿宋" w:hint="eastAsia"/>
            <w:lang w:eastAsia="zh-CN"/>
          </w:rPr>
          <w:t>十四、供应链管理</w:t>
        </w:r>
        <w:r>
          <w:tab/>
        </w:r>
        <w:r>
          <w:fldChar w:fldCharType="begin"/>
        </w:r>
        <w:r>
          <w:instrText xml:space="preserve"> PAGEREF _Toc29951 \h </w:instrText>
        </w:r>
        <w:r>
          <w:fldChar w:fldCharType="separate"/>
        </w:r>
        <w:r>
          <w:t>62</w:t>
        </w:r>
        <w:r>
          <w:fldChar w:fldCharType="end"/>
        </w:r>
      </w:hyperlink>
    </w:p>
    <w:p>
      <w:pPr>
        <w:pStyle w:val="TOC2"/>
        <w:tabs>
          <w:tab w:val="right" w:leader="dot" w:pos="8306"/>
        </w:tabs>
      </w:pPr>
      <w:hyperlink w:anchor="_Toc2794" w:history="1">
        <w:r>
          <w:rPr>
            <w:rFonts w:ascii="仿宋" w:eastAsia="仿宋" w:hAnsi="仿宋" w:cs="仿宋" w:hint="eastAsia"/>
            <w:lang w:eastAsia="zh-CN"/>
          </w:rPr>
          <w:t>(一)、供应链战略规划</w:t>
        </w:r>
        <w:r>
          <w:tab/>
        </w:r>
        <w:r>
          <w:fldChar w:fldCharType="begin"/>
        </w:r>
        <w:r>
          <w:instrText xml:space="preserve"> PAGEREF _Toc2794 \h </w:instrText>
        </w:r>
        <w:r>
          <w:fldChar w:fldCharType="separate"/>
        </w:r>
        <w:r>
          <w:t>62</w:t>
        </w:r>
        <w:r>
          <w:fldChar w:fldCharType="end"/>
        </w:r>
      </w:hyperlink>
    </w:p>
    <w:p>
      <w:pPr>
        <w:pStyle w:val="TOC2"/>
        <w:tabs>
          <w:tab w:val="right" w:leader="dot" w:pos="8306"/>
        </w:tabs>
      </w:pPr>
      <w:hyperlink w:anchor="_Toc15921" w:history="1">
        <w:r>
          <w:rPr>
            <w:rFonts w:ascii="仿宋" w:eastAsia="仿宋" w:hAnsi="仿宋" w:cs="仿宋" w:hint="eastAsia"/>
            <w:lang w:eastAsia="zh-CN"/>
          </w:rPr>
          <w:t>(二)、供应商选择与合作</w:t>
        </w:r>
        <w:r>
          <w:tab/>
        </w:r>
        <w:r>
          <w:fldChar w:fldCharType="begin"/>
        </w:r>
        <w:r>
          <w:instrText xml:space="preserve"> PAGEREF _Toc15921 \h </w:instrText>
        </w:r>
        <w:r>
          <w:fldChar w:fldCharType="separate"/>
        </w:r>
        <w:r>
          <w:t>63</w:t>
        </w:r>
        <w:r>
          <w:fldChar w:fldCharType="end"/>
        </w:r>
      </w:hyperlink>
    </w:p>
    <w:p>
      <w:pPr>
        <w:pStyle w:val="TOC2"/>
        <w:tabs>
          <w:tab w:val="right" w:leader="dot" w:pos="8306"/>
        </w:tabs>
      </w:pPr>
      <w:hyperlink w:anchor="_Toc14577" w:history="1">
        <w:r>
          <w:rPr>
            <w:rFonts w:ascii="仿宋" w:eastAsia="仿宋" w:hAnsi="仿宋" w:cs="仿宋" w:hint="eastAsia"/>
            <w:lang w:eastAsia="zh-CN"/>
          </w:rPr>
          <w:t>(三)、物流与库存管理</w:t>
        </w:r>
        <w:r>
          <w:tab/>
        </w:r>
        <w:r>
          <w:fldChar w:fldCharType="begin"/>
        </w:r>
        <w:r>
          <w:instrText xml:space="preserve"> PAGEREF _Toc14577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09"/>
      <w:r>
        <w:rPr>
          <w:rFonts w:ascii="仿宋" w:eastAsia="仿宋" w:hAnsi="仿宋" w:cs="仿宋" w:hint="eastAsia"/>
          <w:sz w:val="28"/>
          <w:lang w:eastAsia="zh-CN"/>
        </w:rPr>
        <w:t>一、有机肥项目文档管理</w:t>
      </w:r>
      <w:bookmarkEnd w:id="2"/>
    </w:p>
    <w:p>
      <w:pPr>
        <w:pStyle w:val="Heading2"/>
        <w:rPr>
          <w:rFonts w:ascii="仿宋" w:eastAsia="仿宋" w:hAnsi="仿宋" w:cs="仿宋" w:hint="eastAsia"/>
          <w:lang w:eastAsia="zh-CN"/>
        </w:rPr>
      </w:pPr>
      <w:bookmarkStart w:id="3" w:name="_Toc3145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有机肥项目高度重视文档的质量和准确性，以支持有机肥项目的各项活动和决策。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文档的编制始于有机肥项目计划的初期，我们制定了详细的文档编制计划，明确了每个文档的内容、格式和编写责任人。在有机肥项目启动阶段，我们首先编制了有机肥项目章程，明确定义了有机肥项目的目标、范围、风险等关键要素。随后，有机肥项目团队根据计划陆续编制了需求文档、设计文档、测试文档等各类文档，确保有机肥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肥项目管理中的重要环节，旨在确保有机肥项目文档符合质量标准和有机肥项目需求。在有机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除了内部审查，我们还进行了外部审查，邀请有机肥项目相关利益方和专业领域的专家对文档进行独立审查。这有助于获取更全面、客观的反馈，确保有机肥项目文档不仅符合内部标准，也满足外部需求。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有机肥项目在文档编制与审查方面建立了严格的管理机制，通过规范的流程和多维度的审查，确保有机肥项目文档的质量、准确性和可靠性，为有机肥项目的顺利推进提供了有力支持。</w:t>
      </w:r>
    </w:p>
    <w:p>
      <w:pPr>
        <w:pStyle w:val="Heading2"/>
        <w:ind w:firstLine="560" w:firstLineChars="200"/>
        <w:rPr>
          <w:rFonts w:ascii="仿宋" w:eastAsia="仿宋" w:hAnsi="仿宋" w:cs="仿宋" w:hint="eastAsia"/>
          <w:sz w:val="28"/>
          <w:lang w:eastAsia="zh-CN"/>
        </w:rPr>
      </w:pPr>
      <w:bookmarkStart w:id="4" w:name="_Toc423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我们通过多渠道发布文档，包括电子邮件、有机肥项目管理平台、内部网站等，以满足不同团队成员的偏好和需求。多渠道发布确保了信息的全面覆盖。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文档存档与归档是有机肥项目生命周期中一个至关重要的环节，直接关系到有机肥项目信息的长期保存和历史记录的完整性。在有机肥项目中，我们实施了一系列有效的文档存档与归档管理策略：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46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4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的技术管理特点体现在其创新导向。通过引入最先进的技术趋势和解决方案，有机肥项目致力于提升科技含量、提高质量和效率水平。这意味着我们将采用最新的工具和方法，确保有机肥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机肥项目技术管理的显著特征。通过整合不同领域的技术资源，我们实现了跨学科的协同工作。这有助于优化技术架构，提高整体效能。此外，整合性策略还促进了不同技术团队之间的紧密沟通和高效合作，确保有机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机肥项目所采用的技术。通过不断优化技术方案，有机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机肥项目团队将在有机肥项目初期识别可能的技术风险，并采取相应的预防和应对措施。通过建立健全的风险评估机制，有机肥项目能够在实施过程中及时发现并解决潜在的技术问题，保障有机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通过这些独特的技术管理特点，我们确信在有机肥项目中，技术将成为有机肥项目成功的有力支持。这一深度剖析揭示了技术管理在有机肥项目实施中的关键作用，为有机肥项目的技术基础奠定了坚实的基础。</w:t>
      </w:r>
    </w:p>
    <w:p>
      <w:pPr>
        <w:pStyle w:val="Heading2"/>
        <w:ind w:firstLine="560" w:firstLineChars="200"/>
        <w:rPr>
          <w:rFonts w:ascii="仿宋" w:eastAsia="仿宋" w:hAnsi="仿宋" w:cs="仿宋" w:hint="eastAsia"/>
          <w:sz w:val="28"/>
          <w:lang w:eastAsia="zh-CN"/>
        </w:rPr>
      </w:pPr>
      <w:bookmarkStart w:id="8" w:name="_Toc2603"/>
      <w:r>
        <w:rPr>
          <w:rFonts w:ascii="仿宋" w:eastAsia="仿宋" w:hAnsi="仿宋" w:cs="仿宋" w:hint="eastAsia"/>
          <w:sz w:val="28"/>
          <w:lang w:eastAsia="zh-CN"/>
        </w:rPr>
        <w:t>(二)、有机肥项目工艺技术设计方案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机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机肥项目将严格按照相关行业规范要求进行组织。通过有效控制产品质量，有机肥项目将致力于为顾客提供优质的有机肥项目产品和良好的服务。这体现了有机肥项目对于生产活动合规性和质量标准的高度重视，为有机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机肥项目注重生态效益和清洁生产原则。有机肥项目建设将紧密结合地方特色经济发展，与社会经济发展规划和区域环境保护规划方案相协调一致。通过与当地区域自然生态系统的结合，有机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机肥项目产品具有多样化的客户需求和个性化的特点。因此，有机肥项目产品规格品种多样，且单批生产数量较小。为满足这一特点，有机肥项目承办单位将建设先进的柔性制造生产线。通过广泛应用柔性制造技术，有机肥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有机肥项目采用的技术具有较高的技术含量和自动化水平，处于国内先进水平。这一技术选用不仅体现了对生产效率、质量和环境友好性的高标准要求，同时为有机肥项目的可持续发展奠定了坚实的基础。</w:t>
      </w:r>
    </w:p>
    <w:p>
      <w:pPr>
        <w:pStyle w:val="Heading2"/>
        <w:ind w:firstLine="560" w:firstLineChars="200"/>
        <w:rPr>
          <w:rFonts w:ascii="仿宋" w:eastAsia="仿宋" w:hAnsi="仿宋" w:cs="仿宋" w:hint="eastAsia"/>
          <w:sz w:val="28"/>
          <w:lang w:eastAsia="zh-CN"/>
        </w:rPr>
      </w:pPr>
      <w:bookmarkStart w:id="9" w:name="_Toc2276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为确保有机肥项目的高效生产和技术实施，我们制定了一套精心设计的设备选型方案，以满足有机肥项目生产、质量和环保的要求。该方案的主要特点如下：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机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针对有机肥项目产品的多样性和小批量生产的特点，我们将建设柔性制造生产线。通过在设备选型中考虑柔性制造技术，可以灵活应对不同产品规格和生产需求，实现生产线的高度灵活性和适应性。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2019"/>
      <w:r>
        <w:rPr>
          <w:rFonts w:ascii="仿宋" w:eastAsia="仿宋" w:hAnsi="仿宋" w:cs="仿宋" w:hint="eastAsia"/>
          <w:sz w:val="28"/>
          <w:lang w:eastAsia="zh-CN"/>
        </w:rPr>
        <w:t>三、有机肥项目绩效评估</w:t>
      </w:r>
      <w:bookmarkEnd w:id="10"/>
    </w:p>
    <w:p>
      <w:pPr>
        <w:pStyle w:val="Heading2"/>
        <w:rPr>
          <w:rFonts w:ascii="仿宋" w:eastAsia="仿宋" w:hAnsi="仿宋" w:cs="仿宋" w:hint="eastAsia"/>
          <w:lang w:eastAsia="zh-CN"/>
        </w:rPr>
      </w:pPr>
      <w:bookmarkStart w:id="11" w:name="_Toc304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在有机肥项目中，我们设计了一套全面的绩效评估指标，以确保有机肥项目的可控和成功交付。这些指标跨足有机肥项目目标、成本、进度和质量等多个维度，为我们提供了全面洞察有机肥项目的健康状况。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目标达成率是我们关注的首要指标。我们设定了明确的目标，并通过定期监测和评估，迅速发现并应对潜在的目标偏差。这为有机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成本绩效是另一个核心关注点。通过实际成本与预算成本的对比分析，我们深入了解成本差异的原因，及时调整资源分配，保持有机肥项目在经济效益方面的合理水平。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项目进度作为关键的绩效指标之一，得到了精心的关注。我们制定了详细的有机肥项目进度计划，并设立了进度符合度指标，确保实际进度与计划进度保持一致。这使我们能够快速发现和解决潜在的进度问题，保持有机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有机肥项目绩效的不可或缺的一环。我们引入了一系列的质量标准和客户满意度指标，以确保有机肥项目交付的成果在质量上达到或超越预期水平。通过持续监测这些指标，我们努力提升有机肥项目整体质量水平，为有机肥项目的成功交付提供有力保障。通过这些科学且全面的绩效评估，我们能够更好地引导有机肥项目的持续改进，确保有机肥项目目标的顺利达成。</w:t>
      </w:r>
    </w:p>
    <w:p>
      <w:pPr>
        <w:pStyle w:val="Heading2"/>
        <w:ind w:firstLine="560" w:firstLineChars="200"/>
        <w:rPr>
          <w:rFonts w:ascii="仿宋" w:eastAsia="仿宋" w:hAnsi="仿宋" w:cs="仿宋" w:hint="eastAsia"/>
          <w:sz w:val="28"/>
          <w:lang w:eastAsia="zh-CN"/>
        </w:rPr>
      </w:pPr>
      <w:bookmarkStart w:id="12" w:name="_Toc979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绩效评估是有机肥项目中的关键环节，为确保有机肥项目达到预期目标，我们采用了多层次、多维度的绩效评估方法。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有机肥项目的战略目标对齐，确保每个决策和行动都与有机肥项目整体目标保持一致。团队会定期召开战略对齐会议，审视当前工作与有机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有机肥项目进度、质量、成本和风险等方面。这些指标通过数据收集和分析，为有机肥项目管理团队提供了客观的评估依据。例如，我们通过有机肥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绩效评估不仅仅停留在有机肥项目内部，还考虑了有机肥项目对外部环境的影响。我们定期进行干系人满意度调查，以了解各利益相关方对有机肥项目的期望和满意度，并及时做出调整。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这种多层次、多角度的绩效评估方法，使得我们能够全面了解有机肥项目的运行状态，及时做出调整，确保有机肥项目在不断变化的环境中保持稳健前行。</w:t>
      </w:r>
    </w:p>
    <w:p>
      <w:pPr>
        <w:pStyle w:val="Heading2"/>
        <w:ind w:firstLine="560" w:firstLineChars="200"/>
        <w:rPr>
          <w:rFonts w:ascii="仿宋" w:eastAsia="仿宋" w:hAnsi="仿宋" w:cs="仿宋" w:hint="eastAsia"/>
          <w:sz w:val="28"/>
          <w:lang w:eastAsia="zh-CN"/>
        </w:rPr>
      </w:pPr>
      <w:bookmarkStart w:id="13" w:name="_Toc640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为了确保有机肥项目的有效管理和不断优化，我们采用了精心设计的绩效评估周期。这个周期旨在实现灵活、实时和全面的评估，以适应有机肥项目执行中的各种挑战。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有机肥项目的不同需求，分为短期、中期和长期。短期评估关注每个迭代或工作周期，以及时发现和解决当前任务中的问题。中期评估涵盖几个迭代，深入了解整体有机肥项目的趋势和性能。长期评估则着眼于整个有机肥项目阶段，确保有机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有机肥项目管理工具和协作平台，团队成员能够随时更新和分享有机肥项目数据。这种实时性的反馈机制使我们能够及时察觉潜在问题，快速调整，保持有机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有机肥项目的决策制定密不可分。每个周期的有机肥项目回顾会议成为集体总结经验、识别问题深层次原因并找到创新解决方案的平台。这种定期的反思与调整机制使有机肥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511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6351"/>
      <w:r>
        <w:rPr>
          <w:rFonts w:ascii="仿宋" w:eastAsia="仿宋" w:hAnsi="仿宋" w:cs="仿宋" w:hint="eastAsia"/>
          <w:lang w:eastAsia="zh-CN"/>
        </w:rPr>
        <w:t>(一)、有机肥行业分析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有机肥行业一直以来都是市场的关注焦点。行业内的发展趋势、竞争态势以及潜在机会都对有机肥项目的推进产生深远的影响。通过深入研究行业的整体概貌，我们将更好地理解行业的核心特征，为有机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行业，技术一直是推动创新和发展的关键因素。我们将对当前技术趋势进行详尽分析，包括但不限于人工智能、大数据应用、先进制造技术等。这有助于有机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肥项目成功的基础。我们将对主要竞争对手进行深入研究，包括其市场份额、产品特点、市场定位等。通过全面了解竞争对手的优势和劣势，有机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7222"/>
      <w:r>
        <w:rPr>
          <w:rFonts w:ascii="仿宋" w:eastAsia="仿宋" w:hAnsi="仿宋" w:cs="仿宋" w:hint="eastAsia"/>
          <w:sz w:val="28"/>
          <w:lang w:eastAsia="zh-CN"/>
        </w:rPr>
        <w:t>(二)、有机肥市场分析预测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通过对市场规模的深入调研，我们将预测有机肥市场未来的增长趋势。这包括市场的整体规模、各细分领域的发展趋势等。有机肥项目可以根据市场的扩张速度和潜在机会，制定更符合市场需求的发展策略。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有机肥项目实施过程中需要充分考虑的因素。我们将对市场风险进行全面评估，包括但不限于政策法规风险、市场竞争风险、技术变革风险等。通过对潜在风险的深入分析，有机肥项目可以制定相应的风险缓解策略，降低不确定性对有机肥项目的影响。</w:t>
      </w:r>
    </w:p>
    <w:p>
      <w:pPr>
        <w:pStyle w:val="Heading1"/>
        <w:ind w:firstLine="560" w:firstLineChars="200"/>
        <w:rPr>
          <w:rFonts w:ascii="仿宋" w:eastAsia="仿宋" w:hAnsi="仿宋" w:cs="仿宋" w:hint="eastAsia"/>
          <w:sz w:val="28"/>
          <w:lang w:eastAsia="zh-CN"/>
        </w:rPr>
      </w:pPr>
      <w:bookmarkStart w:id="17" w:name="_Toc21370"/>
      <w:r>
        <w:rPr>
          <w:rFonts w:ascii="仿宋" w:eastAsia="仿宋" w:hAnsi="仿宋" w:cs="仿宋" w:hint="eastAsia"/>
          <w:sz w:val="28"/>
          <w:lang w:eastAsia="zh-CN"/>
        </w:rPr>
        <w:t>五、有机肥项目危机管理</w:t>
      </w:r>
      <w:bookmarkEnd w:id="17"/>
    </w:p>
    <w:p>
      <w:pPr>
        <w:pStyle w:val="Heading2"/>
        <w:rPr>
          <w:rFonts w:ascii="仿宋" w:eastAsia="仿宋" w:hAnsi="仿宋" w:cs="仿宋" w:hint="eastAsia"/>
          <w:lang w:eastAsia="zh-CN"/>
        </w:rPr>
      </w:pPr>
      <w:bookmarkStart w:id="18" w:name="_Toc2577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项目危机管理中，危机预警与识别是确保有机肥项目稳健运行的核心步骤。通过建立全面的监测机制，有机肥项目团队旨在及时发现和理解潜在的风险和危机因素，以便采取及时的预防和应对措施，确保有机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首先，通过深入的风险评估，有机肥项目团队全面分析了整个有机肥项目和各个阶段可能存在的威胁。这包括准确评估每个潜在风险的发生概率和可能影响的程度，为后续危机预警提供了有力支持。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肥项目团队着重于明确定义有机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机肥项目进展的持续监控，团队能够及时发现潜在问题并作出迅速反应。有机肥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在这一阶段，团队的专业素养和反应速度将发挥至关重要的作用，以确保潜在危机能够在初期得到有效的处理，最大程度地减轻负面影响。通过危机预警与识别，有机肥项目得以更有序、可控地推进。</w:t>
      </w:r>
    </w:p>
    <w:p>
      <w:pPr>
        <w:pStyle w:val="Heading2"/>
        <w:ind w:firstLine="560" w:firstLineChars="200"/>
        <w:rPr>
          <w:rFonts w:ascii="仿宋" w:eastAsia="仿宋" w:hAnsi="仿宋" w:cs="仿宋" w:hint="eastAsia"/>
          <w:sz w:val="28"/>
          <w:lang w:eastAsia="zh-CN"/>
        </w:rPr>
      </w:pPr>
      <w:bookmarkStart w:id="19" w:name="_Toc591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在危机发生时，有机肥项目团队立即行动，成立了应急小组。该小组的任务是迅速制定并实施紧急应对措施，以最小化潜在损失。以下是采取的主要措施：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暂停有机肥项目进度：为遏制危机蔓延，有机肥项目暂时停止进行，以便全面评估当前状况。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资源重新分配：重新评估有机肥项目资源的分配，确保最大限度地减小损失。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实时沟通：与关键利益相关者建立实时沟通机制，向他们传递有机肥项目危机的实际状况，保障有机肥项目核心利益。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在紧急应对的同时，有机肥项目团队强调了团队协作和有效沟通的重要性。以下是团队协作的关键举措：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信息共享机制：建立了信息共享平台，确保团队成员能够及时获取有机肥项目危机的实时信息。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领导者沟通：有机肥项目领导者通过定期会议和即时沟通工具，指导团队应对危机，保持团队稳定运行。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https://d.book118.com/307015120145006026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94381B"/>
    <w:rsid w:val="109438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01512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2024-01-08T18:42:00Z</dcterms:created>
  <dcterms:modified xsi:type="dcterms:W3CDTF">2024-01-08T18:42:31Z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ADE1333D53494CFFAB43224EAB43CFA7_11</vt:lpwstr>
  </property>
  <property fmtid="{D5CDD505-2E9C-101B-9397-08002B2CF9AE}" pid="3" name="KSOProductBuildVer">
    <vt:lpwstr>2052-12.1.0.16120</vt:lpwstr>
  </property>
</Properties>
</file>