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id w:val="1653489583"/>
        <w:showingPlcHdr/>
        <w:richText/>
      </w:sdtPr>
      <w:sdtEndPr>
        <w:rPr>
          <w:rFonts w:ascii="华文细黑" w:eastAsia="华文细黑" w:hAnsi="华文细黑"/>
          <w:b/>
          <w:bCs/>
          <w:sz w:val="96"/>
          <w:szCs w:val="96"/>
          <w:lang w:eastAsia="zh-CN"/>
        </w:rPr>
      </w:sdtEndPr>
      <w:sdtContent>
        <w:p w:rsidR="00260873" w:rsidRPr="00774F09" w14:paraId="34FCCDF1" w14:textId="77777777">
          <w:pPr>
            <w:rPr>
              <w:rFonts w:ascii="华文细黑" w:eastAsia="华文细黑" w:hAnsi="华文细黑"/>
              <w:b/>
              <w:bCs/>
              <w:sz w:val="96"/>
              <w:szCs w:val="96"/>
              <w:lang w:eastAsia="zh-CN"/>
            </w:rPr>
          </w:pPr>
          <w:r w:rsidRPr="00774F09">
            <w:rPr>
              <w:lang w:eastAsia="zh-CN"/>
            </w:rPr>
            <w:t xml:space="preserve">     </w:t>
          </w:r>
        </w:p>
      </w:sdtContent>
    </w:sdt>
    <w:p w:rsidR="00260873" w:rsidRPr="00774F09" w14:paraId="617573D6" w14:textId="1854B939">
      <w:pPr>
        <w:spacing w:line="360" w:lineRule="auto"/>
        <w:jc w:val="center"/>
        <w:rPr>
          <w:rFonts w:asciiTheme="minorEastAsia" w:eastAsiaTheme="minorEastAsia" w:hAnsiTheme="minorEastAsia"/>
          <w:sz w:val="96"/>
          <w:szCs w:val="44"/>
          <w:lang w:eastAsia="zh-CN"/>
        </w:rPr>
      </w:pPr>
      <w:r>
        <w:rPr>
          <w:rFonts w:asciiTheme="minorEastAsia" w:eastAsiaTheme="minorEastAsia" w:hAnsiTheme="minorEastAsia" w:hint="eastAsia"/>
          <w:sz w:val="96"/>
          <w:szCs w:val="44"/>
          <w:lang w:eastAsia="zh-CN"/>
        </w:rPr>
        <w:t>某研发中心</w:t>
      </w:r>
    </w:p>
    <w:p w:rsidR="00260873" w:rsidRPr="00774F09" w14:paraId="71E9B80C" w14:textId="77777777">
      <w:pPr>
        <w:spacing w:line="360" w:lineRule="auto"/>
        <w:jc w:val="center"/>
        <w:rPr>
          <w:rFonts w:eastAsia="宋体"/>
          <w:sz w:val="36"/>
          <w:szCs w:val="28"/>
          <w:lang w:eastAsia="zh-CN"/>
        </w:rPr>
      </w:pPr>
    </w:p>
    <w:p w:rsidR="00260873" w:rsidRPr="00774F09" w14:paraId="2E46A65D" w14:textId="77777777">
      <w:pPr>
        <w:spacing w:line="360" w:lineRule="auto"/>
        <w:jc w:val="center"/>
        <w:rPr>
          <w:rFonts w:eastAsia="宋体"/>
          <w:sz w:val="36"/>
          <w:szCs w:val="44"/>
          <w:lang w:eastAsia="zh-CN"/>
        </w:rPr>
      </w:pPr>
      <w:r w:rsidRPr="00774F09">
        <w:rPr>
          <w:rFonts w:eastAsia="宋体" w:hint="eastAsia"/>
          <w:sz w:val="36"/>
          <w:szCs w:val="44"/>
          <w:lang w:eastAsia="zh-CN"/>
        </w:rPr>
        <w:t>柴油发电机安装及环保工程</w:t>
      </w:r>
    </w:p>
    <w:p w:rsidR="00260873" w:rsidRPr="00774F09" w14:paraId="6768F6F4" w14:textId="77777777">
      <w:pPr>
        <w:spacing w:line="360" w:lineRule="auto"/>
        <w:jc w:val="center"/>
        <w:rPr>
          <w:rFonts w:eastAsia="宋体"/>
          <w:sz w:val="36"/>
          <w:szCs w:val="44"/>
          <w:lang w:eastAsia="zh-CN"/>
        </w:rPr>
      </w:pPr>
    </w:p>
    <w:p w:rsidR="00260873" w:rsidRPr="00774F09" w14:paraId="40D6DF2F" w14:textId="77777777">
      <w:pPr>
        <w:spacing w:line="360" w:lineRule="auto"/>
        <w:jc w:val="center"/>
        <w:rPr>
          <w:rFonts w:eastAsia="宋体"/>
          <w:sz w:val="36"/>
          <w:szCs w:val="44"/>
          <w:lang w:eastAsia="zh-CN"/>
        </w:rPr>
      </w:pPr>
      <w:r w:rsidRPr="00774F09">
        <w:rPr>
          <w:rFonts w:eastAsia="宋体" w:hint="eastAsia"/>
          <w:sz w:val="36"/>
          <w:szCs w:val="44"/>
          <w:lang w:eastAsia="zh-CN"/>
        </w:rPr>
        <w:t>技术规格说明书</w:t>
      </w:r>
    </w:p>
    <w:p w:rsidR="00260873" w:rsidRPr="00774F09" w14:paraId="0E3CE12C" w14:textId="77777777">
      <w:pPr>
        <w:spacing w:line="360" w:lineRule="auto"/>
        <w:jc w:val="center"/>
        <w:rPr>
          <w:rFonts w:eastAsia="宋体"/>
          <w:sz w:val="36"/>
          <w:szCs w:val="44"/>
          <w:lang w:eastAsia="zh-CN"/>
        </w:rPr>
      </w:pPr>
      <w:r w:rsidRPr="00774F09">
        <w:rPr>
          <w:rFonts w:eastAsia="宋体" w:hint="eastAsia"/>
          <w:sz w:val="36"/>
          <w:szCs w:val="44"/>
          <w:lang w:eastAsia="zh-CN"/>
        </w:rPr>
        <w:t>第一部分</w:t>
      </w:r>
    </w:p>
    <w:p w:rsidR="00260873" w:rsidRPr="00774F09" w14:paraId="50971951" w14:textId="77777777">
      <w:pPr>
        <w:rPr>
          <w:rFonts w:eastAsia="宋体"/>
          <w:szCs w:val="28"/>
          <w:lang w:eastAsia="zh-CN"/>
        </w:rPr>
      </w:pPr>
    </w:p>
    <w:p w:rsidR="00260873" w:rsidRPr="00774F09" w14:paraId="4FB32B71" w14:textId="77777777">
      <w:pPr>
        <w:rPr>
          <w:rFonts w:eastAsia="宋体"/>
          <w:szCs w:val="28"/>
          <w:lang w:eastAsia="zh-CN"/>
        </w:rPr>
      </w:pPr>
    </w:p>
    <w:p w:rsidR="00260873" w:rsidRPr="00774F09" w14:paraId="279660EC" w14:textId="77777777">
      <w:pPr>
        <w:rPr>
          <w:rFonts w:eastAsia="宋体"/>
          <w:szCs w:val="28"/>
          <w:lang w:eastAsia="zh-CN"/>
        </w:rPr>
      </w:pPr>
    </w:p>
    <w:p w:rsidR="00260873" w:rsidRPr="00774F09" w14:paraId="4F111387" w14:textId="77777777">
      <w:pPr>
        <w:rPr>
          <w:rFonts w:eastAsia="宋体"/>
          <w:szCs w:val="28"/>
          <w:lang w:eastAsia="zh-CN"/>
        </w:rPr>
      </w:pPr>
    </w:p>
    <w:p w:rsidR="00260873" w:rsidRPr="00774F09" w14:paraId="5D26FB0E" w14:textId="77777777">
      <w:pPr>
        <w:rPr>
          <w:rFonts w:eastAsia="宋体"/>
          <w:szCs w:val="28"/>
          <w:lang w:eastAsia="zh-CN"/>
        </w:rPr>
      </w:pPr>
    </w:p>
    <w:p w:rsidR="00260873" w:rsidRPr="00774F09" w14:paraId="3B7A4032" w14:textId="77777777">
      <w:pPr>
        <w:pStyle w:val="Footer"/>
        <w:tabs>
          <w:tab w:val="clear" w:pos="4153"/>
          <w:tab w:val="clear" w:pos="8306"/>
        </w:tabs>
        <w:rPr>
          <w:rFonts w:eastAsia="宋体"/>
          <w:szCs w:val="28"/>
          <w:lang w:eastAsia="zh-CN"/>
        </w:rPr>
      </w:pPr>
    </w:p>
    <w:p w:rsidR="00260873" w:rsidRPr="00774F09" w14:paraId="5BFD9E85" w14:textId="77777777">
      <w:pPr>
        <w:pStyle w:val="Footer"/>
        <w:tabs>
          <w:tab w:val="clear" w:pos="4153"/>
          <w:tab w:val="clear" w:pos="8306"/>
        </w:tabs>
        <w:rPr>
          <w:rFonts w:eastAsia="宋体"/>
          <w:szCs w:val="28"/>
          <w:lang w:eastAsia="zh-CN"/>
        </w:rPr>
      </w:pPr>
    </w:p>
    <w:p w:rsidR="00260873" w:rsidRPr="00774F09" w14:paraId="2BB744C9" w14:textId="77777777">
      <w:pPr>
        <w:pStyle w:val="Footer"/>
        <w:tabs>
          <w:tab w:val="clear" w:pos="4153"/>
          <w:tab w:val="clear" w:pos="8306"/>
        </w:tabs>
        <w:rPr>
          <w:rFonts w:eastAsia="宋体"/>
          <w:szCs w:val="28"/>
          <w:lang w:eastAsia="zh-CN"/>
        </w:rPr>
      </w:pPr>
    </w:p>
    <w:p w:rsidR="00260873" w:rsidRPr="00774F09" w14:paraId="30D69F26" w14:textId="77777777">
      <w:pPr>
        <w:pStyle w:val="Footer"/>
        <w:tabs>
          <w:tab w:val="clear" w:pos="4153"/>
          <w:tab w:val="clear" w:pos="8306"/>
        </w:tabs>
        <w:rPr>
          <w:rFonts w:eastAsia="宋体"/>
          <w:szCs w:val="28"/>
          <w:lang w:eastAsia="zh-CN"/>
        </w:rPr>
      </w:pPr>
    </w:p>
    <w:p w:rsidR="00260873" w:rsidRPr="00774F09" w14:paraId="34A43D43" w14:textId="77777777">
      <w:pPr>
        <w:pStyle w:val="Footer"/>
        <w:tabs>
          <w:tab w:val="clear" w:pos="4153"/>
          <w:tab w:val="clear" w:pos="8306"/>
        </w:tabs>
        <w:rPr>
          <w:rFonts w:eastAsia="宋体"/>
          <w:szCs w:val="28"/>
          <w:lang w:eastAsia="zh-CN"/>
        </w:rPr>
      </w:pPr>
    </w:p>
    <w:p w:rsidR="00260873" w:rsidRPr="00774F09" w14:paraId="1BCEFF9F" w14:textId="77777777">
      <w:pPr>
        <w:pStyle w:val="Footer"/>
        <w:tabs>
          <w:tab w:val="clear" w:pos="4153"/>
          <w:tab w:val="clear" w:pos="8306"/>
        </w:tabs>
        <w:rPr>
          <w:rFonts w:eastAsia="宋体"/>
          <w:szCs w:val="28"/>
          <w:lang w:eastAsia="zh-CN"/>
        </w:rPr>
      </w:pPr>
    </w:p>
    <w:p w:rsidR="00260873" w:rsidRPr="00774F09" w14:paraId="6F3126CA" w14:textId="77777777">
      <w:pPr>
        <w:pStyle w:val="Footer"/>
        <w:tabs>
          <w:tab w:val="clear" w:pos="4153"/>
          <w:tab w:val="clear" w:pos="8306"/>
        </w:tabs>
        <w:rPr>
          <w:rFonts w:eastAsia="宋体"/>
          <w:szCs w:val="28"/>
          <w:lang w:eastAsia="zh-CN"/>
        </w:rPr>
      </w:pPr>
    </w:p>
    <w:p w:rsidR="00260873" w:rsidRPr="00774F09" w14:paraId="4BA9FDC8" w14:textId="77777777">
      <w:pPr>
        <w:pStyle w:val="Footer"/>
        <w:tabs>
          <w:tab w:val="clear" w:pos="4153"/>
          <w:tab w:val="clear" w:pos="8306"/>
        </w:tabs>
        <w:rPr>
          <w:rFonts w:eastAsia="宋体" w:cs="Arial"/>
          <w:szCs w:val="28"/>
          <w:lang w:eastAsia="zh-CN"/>
        </w:rPr>
      </w:pPr>
    </w:p>
    <w:p w:rsidR="00260873" w:rsidRPr="00774F09" w14:paraId="5379B8CC" w14:textId="77777777">
      <w:pPr>
        <w:rPr>
          <w:rFonts w:eastAsia="宋体" w:cs="Arial"/>
          <w:szCs w:val="28"/>
          <w:lang w:eastAsia="zh-CN"/>
        </w:rPr>
      </w:pPr>
    </w:p>
    <w:p w:rsidR="00260873" w:rsidRPr="00774F09" w14:paraId="7FB34D76" w14:textId="343EC33F">
      <w:pPr>
        <w:spacing w:line="360" w:lineRule="auto"/>
        <w:rPr>
          <w:rFonts w:eastAsia="宋体"/>
          <w:sz w:val="28"/>
          <w:szCs w:val="28"/>
          <w:lang w:eastAsia="zh-CN"/>
        </w:rPr>
      </w:pPr>
      <w:r w:rsidRPr="00774F09">
        <w:rPr>
          <w:rFonts w:eastAsia="宋体" w:hint="eastAsia"/>
          <w:sz w:val="28"/>
          <w:szCs w:val="28"/>
          <w:lang w:eastAsia="zh-CN"/>
        </w:rPr>
        <w:t>招标单位：</w:t>
      </w:r>
      <w:r w:rsidRPr="00774F09">
        <w:rPr>
          <w:rFonts w:eastAsia="宋体"/>
          <w:sz w:val="28"/>
          <w:szCs w:val="28"/>
          <w:lang w:eastAsia="zh-CN"/>
        </w:rPr>
        <w:tab/>
      </w:r>
      <w:r w:rsidR="00501894">
        <w:rPr>
          <w:rFonts w:eastAsia="宋体" w:hint="eastAsia"/>
          <w:sz w:val="28"/>
          <w:szCs w:val="28"/>
          <w:lang w:eastAsia="zh-CN"/>
        </w:rPr>
        <w:t xml:space="preserve"> </w:t>
      </w:r>
    </w:p>
    <w:p w:rsidR="00260873" w:rsidRPr="00774F09" w:rsidP="00DD1835" w14:paraId="18FAD5DC" w14:textId="33474EC8">
      <w:pPr>
        <w:autoSpaceDE w:val="0"/>
        <w:autoSpaceDN w:val="0"/>
        <w:adjustRightInd w:val="0"/>
        <w:spacing w:line="360" w:lineRule="auto"/>
        <w:rPr>
          <w:rStyle w:val="HR-12"/>
          <w:rFonts w:eastAsia="宋体"/>
          <w:b/>
          <w:bCs/>
          <w:szCs w:val="34"/>
          <w:lang w:val="en-US" w:eastAsia="zh-CN"/>
        </w:rPr>
      </w:pPr>
      <w:r w:rsidRPr="00774F09">
        <w:rPr>
          <w:rFonts w:eastAsia="宋体" w:hint="eastAsia"/>
          <w:sz w:val="24"/>
          <w:szCs w:val="28"/>
          <w:lang w:eastAsia="zh-CN"/>
        </w:rPr>
        <w:t>日期：</w:t>
      </w:r>
      <w:r w:rsidRPr="00774F09">
        <w:rPr>
          <w:rFonts w:eastAsia="宋体"/>
          <w:sz w:val="24"/>
          <w:szCs w:val="28"/>
          <w:lang w:eastAsia="zh-CN"/>
        </w:rPr>
        <w:tab/>
      </w:r>
      <w:r w:rsidRPr="00774F09">
        <w:rPr>
          <w:rFonts w:eastAsia="宋体"/>
          <w:sz w:val="24"/>
          <w:szCs w:val="28"/>
          <w:lang w:eastAsia="zh-CN"/>
        </w:rPr>
        <w:tab/>
        <w:t xml:space="preserve">       </w:t>
      </w:r>
    </w:p>
    <w:p w:rsidR="00260873" w:rsidRPr="00774F09" w14:paraId="69EB10F7" w14:textId="77777777">
      <w:pPr>
        <w:rPr>
          <w:rStyle w:val="HR-12"/>
          <w:rFonts w:eastAsia="宋体"/>
          <w:bCs/>
          <w:caps/>
          <w:lang w:eastAsia="zh-CN"/>
        </w:rPr>
        <w:sectPr>
          <w:headerReference w:type="even" r:id="rId5"/>
          <w:headerReference w:type="default" r:id="rId6"/>
          <w:footerReference w:type="even" r:id="rId7"/>
          <w:footerReference w:type="default" r:id="rId8"/>
          <w:headerReference w:type="first" r:id="rId9"/>
          <w:footerReference w:type="first" r:id="rId10"/>
          <w:pgSz w:w="11909" w:h="16834"/>
          <w:pgMar w:top="1440" w:right="1440" w:bottom="1440" w:left="1440" w:header="706" w:footer="720" w:gutter="0"/>
          <w:pgNumType w:start="0"/>
          <w:cols w:space="720"/>
          <w:titlePg/>
          <w:docGrid w:linePitch="299"/>
        </w:sectPr>
      </w:pPr>
    </w:p>
    <w:p w:rsidR="00260873" w:rsidRPr="00774F09" w14:paraId="79F6CED6" w14:textId="3F7376BC">
      <w:pPr>
        <w:spacing w:before="60" w:after="60"/>
        <w:jc w:val="center"/>
        <w:rPr>
          <w:rStyle w:val="HR-12"/>
          <w:rFonts w:eastAsia="宋体"/>
          <w:bCs/>
          <w:caps/>
          <w:lang w:eastAsia="zh-CN"/>
        </w:rPr>
      </w:pPr>
      <w:r>
        <w:rPr>
          <w:rStyle w:val="HR-12"/>
          <w:rFonts w:ascii="Times New Roman" w:eastAsia="宋体" w:hAnsi="Times New Roman" w:hint="eastAsia"/>
          <w:bCs/>
          <w:caps/>
          <w:lang w:eastAsia="zh-CN"/>
        </w:rPr>
        <w:t>某研发中心</w:t>
      </w:r>
    </w:p>
    <w:p w:rsidR="00260873" w:rsidRPr="00774F09" w14:paraId="0C69D24B" w14:textId="77777777">
      <w:pPr>
        <w:spacing w:before="60" w:after="60"/>
        <w:jc w:val="center"/>
        <w:rPr>
          <w:rStyle w:val="HR-12"/>
          <w:rFonts w:eastAsia="宋体"/>
          <w:bCs/>
          <w:caps/>
          <w:lang w:eastAsia="zh-CN"/>
        </w:rPr>
      </w:pPr>
      <w:r w:rsidRPr="00774F09">
        <w:rPr>
          <w:rStyle w:val="HR-12"/>
          <w:rFonts w:ascii="Times New Roman" w:eastAsia="宋体" w:hAnsi="Times New Roman" w:hint="eastAsia"/>
          <w:bCs/>
          <w:caps/>
          <w:lang w:eastAsia="zh-CN"/>
        </w:rPr>
        <w:t>柴油发电机安装及环保工程</w:t>
      </w:r>
    </w:p>
    <w:p w:rsidR="00260873" w:rsidRPr="00774F09" w14:paraId="52B5461C" w14:textId="77777777">
      <w:pPr>
        <w:spacing w:before="60" w:after="60"/>
        <w:jc w:val="center"/>
        <w:rPr>
          <w:rStyle w:val="HR-12"/>
          <w:rFonts w:eastAsia="宋体"/>
          <w:bCs/>
          <w:caps/>
          <w:lang w:eastAsia="zh-CN"/>
        </w:rPr>
      </w:pPr>
      <w:r w:rsidRPr="00774F09">
        <w:rPr>
          <w:rStyle w:val="HR-12"/>
          <w:rFonts w:ascii="Times New Roman" w:eastAsia="宋体" w:hAnsi="Times New Roman" w:hint="eastAsia"/>
          <w:bCs/>
          <w:caps/>
          <w:lang w:eastAsia="zh-CN"/>
        </w:rPr>
        <w:t>技术规格说明书</w:t>
      </w:r>
    </w:p>
    <w:p w:rsidR="00260873" w:rsidRPr="00774F09" w14:paraId="0F4F893A" w14:textId="77777777">
      <w:pPr>
        <w:spacing w:before="60" w:after="60"/>
        <w:jc w:val="center"/>
        <w:rPr>
          <w:rStyle w:val="HR-12"/>
          <w:rFonts w:eastAsia="宋体"/>
          <w:bCs/>
          <w:caps/>
          <w:lang w:eastAsia="zh-CN"/>
        </w:rPr>
      </w:pPr>
      <w:r w:rsidRPr="00774F09">
        <w:rPr>
          <w:rStyle w:val="HR-12"/>
          <w:rFonts w:ascii="Times New Roman" w:eastAsia="宋体" w:hAnsi="Times New Roman" w:hint="eastAsia"/>
          <w:bCs/>
          <w:caps/>
          <w:lang w:eastAsia="zh-CN"/>
        </w:rPr>
        <w:t>目录</w:t>
      </w:r>
    </w:p>
    <w:p w:rsidR="00260873" w:rsidRPr="00774F09" w14:paraId="79501C81" w14:textId="77777777">
      <w:pPr>
        <w:tabs>
          <w:tab w:val="right" w:pos="9090"/>
        </w:tabs>
        <w:rPr>
          <w:rStyle w:val="HR-12"/>
          <w:rFonts w:asciiTheme="minorEastAsia" w:eastAsiaTheme="minorEastAsia" w:hAnsiTheme="minorEastAsia"/>
          <w:bCs/>
          <w:caps/>
          <w:lang w:eastAsia="zh-CN"/>
        </w:rPr>
      </w:pPr>
      <w:r w:rsidRPr="00774F09">
        <w:rPr>
          <w:rStyle w:val="HR-12"/>
          <w:rFonts w:asciiTheme="minorEastAsia" w:eastAsiaTheme="minorEastAsia" w:hAnsiTheme="minorEastAsia" w:hint="eastAsia"/>
          <w:bCs/>
          <w:caps/>
          <w:lang w:eastAsia="zh-CN"/>
        </w:rPr>
        <w:t>第一部分</w:t>
      </w:r>
      <w:r w:rsidRPr="00774F09">
        <w:rPr>
          <w:rStyle w:val="HR-12"/>
          <w:rFonts w:asciiTheme="minorEastAsia" w:eastAsiaTheme="minorEastAsia" w:hAnsiTheme="minorEastAsia"/>
          <w:bCs/>
          <w:caps/>
          <w:lang w:eastAsia="zh-CN"/>
        </w:rPr>
        <w:tab/>
      </w:r>
      <w:r w:rsidRPr="00774F09">
        <w:rPr>
          <w:rStyle w:val="HR-12"/>
          <w:rFonts w:asciiTheme="minorEastAsia" w:eastAsiaTheme="minorEastAsia" w:hAnsiTheme="minorEastAsia" w:hint="eastAsia"/>
          <w:bCs/>
          <w:caps/>
          <w:u w:val="single"/>
          <w:lang w:eastAsia="zh-CN"/>
        </w:rPr>
        <w:t>页数</w:t>
      </w:r>
    </w:p>
    <w:bookmarkStart w:id="0" w:name="_Toc20581" w:displacedByCustomXml="next"/>
    <w:sdt>
      <w:sdtPr>
        <w:rPr>
          <w:rFonts w:ascii="Times New Roman" w:eastAsia="PMingLiU" w:hAnsi="Times New Roman" w:cs="Times New Roman"/>
          <w:b/>
          <w:caps/>
          <w:color w:val="auto"/>
          <w:sz w:val="22"/>
          <w:szCs w:val="20"/>
          <w:lang w:val="zh-CN" w:eastAsia="en-US"/>
        </w:rPr>
        <w:id w:val="1236365407"/>
        <w:docPartObj>
          <w:docPartGallery w:val="Table of Contents"/>
          <w:docPartUnique/>
        </w:docPartObj>
      </w:sdtPr>
      <w:sdtEndPr>
        <w:rPr>
          <w:rFonts w:asciiTheme="minorEastAsia" w:eastAsiaTheme="minorEastAsia" w:hAnsiTheme="minorEastAsia"/>
          <w:bCs/>
          <w:sz w:val="20"/>
        </w:rPr>
      </w:sdtEndPr>
      <w:sdtContent>
        <w:p w:rsidR="00260873" w:rsidRPr="00774F09" w14:paraId="11628809" w14:textId="77777777">
          <w:pPr>
            <w:pStyle w:val="TOC10"/>
            <w:rPr>
              <w:rFonts w:asciiTheme="minorEastAsia" w:eastAsiaTheme="minorEastAsia" w:hAnsiTheme="minorEastAsia"/>
              <w:color w:val="auto"/>
              <w:sz w:val="20"/>
              <w:szCs w:val="20"/>
            </w:rPr>
          </w:pPr>
          <w:r w:rsidRPr="00774F09">
            <w:rPr>
              <w:rFonts w:ascii="Times New Roman" w:hAnsi="Times New Roman" w:eastAsiaTheme="minorEastAsia" w:cs="Times New Roman" w:hint="eastAsia"/>
              <w:b/>
              <w:caps/>
              <w:color w:val="auto"/>
              <w:sz w:val="20"/>
              <w:szCs w:val="20"/>
              <w:lang w:val="zh-CN"/>
            </w:rPr>
            <w:t>第一章</w:t>
          </w:r>
          <w:bookmarkEnd w:id="0"/>
        </w:p>
        <w:p w:rsidR="00260873" w:rsidRPr="00774F09" w14:paraId="0C098ED3" w14:textId="77777777">
          <w:pPr>
            <w:pStyle w:val="TOC1"/>
            <w:tabs>
              <w:tab w:val="right" w:leader="dot" w:pos="8674"/>
            </w:tabs>
            <w:spacing w:line="360" w:lineRule="auto"/>
          </w:pPr>
          <w:r w:rsidRPr="00774F09">
            <w:rPr>
              <w:rStyle w:val="Hyperlink"/>
            </w:rPr>
            <w:fldChar w:fldCharType="begin"/>
          </w:r>
          <w:r w:rsidRPr="00774F09">
            <w:rPr>
              <w:rStyle w:val="Hyperlink"/>
              <w:rFonts w:asciiTheme="minorEastAsia" w:eastAsiaTheme="minorEastAsia" w:hAnsiTheme="minorEastAsia"/>
              <w:lang w:val="en-US" w:eastAsia="zh-CN"/>
            </w:rPr>
            <w:instrText xml:space="preserve"> TOC \o "1-1" \h \z \u </w:instrText>
          </w:r>
          <w:r w:rsidRPr="00774F09">
            <w:rPr>
              <w:rStyle w:val="Hyperlink"/>
            </w:rPr>
            <w:fldChar w:fldCharType="separate"/>
          </w:r>
          <w:hyperlink w:anchor="_Toc450" w:history="1">
            <w:r w:rsidRPr="00774F09">
              <w:rPr>
                <w:rFonts w:ascii="Times New Roman Bold" w:hAnsi="Times New Roman Bold" w:eastAsiaTheme="minorEastAsia"/>
                <w:szCs w:val="21"/>
                <w:lang w:val="en-US" w:eastAsia="zh-CN"/>
              </w:rPr>
              <w:t xml:space="preserve">1. </w:t>
            </w:r>
            <w:r w:rsidRPr="00774F09">
              <w:rPr>
                <w:rFonts w:asciiTheme="minorEastAsia" w:eastAsiaTheme="minorEastAsia" w:hAnsiTheme="minorEastAsia" w:hint="eastAsia"/>
                <w:szCs w:val="21"/>
                <w:lang w:val="en-US" w:eastAsia="zh-CN"/>
              </w:rPr>
              <w:t>技术规格说明书范围</w:t>
            </w:r>
            <w:r w:rsidRPr="00774F09">
              <w:tab/>
            </w:r>
            <w:r w:rsidRPr="00774F09">
              <w:fldChar w:fldCharType="begin"/>
            </w:r>
            <w:r w:rsidRPr="00774F09">
              <w:instrText xml:space="preserve"> PAGEREF _Toc450 \h </w:instrText>
            </w:r>
            <w:r w:rsidRPr="00774F09">
              <w:fldChar w:fldCharType="separate"/>
            </w:r>
            <w:r w:rsidRPr="00774F09">
              <w:t>1</w:t>
            </w:r>
            <w:r w:rsidRPr="00774F09">
              <w:fldChar w:fldCharType="end"/>
            </w:r>
          </w:hyperlink>
        </w:p>
        <w:p w:rsidR="00260873" w:rsidRPr="00774F09" w14:paraId="65B8E80D" w14:textId="77777777">
          <w:pPr>
            <w:pStyle w:val="TOC1"/>
            <w:tabs>
              <w:tab w:val="right" w:leader="dot" w:pos="8674"/>
            </w:tabs>
            <w:spacing w:line="360" w:lineRule="auto"/>
          </w:pPr>
          <w:hyperlink w:anchor="_Toc831" w:history="1">
            <w:r w:rsidRPr="00774F09" w:rsidR="00A314F2">
              <w:rPr>
                <w:rFonts w:ascii="Times New Roman Bold" w:hAnsi="Times New Roman Bold" w:eastAsiaTheme="minorEastAsia"/>
                <w:szCs w:val="21"/>
                <w:lang w:val="en-US" w:eastAsia="zh-CN"/>
              </w:rPr>
              <w:t xml:space="preserve">2. </w:t>
            </w:r>
            <w:r w:rsidRPr="00774F09" w:rsidR="00A314F2">
              <w:rPr>
                <w:rFonts w:asciiTheme="minorEastAsia" w:eastAsiaTheme="minorEastAsia" w:hAnsiTheme="minorEastAsia" w:hint="eastAsia"/>
                <w:szCs w:val="21"/>
                <w:lang w:val="en-US" w:eastAsia="zh-CN"/>
              </w:rPr>
              <w:t>词意定义与缩写</w:t>
            </w:r>
            <w:r w:rsidRPr="00774F09" w:rsidR="00A314F2">
              <w:tab/>
            </w:r>
            <w:r w:rsidRPr="00774F09" w:rsidR="00A314F2">
              <w:fldChar w:fldCharType="begin"/>
            </w:r>
            <w:r w:rsidRPr="00774F09" w:rsidR="00A314F2">
              <w:instrText xml:space="preserve"> PAGEREF _Toc831 \h </w:instrText>
            </w:r>
            <w:r w:rsidRPr="00774F09" w:rsidR="00A314F2">
              <w:fldChar w:fldCharType="separate"/>
            </w:r>
            <w:r w:rsidRPr="00774F09" w:rsidR="00A314F2">
              <w:t>1</w:t>
            </w:r>
            <w:r w:rsidRPr="00774F09" w:rsidR="00A314F2">
              <w:fldChar w:fldCharType="end"/>
            </w:r>
          </w:hyperlink>
        </w:p>
        <w:p w:rsidR="00260873" w:rsidRPr="00774F09" w14:paraId="01AB2BCB" w14:textId="77777777">
          <w:pPr>
            <w:pStyle w:val="TOC1"/>
            <w:tabs>
              <w:tab w:val="right" w:leader="dot" w:pos="8674"/>
            </w:tabs>
            <w:spacing w:line="360" w:lineRule="auto"/>
          </w:pPr>
          <w:hyperlink w:anchor="_Toc24318" w:history="1">
            <w:r w:rsidRPr="00774F09" w:rsidR="00A314F2">
              <w:rPr>
                <w:rFonts w:ascii="Times New Roman Bold" w:hAnsi="Times New Roman Bold" w:eastAsiaTheme="minorEastAsia"/>
                <w:szCs w:val="21"/>
                <w:lang w:val="en-US" w:eastAsia="zh-CN"/>
              </w:rPr>
              <w:t xml:space="preserve">3. </w:t>
            </w:r>
            <w:r w:rsidRPr="00774F09" w:rsidR="00A314F2">
              <w:rPr>
                <w:rFonts w:asciiTheme="minorEastAsia" w:eastAsiaTheme="minorEastAsia" w:hAnsiTheme="minorEastAsia" w:hint="eastAsia"/>
                <w:szCs w:val="21"/>
                <w:lang w:val="en-US" w:eastAsia="zh-CN"/>
              </w:rPr>
              <w:t>工程范围</w:t>
            </w:r>
            <w:r w:rsidRPr="00774F09" w:rsidR="00A314F2">
              <w:tab/>
            </w:r>
            <w:r w:rsidRPr="00774F09" w:rsidR="00A314F2">
              <w:fldChar w:fldCharType="begin"/>
            </w:r>
            <w:r w:rsidRPr="00774F09" w:rsidR="00A314F2">
              <w:instrText xml:space="preserve"> PAGEREF _Toc24318 \h </w:instrText>
            </w:r>
            <w:r w:rsidRPr="00774F09" w:rsidR="00A314F2">
              <w:fldChar w:fldCharType="separate"/>
            </w:r>
            <w:r w:rsidRPr="00774F09" w:rsidR="00A314F2">
              <w:t>2</w:t>
            </w:r>
            <w:r w:rsidRPr="00774F09" w:rsidR="00A314F2">
              <w:fldChar w:fldCharType="end"/>
            </w:r>
          </w:hyperlink>
        </w:p>
        <w:p w:rsidR="00260873" w:rsidRPr="00774F09" w14:paraId="1EBBC1E5" w14:textId="77777777">
          <w:pPr>
            <w:pStyle w:val="TOC1"/>
            <w:tabs>
              <w:tab w:val="right" w:leader="dot" w:pos="8674"/>
            </w:tabs>
            <w:spacing w:line="360" w:lineRule="auto"/>
          </w:pPr>
          <w:hyperlink w:anchor="_Toc2126" w:history="1">
            <w:r w:rsidRPr="00774F09" w:rsidR="00A314F2">
              <w:rPr>
                <w:rFonts w:ascii="Times New Roman Bold" w:hAnsi="Times New Roman Bold" w:eastAsiaTheme="minorEastAsia"/>
                <w:szCs w:val="21"/>
                <w:lang w:val="en-US" w:eastAsia="zh-CN"/>
              </w:rPr>
              <w:t xml:space="preserve">4. </w:t>
            </w:r>
            <w:r w:rsidRPr="00774F09" w:rsidR="00A314F2">
              <w:rPr>
                <w:rFonts w:asciiTheme="minorEastAsia" w:eastAsiaTheme="minorEastAsia" w:hAnsiTheme="minorEastAsia" w:hint="eastAsia"/>
                <w:szCs w:val="21"/>
                <w:lang w:val="en-US" w:eastAsia="zh-CN"/>
              </w:rPr>
              <w:t>与各有关政府部门及公用事业机构之协调及合作</w:t>
            </w:r>
            <w:r w:rsidRPr="00774F09" w:rsidR="00A314F2">
              <w:tab/>
            </w:r>
            <w:r w:rsidRPr="00774F09" w:rsidR="00A314F2">
              <w:fldChar w:fldCharType="begin"/>
            </w:r>
            <w:r w:rsidRPr="00774F09" w:rsidR="00A314F2">
              <w:instrText xml:space="preserve"> PAGEREF _Toc2126 \h </w:instrText>
            </w:r>
            <w:r w:rsidRPr="00774F09" w:rsidR="00A314F2">
              <w:fldChar w:fldCharType="separate"/>
            </w:r>
            <w:r w:rsidRPr="00774F09" w:rsidR="00A314F2">
              <w:t>5</w:t>
            </w:r>
            <w:r w:rsidRPr="00774F09" w:rsidR="00A314F2">
              <w:fldChar w:fldCharType="end"/>
            </w:r>
          </w:hyperlink>
        </w:p>
        <w:p w:rsidR="00260873" w:rsidRPr="00774F09" w14:paraId="240A3C0C" w14:textId="77777777">
          <w:pPr>
            <w:pStyle w:val="TOC1"/>
            <w:tabs>
              <w:tab w:val="right" w:leader="dot" w:pos="8674"/>
            </w:tabs>
            <w:spacing w:line="360" w:lineRule="auto"/>
          </w:pPr>
          <w:hyperlink w:anchor="_Toc32544" w:history="1">
            <w:r w:rsidRPr="00774F09" w:rsidR="00A314F2">
              <w:rPr>
                <w:rFonts w:ascii="Times New Roman Bold" w:hAnsi="Times New Roman Bold" w:eastAsiaTheme="minorEastAsia"/>
                <w:szCs w:val="21"/>
                <w:lang w:val="en-US" w:eastAsia="zh-CN"/>
              </w:rPr>
              <w:t xml:space="preserve">5. </w:t>
            </w:r>
            <w:r w:rsidRPr="00774F09" w:rsidR="00A314F2">
              <w:rPr>
                <w:rFonts w:asciiTheme="minorEastAsia" w:eastAsiaTheme="minorEastAsia" w:hAnsiTheme="minorEastAsia" w:hint="eastAsia"/>
                <w:szCs w:val="21"/>
                <w:lang w:val="en-US" w:eastAsia="zh-CN"/>
              </w:rPr>
              <w:t>承包单位与总承包单位的协调及交接工作</w:t>
            </w:r>
            <w:r w:rsidRPr="00774F09" w:rsidR="00A314F2">
              <w:tab/>
            </w:r>
            <w:r w:rsidRPr="00774F09" w:rsidR="00A314F2">
              <w:fldChar w:fldCharType="begin"/>
            </w:r>
            <w:r w:rsidRPr="00774F09" w:rsidR="00A314F2">
              <w:instrText xml:space="preserve"> PAGEREF _Toc32544 \h </w:instrText>
            </w:r>
            <w:r w:rsidRPr="00774F09" w:rsidR="00A314F2">
              <w:fldChar w:fldCharType="separate"/>
            </w:r>
            <w:r w:rsidRPr="00774F09" w:rsidR="00A314F2">
              <w:t>6</w:t>
            </w:r>
            <w:r w:rsidRPr="00774F09" w:rsidR="00A314F2">
              <w:fldChar w:fldCharType="end"/>
            </w:r>
          </w:hyperlink>
        </w:p>
        <w:p w:rsidR="00260873" w:rsidRPr="00774F09" w14:paraId="37AE5846" w14:textId="77777777">
          <w:pPr>
            <w:pStyle w:val="TOC1"/>
            <w:tabs>
              <w:tab w:val="right" w:leader="dot" w:pos="8674"/>
            </w:tabs>
            <w:spacing w:line="360" w:lineRule="auto"/>
          </w:pPr>
          <w:hyperlink w:anchor="_Toc2325" w:history="1">
            <w:r w:rsidRPr="00774F09" w:rsidR="00A314F2">
              <w:rPr>
                <w:rFonts w:asciiTheme="minorEastAsia" w:eastAsiaTheme="minorEastAsia" w:hAnsiTheme="minorEastAsia" w:hint="eastAsia"/>
                <w:bCs/>
                <w:szCs w:val="30"/>
              </w:rPr>
              <w:t>第二章</w:t>
            </w:r>
            <w:r w:rsidRPr="00774F09" w:rsidR="00A314F2">
              <w:rPr>
                <w:rFonts w:asciiTheme="minorEastAsia" w:eastAsiaTheme="minorEastAsia" w:hAnsiTheme="minorEastAsia" w:hint="eastAsia"/>
                <w:bCs/>
                <w:szCs w:val="30"/>
                <w:lang w:eastAsia="zh-CN"/>
              </w:rPr>
              <w:t xml:space="preserve"> 一般要求</w:t>
            </w:r>
            <w:r w:rsidRPr="00774F09" w:rsidR="00A314F2">
              <w:tab/>
            </w:r>
            <w:r w:rsidRPr="00774F09" w:rsidR="00A314F2">
              <w:fldChar w:fldCharType="begin"/>
            </w:r>
            <w:r w:rsidRPr="00774F09" w:rsidR="00A314F2">
              <w:instrText xml:space="preserve"> PAGEREF _Toc2325 \h </w:instrText>
            </w:r>
            <w:r w:rsidRPr="00774F09" w:rsidR="00A314F2">
              <w:fldChar w:fldCharType="separate"/>
            </w:r>
            <w:r w:rsidRPr="00774F09" w:rsidR="00A314F2">
              <w:t>7</w:t>
            </w:r>
            <w:r w:rsidRPr="00774F09" w:rsidR="00A314F2">
              <w:fldChar w:fldCharType="end"/>
            </w:r>
          </w:hyperlink>
        </w:p>
        <w:p w:rsidR="00260873" w:rsidRPr="00774F09" w14:paraId="367D4CF2" w14:textId="77777777">
          <w:pPr>
            <w:pStyle w:val="TOC1"/>
            <w:tabs>
              <w:tab w:val="right" w:leader="dot" w:pos="8674"/>
            </w:tabs>
            <w:spacing w:line="360" w:lineRule="auto"/>
          </w:pPr>
          <w:hyperlink w:anchor="_Toc3047" w:history="1">
            <w:r w:rsidRPr="00774F09" w:rsidR="00A314F2">
              <w:rPr>
                <w:rFonts w:ascii="Times New Roman Bold" w:hAnsi="Times New Roman Bold" w:eastAsiaTheme="minorEastAsia"/>
                <w:szCs w:val="21"/>
                <w:lang w:val="en-US" w:eastAsia="zh-CN"/>
              </w:rPr>
              <w:t xml:space="preserve">1. </w:t>
            </w:r>
            <w:r w:rsidRPr="00774F09" w:rsidR="00A314F2">
              <w:rPr>
                <w:rFonts w:asciiTheme="minorEastAsia" w:eastAsiaTheme="minorEastAsia" w:hAnsiTheme="minorEastAsia" w:hint="eastAsia"/>
                <w:szCs w:val="21"/>
                <w:lang w:val="en-US" w:eastAsia="zh-CN"/>
              </w:rPr>
              <w:t>规则条例及标准</w:t>
            </w:r>
            <w:r w:rsidRPr="00774F09" w:rsidR="00A314F2">
              <w:tab/>
            </w:r>
            <w:r w:rsidRPr="00774F09" w:rsidR="00A314F2">
              <w:fldChar w:fldCharType="begin"/>
            </w:r>
            <w:r w:rsidRPr="00774F09" w:rsidR="00A314F2">
              <w:instrText xml:space="preserve"> PAGEREF _Toc3047 \h </w:instrText>
            </w:r>
            <w:r w:rsidRPr="00774F09" w:rsidR="00A314F2">
              <w:fldChar w:fldCharType="separate"/>
            </w:r>
            <w:r w:rsidRPr="00774F09" w:rsidR="00A314F2">
              <w:t>7</w:t>
            </w:r>
            <w:r w:rsidRPr="00774F09" w:rsidR="00A314F2">
              <w:fldChar w:fldCharType="end"/>
            </w:r>
          </w:hyperlink>
        </w:p>
        <w:p w:rsidR="00260873" w:rsidRPr="00774F09" w14:paraId="7FFDBFBE" w14:textId="77777777">
          <w:pPr>
            <w:pStyle w:val="TOC1"/>
            <w:tabs>
              <w:tab w:val="right" w:leader="dot" w:pos="8674"/>
            </w:tabs>
            <w:spacing w:line="360" w:lineRule="auto"/>
          </w:pPr>
          <w:hyperlink w:anchor="_Toc7565" w:history="1">
            <w:r w:rsidRPr="00774F09" w:rsidR="00A314F2">
              <w:rPr>
                <w:rFonts w:ascii="Times New Roman Bold" w:hAnsi="Times New Roman Bold" w:eastAsiaTheme="minorEastAsia"/>
                <w:szCs w:val="21"/>
                <w:lang w:val="en-US" w:eastAsia="zh-CN"/>
              </w:rPr>
              <w:t xml:space="preserve">2. </w:t>
            </w:r>
            <w:r w:rsidRPr="00774F09" w:rsidR="00A314F2">
              <w:rPr>
                <w:rFonts w:asciiTheme="minorEastAsia" w:eastAsiaTheme="minorEastAsia" w:hAnsiTheme="minorEastAsia" w:hint="eastAsia"/>
                <w:szCs w:val="21"/>
                <w:lang w:val="en-US" w:eastAsia="zh-CN"/>
              </w:rPr>
              <w:t>当地环境条件</w:t>
            </w:r>
            <w:r w:rsidRPr="00774F09" w:rsidR="00A314F2">
              <w:tab/>
            </w:r>
            <w:r w:rsidRPr="00774F09" w:rsidR="00A314F2">
              <w:fldChar w:fldCharType="begin"/>
            </w:r>
            <w:r w:rsidRPr="00774F09" w:rsidR="00A314F2">
              <w:instrText xml:space="preserve"> PAGEREF _Toc7565 \h </w:instrText>
            </w:r>
            <w:r w:rsidRPr="00774F09" w:rsidR="00A314F2">
              <w:fldChar w:fldCharType="separate"/>
            </w:r>
            <w:r w:rsidRPr="00774F09" w:rsidR="00A314F2">
              <w:t>9</w:t>
            </w:r>
            <w:r w:rsidRPr="00774F09" w:rsidR="00A314F2">
              <w:fldChar w:fldCharType="end"/>
            </w:r>
          </w:hyperlink>
        </w:p>
        <w:p w:rsidR="00260873" w:rsidRPr="00774F09" w14:paraId="44B1E870" w14:textId="77777777">
          <w:pPr>
            <w:pStyle w:val="TOC1"/>
            <w:tabs>
              <w:tab w:val="right" w:leader="dot" w:pos="8674"/>
            </w:tabs>
            <w:spacing w:line="360" w:lineRule="auto"/>
          </w:pPr>
          <w:hyperlink w:anchor="_Toc26040" w:history="1">
            <w:r w:rsidRPr="00774F09" w:rsidR="00A314F2">
              <w:rPr>
                <w:rFonts w:ascii="Times New Roman Bold" w:hAnsi="Times New Roman Bold" w:eastAsiaTheme="minorEastAsia"/>
                <w:szCs w:val="21"/>
                <w:lang w:val="en-US" w:eastAsia="zh-CN"/>
              </w:rPr>
              <w:t xml:space="preserve">3. </w:t>
            </w:r>
            <w:r w:rsidRPr="00774F09" w:rsidR="00A314F2">
              <w:rPr>
                <w:rFonts w:asciiTheme="minorEastAsia" w:eastAsiaTheme="minorEastAsia" w:hAnsiTheme="minorEastAsia" w:hint="eastAsia"/>
                <w:szCs w:val="21"/>
                <w:lang w:val="en-US" w:eastAsia="zh-CN"/>
              </w:rPr>
              <w:t>供电条件</w:t>
            </w:r>
            <w:r w:rsidRPr="00774F09" w:rsidR="00A314F2">
              <w:tab/>
            </w:r>
            <w:r w:rsidRPr="00774F09" w:rsidR="00A314F2">
              <w:fldChar w:fldCharType="begin"/>
            </w:r>
            <w:r w:rsidRPr="00774F09" w:rsidR="00A314F2">
              <w:instrText xml:space="preserve"> PAGEREF _Toc26040 \h </w:instrText>
            </w:r>
            <w:r w:rsidRPr="00774F09" w:rsidR="00A314F2">
              <w:fldChar w:fldCharType="separate"/>
            </w:r>
            <w:r w:rsidRPr="00774F09" w:rsidR="00A314F2">
              <w:t>10</w:t>
            </w:r>
            <w:r w:rsidRPr="00774F09" w:rsidR="00A314F2">
              <w:fldChar w:fldCharType="end"/>
            </w:r>
          </w:hyperlink>
        </w:p>
        <w:p w:rsidR="00260873" w:rsidRPr="00774F09" w14:paraId="782EF9CF" w14:textId="77777777">
          <w:pPr>
            <w:pStyle w:val="TOC1"/>
            <w:tabs>
              <w:tab w:val="right" w:leader="dot" w:pos="8674"/>
            </w:tabs>
            <w:spacing w:line="360" w:lineRule="auto"/>
          </w:pPr>
          <w:hyperlink w:anchor="_Toc29587" w:history="1">
            <w:r w:rsidRPr="00774F09" w:rsidR="00A314F2">
              <w:rPr>
                <w:rFonts w:ascii="Times New Roman Bold" w:hAnsi="Times New Roman Bold" w:eastAsiaTheme="minorEastAsia"/>
                <w:szCs w:val="21"/>
                <w:lang w:val="en-US" w:eastAsia="zh-CN"/>
              </w:rPr>
              <w:t xml:space="preserve">4. </w:t>
            </w:r>
            <w:r w:rsidRPr="00774F09" w:rsidR="00A314F2">
              <w:rPr>
                <w:rFonts w:asciiTheme="minorEastAsia" w:eastAsiaTheme="minorEastAsia" w:hAnsiTheme="minorEastAsia" w:hint="eastAsia"/>
                <w:szCs w:val="21"/>
                <w:lang w:val="en-US" w:eastAsia="zh-CN"/>
              </w:rPr>
              <w:t>定位</w:t>
            </w:r>
            <w:r w:rsidRPr="00774F09" w:rsidR="00A314F2">
              <w:tab/>
            </w:r>
            <w:r w:rsidRPr="00774F09" w:rsidR="00A314F2">
              <w:fldChar w:fldCharType="begin"/>
            </w:r>
            <w:r w:rsidRPr="00774F09" w:rsidR="00A314F2">
              <w:instrText xml:space="preserve"> PAGEREF _Toc29587 \h </w:instrText>
            </w:r>
            <w:r w:rsidRPr="00774F09" w:rsidR="00A314F2">
              <w:fldChar w:fldCharType="separate"/>
            </w:r>
            <w:r w:rsidRPr="00774F09" w:rsidR="00A314F2">
              <w:t>10</w:t>
            </w:r>
            <w:r w:rsidRPr="00774F09" w:rsidR="00A314F2">
              <w:fldChar w:fldCharType="end"/>
            </w:r>
          </w:hyperlink>
        </w:p>
        <w:p w:rsidR="00260873" w:rsidRPr="00774F09" w14:paraId="3D327455" w14:textId="77777777">
          <w:pPr>
            <w:pStyle w:val="TOC1"/>
            <w:tabs>
              <w:tab w:val="right" w:leader="dot" w:pos="8674"/>
            </w:tabs>
            <w:spacing w:line="360" w:lineRule="auto"/>
          </w:pPr>
          <w:hyperlink w:anchor="_Toc15837" w:history="1">
            <w:r w:rsidRPr="00774F09" w:rsidR="00A314F2">
              <w:rPr>
                <w:rFonts w:ascii="Times New Roman Bold" w:hAnsi="Times New Roman Bold" w:eastAsiaTheme="minorEastAsia"/>
                <w:szCs w:val="21"/>
                <w:lang w:val="en-US" w:eastAsia="zh-CN"/>
              </w:rPr>
              <w:t xml:space="preserve">5. </w:t>
            </w:r>
            <w:r w:rsidRPr="00774F09" w:rsidR="00A314F2">
              <w:rPr>
                <w:rFonts w:asciiTheme="minorEastAsia" w:eastAsiaTheme="minorEastAsia" w:hAnsiTheme="minorEastAsia" w:hint="eastAsia"/>
                <w:szCs w:val="21"/>
                <w:lang w:val="en-US" w:eastAsia="zh-CN"/>
              </w:rPr>
              <w:t>工地现场条件勘察</w:t>
            </w:r>
            <w:r w:rsidRPr="00774F09" w:rsidR="00A314F2">
              <w:tab/>
            </w:r>
            <w:r w:rsidRPr="00774F09" w:rsidR="00A314F2">
              <w:fldChar w:fldCharType="begin"/>
            </w:r>
            <w:r w:rsidRPr="00774F09" w:rsidR="00A314F2">
              <w:instrText xml:space="preserve"> PAGEREF _Toc15837 \h </w:instrText>
            </w:r>
            <w:r w:rsidRPr="00774F09" w:rsidR="00A314F2">
              <w:fldChar w:fldCharType="separate"/>
            </w:r>
            <w:r w:rsidRPr="00774F09" w:rsidR="00A314F2">
              <w:t>11</w:t>
            </w:r>
            <w:r w:rsidRPr="00774F09" w:rsidR="00A314F2">
              <w:fldChar w:fldCharType="end"/>
            </w:r>
          </w:hyperlink>
        </w:p>
        <w:p w:rsidR="00260873" w:rsidRPr="00774F09" w14:paraId="53A5BDB7" w14:textId="77777777">
          <w:pPr>
            <w:pStyle w:val="TOC1"/>
            <w:tabs>
              <w:tab w:val="right" w:leader="dot" w:pos="8674"/>
            </w:tabs>
            <w:spacing w:line="360" w:lineRule="auto"/>
          </w:pPr>
          <w:hyperlink w:anchor="_Toc20130" w:history="1">
            <w:r w:rsidRPr="00774F09" w:rsidR="00A314F2">
              <w:rPr>
                <w:rFonts w:ascii="Times New Roman Bold" w:hAnsi="Times New Roman Bold" w:eastAsiaTheme="minorEastAsia"/>
                <w:szCs w:val="21"/>
                <w:lang w:val="en-US" w:eastAsia="zh-CN"/>
              </w:rPr>
              <w:t xml:space="preserve">6. </w:t>
            </w:r>
            <w:r w:rsidRPr="00774F09" w:rsidR="00A314F2">
              <w:rPr>
                <w:rFonts w:asciiTheme="minorEastAsia" w:eastAsiaTheme="minorEastAsia" w:hAnsiTheme="minorEastAsia" w:hint="eastAsia"/>
                <w:szCs w:val="21"/>
                <w:lang w:val="en-US" w:eastAsia="zh-CN"/>
              </w:rPr>
              <w:t>工作协调及配合</w:t>
            </w:r>
            <w:r w:rsidRPr="00774F09" w:rsidR="00A314F2">
              <w:tab/>
            </w:r>
            <w:r w:rsidRPr="00774F09" w:rsidR="00A314F2">
              <w:fldChar w:fldCharType="begin"/>
            </w:r>
            <w:r w:rsidRPr="00774F09" w:rsidR="00A314F2">
              <w:instrText xml:space="preserve"> PAGEREF _Toc20130 \h </w:instrText>
            </w:r>
            <w:r w:rsidRPr="00774F09" w:rsidR="00A314F2">
              <w:fldChar w:fldCharType="separate"/>
            </w:r>
            <w:r w:rsidRPr="00774F09" w:rsidR="00A314F2">
              <w:t>11</w:t>
            </w:r>
            <w:r w:rsidRPr="00774F09" w:rsidR="00A314F2">
              <w:fldChar w:fldCharType="end"/>
            </w:r>
          </w:hyperlink>
        </w:p>
        <w:p w:rsidR="00260873" w:rsidRPr="00774F09" w14:paraId="186BF158" w14:textId="77777777">
          <w:pPr>
            <w:pStyle w:val="TOC1"/>
            <w:tabs>
              <w:tab w:val="right" w:leader="dot" w:pos="8674"/>
            </w:tabs>
            <w:spacing w:line="360" w:lineRule="auto"/>
          </w:pPr>
          <w:hyperlink w:anchor="_Toc11220" w:history="1">
            <w:r w:rsidRPr="00774F09" w:rsidR="00A314F2">
              <w:rPr>
                <w:rFonts w:ascii="Times New Roman Bold" w:hAnsi="Times New Roman Bold" w:eastAsiaTheme="minorEastAsia"/>
                <w:szCs w:val="21"/>
                <w:lang w:val="en-US" w:eastAsia="zh-CN"/>
              </w:rPr>
              <w:t xml:space="preserve">7. </w:t>
            </w:r>
            <w:r w:rsidRPr="00774F09" w:rsidR="00A314F2">
              <w:rPr>
                <w:rFonts w:asciiTheme="minorEastAsia" w:eastAsiaTheme="minorEastAsia" w:hAnsiTheme="minorEastAsia" w:hint="eastAsia"/>
                <w:szCs w:val="21"/>
                <w:lang w:val="en-US" w:eastAsia="zh-CN"/>
              </w:rPr>
              <w:t>物料的存储及保管</w:t>
            </w:r>
            <w:r w:rsidRPr="00774F09" w:rsidR="00A314F2">
              <w:tab/>
            </w:r>
            <w:r w:rsidRPr="00774F09" w:rsidR="00A314F2">
              <w:fldChar w:fldCharType="begin"/>
            </w:r>
            <w:r w:rsidRPr="00774F09" w:rsidR="00A314F2">
              <w:instrText xml:space="preserve"> PAGEREF _Toc11220 \h </w:instrText>
            </w:r>
            <w:r w:rsidRPr="00774F09" w:rsidR="00A314F2">
              <w:fldChar w:fldCharType="separate"/>
            </w:r>
            <w:r w:rsidRPr="00774F09" w:rsidR="00A314F2">
              <w:t>12</w:t>
            </w:r>
            <w:r w:rsidRPr="00774F09" w:rsidR="00A314F2">
              <w:fldChar w:fldCharType="end"/>
            </w:r>
          </w:hyperlink>
        </w:p>
        <w:p w:rsidR="00260873" w:rsidRPr="00774F09" w14:paraId="00168AF9" w14:textId="77777777">
          <w:pPr>
            <w:pStyle w:val="TOC1"/>
            <w:tabs>
              <w:tab w:val="right" w:leader="dot" w:pos="8674"/>
            </w:tabs>
            <w:spacing w:line="360" w:lineRule="auto"/>
          </w:pPr>
          <w:hyperlink w:anchor="_Toc2667" w:history="1">
            <w:r w:rsidRPr="00774F09" w:rsidR="00A314F2">
              <w:rPr>
                <w:rFonts w:ascii="Times New Roman Bold" w:hAnsi="Times New Roman Bold" w:eastAsiaTheme="minorEastAsia"/>
                <w:szCs w:val="21"/>
                <w:lang w:val="en-US" w:eastAsia="zh-CN"/>
              </w:rPr>
              <w:t xml:space="preserve">8. </w:t>
            </w:r>
            <w:r w:rsidRPr="00774F09" w:rsidR="00A314F2">
              <w:rPr>
                <w:rFonts w:asciiTheme="minorEastAsia" w:eastAsiaTheme="minorEastAsia" w:hAnsiTheme="minorEastAsia" w:hint="eastAsia"/>
                <w:szCs w:val="21"/>
                <w:lang w:val="en-US" w:eastAsia="zh-CN"/>
              </w:rPr>
              <w:t>图纸</w:t>
            </w:r>
            <w:r w:rsidRPr="00774F09" w:rsidR="00A314F2">
              <w:tab/>
            </w:r>
            <w:r w:rsidRPr="00774F09" w:rsidR="00A314F2">
              <w:fldChar w:fldCharType="begin"/>
            </w:r>
            <w:r w:rsidRPr="00774F09" w:rsidR="00A314F2">
              <w:instrText xml:space="preserve"> PAGEREF _Toc2667 \h </w:instrText>
            </w:r>
            <w:r w:rsidRPr="00774F09" w:rsidR="00A314F2">
              <w:fldChar w:fldCharType="separate"/>
            </w:r>
            <w:r w:rsidRPr="00774F09" w:rsidR="00A314F2">
              <w:t>14</w:t>
            </w:r>
            <w:r w:rsidRPr="00774F09" w:rsidR="00A314F2">
              <w:fldChar w:fldCharType="end"/>
            </w:r>
          </w:hyperlink>
        </w:p>
        <w:p w:rsidR="00260873" w:rsidRPr="00774F09" w14:paraId="7BDE294D" w14:textId="77777777">
          <w:pPr>
            <w:pStyle w:val="TOC1"/>
            <w:tabs>
              <w:tab w:val="right" w:leader="dot" w:pos="8674"/>
            </w:tabs>
            <w:spacing w:line="360" w:lineRule="auto"/>
          </w:pPr>
          <w:hyperlink w:anchor="_Toc24084" w:history="1">
            <w:r w:rsidRPr="00774F09" w:rsidR="00A314F2">
              <w:rPr>
                <w:rFonts w:ascii="Times New Roman Bold" w:hAnsi="Times New Roman Bold" w:eastAsiaTheme="minorEastAsia"/>
                <w:szCs w:val="21"/>
                <w:lang w:val="en-US" w:eastAsia="zh-CN"/>
              </w:rPr>
              <w:t xml:space="preserve">9. </w:t>
            </w:r>
            <w:r w:rsidRPr="00774F09" w:rsidR="00A314F2">
              <w:rPr>
                <w:rFonts w:asciiTheme="minorEastAsia" w:eastAsiaTheme="minorEastAsia" w:hAnsiTheme="minorEastAsia" w:hint="eastAsia"/>
                <w:szCs w:val="21"/>
                <w:lang w:val="en-US" w:eastAsia="zh-CN"/>
              </w:rPr>
              <w:t>设备、材料及安装</w:t>
            </w:r>
            <w:r w:rsidRPr="00774F09" w:rsidR="00A314F2">
              <w:tab/>
            </w:r>
            <w:r w:rsidRPr="00774F09" w:rsidR="00A314F2">
              <w:fldChar w:fldCharType="begin"/>
            </w:r>
            <w:r w:rsidRPr="00774F09" w:rsidR="00A314F2">
              <w:instrText xml:space="preserve"> PAGEREF _Toc24084 \h </w:instrText>
            </w:r>
            <w:r w:rsidRPr="00774F09" w:rsidR="00A314F2">
              <w:fldChar w:fldCharType="separate"/>
            </w:r>
            <w:r w:rsidRPr="00774F09" w:rsidR="00A314F2">
              <w:t>15</w:t>
            </w:r>
            <w:r w:rsidRPr="00774F09" w:rsidR="00A314F2">
              <w:fldChar w:fldCharType="end"/>
            </w:r>
          </w:hyperlink>
        </w:p>
        <w:p w:rsidR="00260873" w:rsidRPr="00774F09" w14:paraId="14E36DAE" w14:textId="77777777">
          <w:pPr>
            <w:pStyle w:val="TOC1"/>
            <w:tabs>
              <w:tab w:val="right" w:leader="dot" w:pos="8674"/>
            </w:tabs>
            <w:spacing w:line="360" w:lineRule="auto"/>
          </w:pPr>
          <w:hyperlink w:anchor="_Toc24321" w:history="1">
            <w:r w:rsidRPr="00774F09" w:rsidR="00A314F2">
              <w:rPr>
                <w:rFonts w:ascii="Times New Roman Bold" w:hAnsi="Times New Roman Bold" w:eastAsiaTheme="minorEastAsia"/>
                <w:szCs w:val="21"/>
                <w:lang w:val="en-US" w:eastAsia="zh-CN"/>
              </w:rPr>
              <w:t xml:space="preserve">10. </w:t>
            </w:r>
            <w:r w:rsidRPr="00774F09" w:rsidR="00A314F2">
              <w:rPr>
                <w:rFonts w:asciiTheme="minorEastAsia" w:eastAsiaTheme="minorEastAsia" w:hAnsiTheme="minorEastAsia" w:hint="eastAsia"/>
                <w:szCs w:val="21"/>
                <w:lang w:val="en-US" w:eastAsia="zh-CN"/>
              </w:rPr>
              <w:t>送审及审批</w:t>
            </w:r>
            <w:r w:rsidRPr="00774F09" w:rsidR="00A314F2">
              <w:tab/>
            </w:r>
            <w:r w:rsidRPr="00774F09" w:rsidR="00A314F2">
              <w:fldChar w:fldCharType="begin"/>
            </w:r>
            <w:r w:rsidRPr="00774F09" w:rsidR="00A314F2">
              <w:instrText xml:space="preserve"> PAGEREF _Toc24321 \h </w:instrText>
            </w:r>
            <w:r w:rsidRPr="00774F09" w:rsidR="00A314F2">
              <w:fldChar w:fldCharType="separate"/>
            </w:r>
            <w:r w:rsidRPr="00774F09" w:rsidR="00A314F2">
              <w:t>19</w:t>
            </w:r>
            <w:r w:rsidRPr="00774F09" w:rsidR="00A314F2">
              <w:fldChar w:fldCharType="end"/>
            </w:r>
          </w:hyperlink>
        </w:p>
        <w:p w:rsidR="00260873" w:rsidRPr="00774F09" w14:paraId="73F37351" w14:textId="77777777">
          <w:pPr>
            <w:pStyle w:val="TOC1"/>
            <w:tabs>
              <w:tab w:val="right" w:leader="dot" w:pos="8674"/>
            </w:tabs>
            <w:spacing w:line="360" w:lineRule="auto"/>
          </w:pPr>
          <w:hyperlink w:anchor="_Toc18924" w:history="1">
            <w:r w:rsidRPr="00774F09" w:rsidR="00A314F2">
              <w:rPr>
                <w:rFonts w:ascii="Times New Roman Bold" w:hAnsi="Times New Roman Bold" w:eastAsiaTheme="minorEastAsia"/>
                <w:szCs w:val="21"/>
                <w:lang w:val="en-US" w:eastAsia="zh-CN"/>
              </w:rPr>
              <w:t xml:space="preserve">11. </w:t>
            </w:r>
            <w:r w:rsidRPr="00774F09" w:rsidR="00A314F2">
              <w:rPr>
                <w:rFonts w:asciiTheme="minorEastAsia" w:eastAsiaTheme="minorEastAsia" w:hAnsiTheme="minorEastAsia" w:hint="eastAsia"/>
                <w:szCs w:val="21"/>
                <w:lang w:val="en-US" w:eastAsia="zh-CN"/>
              </w:rPr>
              <w:t>承包单位的设计呈报</w:t>
            </w:r>
            <w:r w:rsidRPr="00774F09" w:rsidR="00A314F2">
              <w:tab/>
            </w:r>
            <w:r w:rsidRPr="00774F09" w:rsidR="00A314F2">
              <w:fldChar w:fldCharType="begin"/>
            </w:r>
            <w:r w:rsidRPr="00774F09" w:rsidR="00A314F2">
              <w:instrText xml:space="preserve"> PAGEREF _Toc18924 \h </w:instrText>
            </w:r>
            <w:r w:rsidRPr="00774F09" w:rsidR="00A314F2">
              <w:fldChar w:fldCharType="separate"/>
            </w:r>
            <w:r w:rsidRPr="00774F09" w:rsidR="00A314F2">
              <w:t>19</w:t>
            </w:r>
            <w:r w:rsidRPr="00774F09" w:rsidR="00A314F2">
              <w:fldChar w:fldCharType="end"/>
            </w:r>
          </w:hyperlink>
        </w:p>
        <w:p w:rsidR="00260873" w:rsidRPr="00774F09" w14:paraId="5D9BD2B9" w14:textId="77777777">
          <w:pPr>
            <w:pStyle w:val="TOC1"/>
            <w:tabs>
              <w:tab w:val="right" w:leader="dot" w:pos="8674"/>
            </w:tabs>
            <w:spacing w:line="360" w:lineRule="auto"/>
          </w:pPr>
          <w:hyperlink w:anchor="_Toc23491" w:history="1">
            <w:r w:rsidRPr="00774F09" w:rsidR="00A314F2">
              <w:rPr>
                <w:rFonts w:ascii="Times New Roman Bold" w:hAnsi="Times New Roman Bold" w:eastAsiaTheme="minorEastAsia"/>
                <w:szCs w:val="21"/>
                <w:lang w:val="en-US" w:eastAsia="zh-CN"/>
              </w:rPr>
              <w:t xml:space="preserve">12. </w:t>
            </w:r>
            <w:r w:rsidRPr="00774F09" w:rsidR="00A314F2">
              <w:rPr>
                <w:rFonts w:asciiTheme="minorEastAsia" w:eastAsiaTheme="minorEastAsia" w:hAnsiTheme="minorEastAsia" w:hint="eastAsia"/>
                <w:szCs w:val="21"/>
                <w:lang w:val="en-US" w:eastAsia="zh-CN"/>
              </w:rPr>
              <w:t>工程进度计划表</w:t>
            </w:r>
            <w:r w:rsidRPr="00774F09" w:rsidR="00A314F2">
              <w:tab/>
            </w:r>
            <w:r w:rsidRPr="00774F09" w:rsidR="00A314F2">
              <w:fldChar w:fldCharType="begin"/>
            </w:r>
            <w:r w:rsidRPr="00774F09" w:rsidR="00A314F2">
              <w:instrText xml:space="preserve"> PAGEREF _Toc23491 \h </w:instrText>
            </w:r>
            <w:r w:rsidRPr="00774F09" w:rsidR="00A314F2">
              <w:fldChar w:fldCharType="separate"/>
            </w:r>
            <w:r w:rsidRPr="00774F09" w:rsidR="00A314F2">
              <w:t>20</w:t>
            </w:r>
            <w:r w:rsidRPr="00774F09" w:rsidR="00A314F2">
              <w:fldChar w:fldCharType="end"/>
            </w:r>
          </w:hyperlink>
        </w:p>
        <w:p w:rsidR="00260873" w:rsidRPr="00774F09" w14:paraId="3DEFFD6A" w14:textId="77777777">
          <w:pPr>
            <w:pStyle w:val="TOC1"/>
            <w:tabs>
              <w:tab w:val="right" w:leader="dot" w:pos="8674"/>
            </w:tabs>
            <w:spacing w:line="360" w:lineRule="auto"/>
          </w:pPr>
          <w:hyperlink w:anchor="_Toc7018" w:history="1">
            <w:r w:rsidRPr="00774F09" w:rsidR="00A314F2">
              <w:rPr>
                <w:rFonts w:ascii="Times New Roman Bold" w:hAnsi="Times New Roman Bold" w:eastAsiaTheme="minorEastAsia"/>
                <w:szCs w:val="21"/>
                <w:lang w:val="en-US" w:eastAsia="zh-CN"/>
              </w:rPr>
              <w:t xml:space="preserve">13. </w:t>
            </w:r>
            <w:r w:rsidRPr="00774F09" w:rsidR="00A314F2">
              <w:rPr>
                <w:rFonts w:asciiTheme="minorEastAsia" w:eastAsiaTheme="minorEastAsia" w:hAnsiTheme="minorEastAsia" w:hint="eastAsia"/>
                <w:szCs w:val="21"/>
                <w:lang w:val="en-US" w:eastAsia="zh-CN"/>
              </w:rPr>
              <w:t>安全施工组织架构</w:t>
            </w:r>
            <w:r w:rsidRPr="00774F09" w:rsidR="00A314F2">
              <w:tab/>
            </w:r>
            <w:r w:rsidRPr="00774F09" w:rsidR="00A314F2">
              <w:fldChar w:fldCharType="begin"/>
            </w:r>
            <w:r w:rsidRPr="00774F09" w:rsidR="00A314F2">
              <w:instrText xml:space="preserve"> PAGEREF _Toc7018 \h </w:instrText>
            </w:r>
            <w:r w:rsidRPr="00774F09" w:rsidR="00A314F2">
              <w:fldChar w:fldCharType="separate"/>
            </w:r>
            <w:r w:rsidRPr="00774F09" w:rsidR="00A314F2">
              <w:t>21</w:t>
            </w:r>
            <w:r w:rsidRPr="00774F09" w:rsidR="00A314F2">
              <w:fldChar w:fldCharType="end"/>
            </w:r>
          </w:hyperlink>
        </w:p>
        <w:p w:rsidR="00260873" w:rsidRPr="00774F09" w14:paraId="3AD9AF2A" w14:textId="77777777">
          <w:pPr>
            <w:pStyle w:val="TOC1"/>
            <w:tabs>
              <w:tab w:val="right" w:leader="dot" w:pos="8674"/>
            </w:tabs>
            <w:spacing w:line="360" w:lineRule="auto"/>
          </w:pPr>
          <w:hyperlink w:anchor="_Toc30241" w:history="1">
            <w:r w:rsidRPr="00774F09" w:rsidR="00A314F2">
              <w:rPr>
                <w:rFonts w:ascii="Times New Roman Bold" w:hAnsi="Times New Roman Bold" w:eastAsiaTheme="minorEastAsia"/>
                <w:szCs w:val="21"/>
                <w:lang w:val="en-US" w:eastAsia="zh-CN"/>
              </w:rPr>
              <w:t xml:space="preserve">14. </w:t>
            </w:r>
            <w:r w:rsidRPr="00774F09" w:rsidR="00A314F2">
              <w:rPr>
                <w:rFonts w:asciiTheme="minorEastAsia" w:eastAsiaTheme="minorEastAsia" w:hAnsiTheme="minorEastAsia" w:hint="eastAsia"/>
                <w:szCs w:val="21"/>
                <w:lang w:val="en-US" w:eastAsia="zh-CN"/>
              </w:rPr>
              <w:t>竣工证书</w:t>
            </w:r>
            <w:r w:rsidRPr="00774F09" w:rsidR="00A314F2">
              <w:tab/>
            </w:r>
            <w:r w:rsidRPr="00774F09" w:rsidR="00A314F2">
              <w:fldChar w:fldCharType="begin"/>
            </w:r>
            <w:r w:rsidRPr="00774F09" w:rsidR="00A314F2">
              <w:instrText xml:space="preserve"> PAGEREF _Toc30241 \h </w:instrText>
            </w:r>
            <w:r w:rsidRPr="00774F09" w:rsidR="00A314F2">
              <w:fldChar w:fldCharType="separate"/>
            </w:r>
            <w:r w:rsidRPr="00774F09" w:rsidR="00A314F2">
              <w:t>21</w:t>
            </w:r>
            <w:r w:rsidRPr="00774F09" w:rsidR="00A314F2">
              <w:fldChar w:fldCharType="end"/>
            </w:r>
          </w:hyperlink>
        </w:p>
        <w:p w:rsidR="00260873" w:rsidRPr="00774F09" w14:paraId="4C21A810" w14:textId="77777777">
          <w:pPr>
            <w:pStyle w:val="TOC1"/>
            <w:tabs>
              <w:tab w:val="right" w:leader="dot" w:pos="8674"/>
            </w:tabs>
            <w:spacing w:line="360" w:lineRule="auto"/>
          </w:pPr>
          <w:hyperlink w:anchor="_Toc28012" w:history="1">
            <w:r w:rsidRPr="00774F09" w:rsidR="00A314F2">
              <w:rPr>
                <w:rFonts w:ascii="Times New Roman Bold" w:hAnsi="Times New Roman Bold" w:eastAsiaTheme="minorEastAsia"/>
                <w:szCs w:val="21"/>
                <w:lang w:val="en-US" w:eastAsia="zh-CN"/>
              </w:rPr>
              <w:t xml:space="preserve">15. </w:t>
            </w:r>
            <w:r w:rsidRPr="00774F09" w:rsidR="00A314F2">
              <w:rPr>
                <w:rFonts w:asciiTheme="minorEastAsia" w:eastAsiaTheme="minorEastAsia" w:hAnsiTheme="minorEastAsia" w:hint="eastAsia"/>
                <w:szCs w:val="21"/>
                <w:lang w:val="en-US" w:eastAsia="zh-CN"/>
              </w:rPr>
              <w:t>安全计划</w:t>
            </w:r>
            <w:r w:rsidRPr="00774F09" w:rsidR="00A314F2">
              <w:tab/>
            </w:r>
            <w:r w:rsidRPr="00774F09" w:rsidR="00A314F2">
              <w:fldChar w:fldCharType="begin"/>
            </w:r>
            <w:r w:rsidRPr="00774F09" w:rsidR="00A314F2">
              <w:instrText xml:space="preserve"> PAGEREF _Toc28012 \h </w:instrText>
            </w:r>
            <w:r w:rsidRPr="00774F09" w:rsidR="00A314F2">
              <w:fldChar w:fldCharType="separate"/>
            </w:r>
            <w:r w:rsidRPr="00774F09" w:rsidR="00A314F2">
              <w:t>22</w:t>
            </w:r>
            <w:r w:rsidRPr="00774F09" w:rsidR="00A314F2">
              <w:fldChar w:fldCharType="end"/>
            </w:r>
          </w:hyperlink>
        </w:p>
        <w:p w:rsidR="00260873" w:rsidRPr="00774F09" w14:paraId="4239446E" w14:textId="77777777">
          <w:pPr>
            <w:pStyle w:val="TOC1"/>
            <w:tabs>
              <w:tab w:val="right" w:leader="dot" w:pos="8674"/>
            </w:tabs>
            <w:spacing w:line="360" w:lineRule="auto"/>
            <w:sectPr>
              <w:headerReference w:type="even" r:id="rId11"/>
              <w:headerReference w:type="default" r:id="rId12"/>
              <w:footerReference w:type="even" r:id="rId13"/>
              <w:footerReference w:type="default" r:id="rId14"/>
              <w:headerReference w:type="first" r:id="rId15"/>
              <w:footerReference w:type="first" r:id="rId16"/>
              <w:pgSz w:w="11906" w:h="16838"/>
              <w:pgMar w:top="1560" w:right="1418" w:bottom="1418" w:left="1814" w:header="851" w:footer="992" w:gutter="0"/>
              <w:pgNumType w:start="1"/>
              <w:cols w:space="425"/>
              <w:docGrid w:linePitch="312"/>
            </w:sectPr>
          </w:pPr>
          <w:hyperlink w:anchor="_Toc13289" w:history="1">
            <w:r w:rsidRPr="00774F09" w:rsidR="00A314F2">
              <w:rPr>
                <w:rFonts w:ascii="Times New Roman Bold" w:hAnsi="Times New Roman Bold" w:eastAsiaTheme="minorEastAsia"/>
                <w:szCs w:val="21"/>
                <w:lang w:val="en-US" w:eastAsia="zh-CN"/>
              </w:rPr>
              <w:t xml:space="preserve">16. </w:t>
            </w:r>
            <w:r w:rsidRPr="00774F09" w:rsidR="00A314F2">
              <w:rPr>
                <w:rFonts w:asciiTheme="minorEastAsia" w:eastAsiaTheme="minorEastAsia" w:hAnsiTheme="minorEastAsia" w:hint="eastAsia"/>
                <w:szCs w:val="21"/>
                <w:lang w:val="en-US" w:eastAsia="zh-CN"/>
              </w:rPr>
              <w:t>质量管理</w:t>
            </w:r>
            <w:r w:rsidRPr="00774F09" w:rsidR="00A314F2">
              <w:tab/>
            </w:r>
            <w:r w:rsidRPr="00774F09" w:rsidR="00A314F2">
              <w:fldChar w:fldCharType="begin"/>
            </w:r>
            <w:r w:rsidRPr="00774F09" w:rsidR="00A314F2">
              <w:instrText xml:space="preserve"> PAGEREF _Toc13289 \h </w:instrText>
            </w:r>
            <w:r w:rsidRPr="00774F09" w:rsidR="00A314F2">
              <w:fldChar w:fldCharType="separate"/>
            </w:r>
            <w:r w:rsidRPr="00774F09" w:rsidR="00A314F2">
              <w:t>24</w:t>
            </w:r>
            <w:r w:rsidRPr="00774F09" w:rsidR="00A314F2">
              <w:fldChar w:fldCharType="end"/>
            </w:r>
          </w:hyperlink>
        </w:p>
      </w:sdtContent>
    </w:sdt>
    <w:sdt>
      <w:sdtPr>
        <w:rPr>
          <w:rFonts w:ascii="Times New Roman" w:eastAsia="PMingLiU" w:hAnsi="Times New Roman" w:cs="Times New Roman"/>
          <w:b/>
          <w:caps/>
          <w:color w:val="auto"/>
          <w:sz w:val="22"/>
          <w:szCs w:val="20"/>
          <w:lang w:val="zh-CN" w:eastAsia="en-US"/>
        </w:rPr>
        <w:id w:val="1241668369"/>
        <w:docPartObj>
          <w:docPartGallery w:val="Table of Contents"/>
          <w:docPartUnique/>
        </w:docPartObj>
      </w:sdtPr>
      <w:sdtEndPr>
        <w:rPr>
          <w:rFonts w:asciiTheme="minorEastAsia" w:eastAsiaTheme="minorEastAsia" w:hAnsiTheme="minorEastAsia"/>
          <w:bCs/>
          <w:sz w:val="20"/>
        </w:rPr>
      </w:sdtEndPr>
      <w:sdtContent>
        <w:p w:rsidR="00260873" w:rsidRPr="00774F09" w14:paraId="2A0308E7" w14:textId="77777777">
          <w:pPr>
            <w:pStyle w:val="TOC1"/>
            <w:tabs>
              <w:tab w:val="right" w:leader="dot" w:pos="8674"/>
            </w:tabs>
            <w:spacing w:line="360" w:lineRule="auto"/>
          </w:pPr>
          <w:hyperlink w:anchor="_Toc21321" w:history="1">
            <w:r w:rsidRPr="00774F09" w:rsidR="00A314F2">
              <w:rPr>
                <w:rFonts w:ascii="Times New Roman Bold" w:hAnsi="Times New Roman Bold" w:eastAsiaTheme="minorEastAsia"/>
                <w:szCs w:val="21"/>
                <w:lang w:val="en-US" w:eastAsia="zh-CN"/>
              </w:rPr>
              <w:t xml:space="preserve">17. </w:t>
            </w:r>
            <w:r w:rsidRPr="00774F09" w:rsidR="00A314F2">
              <w:rPr>
                <w:rFonts w:asciiTheme="minorEastAsia" w:eastAsiaTheme="minorEastAsia" w:hAnsiTheme="minorEastAsia" w:hint="eastAsia"/>
                <w:szCs w:val="21"/>
                <w:lang w:val="en-US" w:eastAsia="zh-CN"/>
              </w:rPr>
              <w:t>竣工前系统之使用</w:t>
            </w:r>
            <w:r w:rsidRPr="00774F09" w:rsidR="00A314F2">
              <w:tab/>
            </w:r>
            <w:r w:rsidRPr="00774F09" w:rsidR="00A314F2">
              <w:fldChar w:fldCharType="begin"/>
            </w:r>
            <w:r w:rsidRPr="00774F09" w:rsidR="00A314F2">
              <w:instrText xml:space="preserve"> PAGEREF _Toc21321 \h </w:instrText>
            </w:r>
            <w:r w:rsidRPr="00774F09" w:rsidR="00A314F2">
              <w:fldChar w:fldCharType="separate"/>
            </w:r>
            <w:r w:rsidRPr="00774F09" w:rsidR="00A314F2">
              <w:t>26</w:t>
            </w:r>
            <w:r w:rsidRPr="00774F09" w:rsidR="00A314F2">
              <w:fldChar w:fldCharType="end"/>
            </w:r>
          </w:hyperlink>
        </w:p>
        <w:p w:rsidR="00260873" w:rsidRPr="00774F09" w14:paraId="517950B2" w14:textId="77777777">
          <w:pPr>
            <w:pStyle w:val="TOC1"/>
            <w:tabs>
              <w:tab w:val="right" w:leader="dot" w:pos="8674"/>
            </w:tabs>
            <w:spacing w:line="360" w:lineRule="auto"/>
          </w:pPr>
          <w:hyperlink w:anchor="_Toc29904" w:history="1">
            <w:r w:rsidRPr="00774F09" w:rsidR="00A314F2">
              <w:rPr>
                <w:rFonts w:ascii="Times New Roman Bold" w:hAnsi="Times New Roman Bold" w:eastAsiaTheme="minorEastAsia"/>
                <w:szCs w:val="21"/>
                <w:lang w:val="en-US" w:eastAsia="zh-CN"/>
              </w:rPr>
              <w:t xml:space="preserve">18. </w:t>
            </w:r>
            <w:r w:rsidRPr="00774F09" w:rsidR="00A314F2">
              <w:rPr>
                <w:rFonts w:asciiTheme="minorEastAsia" w:eastAsiaTheme="minorEastAsia" w:hAnsiTheme="minorEastAsia" w:hint="eastAsia"/>
                <w:szCs w:val="21"/>
                <w:lang w:val="en-US" w:eastAsia="zh-CN"/>
              </w:rPr>
              <w:t>缺陷处理</w:t>
            </w:r>
            <w:r w:rsidRPr="00774F09" w:rsidR="00A314F2">
              <w:tab/>
            </w:r>
            <w:r w:rsidRPr="00774F09" w:rsidR="00A314F2">
              <w:fldChar w:fldCharType="begin"/>
            </w:r>
            <w:r w:rsidRPr="00774F09" w:rsidR="00A314F2">
              <w:instrText xml:space="preserve"> PAGEREF _Toc29904 \h </w:instrText>
            </w:r>
            <w:r w:rsidRPr="00774F09" w:rsidR="00A314F2">
              <w:fldChar w:fldCharType="separate"/>
            </w:r>
            <w:r w:rsidRPr="00774F09" w:rsidR="00A314F2">
              <w:t>26</w:t>
            </w:r>
            <w:r w:rsidRPr="00774F09" w:rsidR="00A314F2">
              <w:fldChar w:fldCharType="end"/>
            </w:r>
          </w:hyperlink>
        </w:p>
        <w:p w:rsidR="00260873" w:rsidRPr="00774F09" w14:paraId="3619A125" w14:textId="77777777">
          <w:pPr>
            <w:pStyle w:val="TOC1"/>
            <w:tabs>
              <w:tab w:val="right" w:leader="dot" w:pos="8674"/>
            </w:tabs>
            <w:spacing w:line="360" w:lineRule="auto"/>
          </w:pPr>
          <w:hyperlink w:anchor="_Toc18614" w:history="1">
            <w:r w:rsidRPr="00774F09" w:rsidR="00A314F2">
              <w:rPr>
                <w:rFonts w:ascii="Times New Roman Bold" w:hAnsi="Times New Roman Bold" w:eastAsiaTheme="minorEastAsia"/>
                <w:szCs w:val="21"/>
                <w:lang w:val="en-US" w:eastAsia="zh-CN"/>
              </w:rPr>
              <w:t xml:space="preserve">19. </w:t>
            </w:r>
            <w:r w:rsidRPr="00774F09" w:rsidR="00A314F2">
              <w:rPr>
                <w:rFonts w:asciiTheme="minorEastAsia" w:eastAsiaTheme="minorEastAsia" w:hAnsiTheme="minorEastAsia" w:hint="eastAsia"/>
                <w:szCs w:val="21"/>
                <w:lang w:val="en-US" w:eastAsia="zh-CN"/>
              </w:rPr>
              <w:t>操作和维修保养手册</w:t>
            </w:r>
            <w:r w:rsidRPr="00774F09" w:rsidR="00A314F2">
              <w:tab/>
            </w:r>
            <w:r w:rsidRPr="00774F09" w:rsidR="00A314F2">
              <w:fldChar w:fldCharType="begin"/>
            </w:r>
            <w:r w:rsidRPr="00774F09" w:rsidR="00A314F2">
              <w:instrText xml:space="preserve"> PAGEREF _Toc18614 \h </w:instrText>
            </w:r>
            <w:r w:rsidRPr="00774F09" w:rsidR="00A314F2">
              <w:fldChar w:fldCharType="separate"/>
            </w:r>
            <w:r w:rsidRPr="00774F09" w:rsidR="00A314F2">
              <w:t>27</w:t>
            </w:r>
            <w:r w:rsidRPr="00774F09" w:rsidR="00A314F2">
              <w:fldChar w:fldCharType="end"/>
            </w:r>
          </w:hyperlink>
        </w:p>
        <w:p w:rsidR="00260873" w:rsidRPr="00774F09" w14:paraId="1047D22D" w14:textId="77777777">
          <w:pPr>
            <w:pStyle w:val="TOC1"/>
            <w:tabs>
              <w:tab w:val="right" w:leader="dot" w:pos="8674"/>
            </w:tabs>
            <w:spacing w:line="360" w:lineRule="auto"/>
          </w:pPr>
          <w:hyperlink w:anchor="_Toc15682" w:history="1">
            <w:r w:rsidRPr="00774F09" w:rsidR="00A314F2">
              <w:rPr>
                <w:rFonts w:ascii="Times New Roman Bold" w:hAnsi="Times New Roman Bold" w:eastAsiaTheme="minorEastAsia"/>
                <w:szCs w:val="21"/>
                <w:lang w:val="en-US" w:eastAsia="zh-CN"/>
              </w:rPr>
              <w:t xml:space="preserve">20. </w:t>
            </w:r>
            <w:r w:rsidRPr="00774F09" w:rsidR="00A314F2">
              <w:rPr>
                <w:rFonts w:asciiTheme="minorEastAsia" w:eastAsiaTheme="minorEastAsia" w:hAnsiTheme="minorEastAsia" w:hint="eastAsia"/>
                <w:szCs w:val="21"/>
                <w:lang w:val="en-US" w:eastAsia="zh-CN"/>
              </w:rPr>
              <w:t>文件及图纸送审及提交</w:t>
            </w:r>
            <w:r w:rsidRPr="00774F09" w:rsidR="00A314F2">
              <w:tab/>
            </w:r>
            <w:r w:rsidRPr="00774F09" w:rsidR="00A314F2">
              <w:fldChar w:fldCharType="begin"/>
            </w:r>
            <w:r w:rsidRPr="00774F09" w:rsidR="00A314F2">
              <w:instrText xml:space="preserve"> PAGEREF _Toc15682 \h </w:instrText>
            </w:r>
            <w:r w:rsidRPr="00774F09" w:rsidR="00A314F2">
              <w:fldChar w:fldCharType="separate"/>
            </w:r>
            <w:r w:rsidRPr="00774F09" w:rsidR="00A314F2">
              <w:t>30</w:t>
            </w:r>
            <w:r w:rsidRPr="00774F09" w:rsidR="00A314F2">
              <w:fldChar w:fldCharType="end"/>
            </w:r>
          </w:hyperlink>
        </w:p>
        <w:p w:rsidR="00260873" w:rsidRPr="00774F09" w14:paraId="2E56B1A2" w14:textId="77777777">
          <w:pPr>
            <w:pStyle w:val="TOC1"/>
            <w:tabs>
              <w:tab w:val="right" w:leader="dot" w:pos="8674"/>
            </w:tabs>
            <w:spacing w:line="360" w:lineRule="auto"/>
          </w:pPr>
          <w:hyperlink w:anchor="_Toc463" w:history="1">
            <w:r w:rsidRPr="00774F09" w:rsidR="00A314F2">
              <w:rPr>
                <w:rFonts w:ascii="Times New Roman Bold" w:hAnsi="Times New Roman Bold" w:eastAsiaTheme="minorEastAsia"/>
                <w:szCs w:val="21"/>
                <w:lang w:val="en-US" w:eastAsia="zh-CN"/>
              </w:rPr>
              <w:t xml:space="preserve">21. </w:t>
            </w:r>
            <w:r w:rsidRPr="00774F09" w:rsidR="00A314F2">
              <w:rPr>
                <w:rFonts w:asciiTheme="minorEastAsia" w:eastAsiaTheme="minorEastAsia" w:hAnsiTheme="minorEastAsia" w:hint="eastAsia"/>
                <w:szCs w:val="21"/>
                <w:lang w:val="en-US" w:eastAsia="zh-CN"/>
              </w:rPr>
              <w:t>电磁兼容</w:t>
            </w:r>
            <w:r w:rsidRPr="00774F09" w:rsidR="00A314F2">
              <w:tab/>
            </w:r>
            <w:r w:rsidRPr="00774F09" w:rsidR="00A314F2">
              <w:fldChar w:fldCharType="begin"/>
            </w:r>
            <w:r w:rsidRPr="00774F09" w:rsidR="00A314F2">
              <w:instrText xml:space="preserve"> PAGEREF _Toc463 \h </w:instrText>
            </w:r>
            <w:r w:rsidRPr="00774F09" w:rsidR="00A314F2">
              <w:fldChar w:fldCharType="separate"/>
            </w:r>
            <w:r w:rsidRPr="00774F09" w:rsidR="00A314F2">
              <w:t>31</w:t>
            </w:r>
            <w:r w:rsidRPr="00774F09" w:rsidR="00A314F2">
              <w:fldChar w:fldCharType="end"/>
            </w:r>
          </w:hyperlink>
        </w:p>
        <w:p w:rsidR="00260873" w:rsidRPr="00774F09" w14:paraId="4EE970E9" w14:textId="77777777">
          <w:pPr>
            <w:pStyle w:val="TOC1"/>
            <w:tabs>
              <w:tab w:val="right" w:leader="dot" w:pos="8674"/>
            </w:tabs>
            <w:spacing w:line="360" w:lineRule="auto"/>
          </w:pPr>
          <w:hyperlink w:anchor="_Toc13513" w:history="1">
            <w:r w:rsidRPr="00774F09" w:rsidR="00A314F2">
              <w:rPr>
                <w:rFonts w:ascii="Times New Roman Bold" w:hAnsi="Times New Roman Bold" w:eastAsiaTheme="minorEastAsia"/>
                <w:szCs w:val="21"/>
                <w:lang w:val="en-US" w:eastAsia="zh-CN"/>
              </w:rPr>
              <w:t xml:space="preserve">22. </w:t>
            </w:r>
            <w:r w:rsidRPr="00774F09" w:rsidR="00A314F2">
              <w:rPr>
                <w:rFonts w:asciiTheme="minorEastAsia" w:eastAsiaTheme="minorEastAsia" w:hAnsiTheme="minorEastAsia" w:hint="eastAsia"/>
                <w:szCs w:val="21"/>
                <w:lang w:val="en-US" w:eastAsia="zh-CN"/>
              </w:rPr>
              <w:t>缺陷责任期、维保期</w:t>
            </w:r>
            <w:r w:rsidRPr="00774F09" w:rsidR="00A314F2">
              <w:tab/>
            </w:r>
            <w:r w:rsidRPr="00774F09" w:rsidR="00A314F2">
              <w:fldChar w:fldCharType="begin"/>
            </w:r>
            <w:r w:rsidRPr="00774F09" w:rsidR="00A314F2">
              <w:instrText xml:space="preserve"> PAGEREF _Toc13513 \h </w:instrText>
            </w:r>
            <w:r w:rsidRPr="00774F09" w:rsidR="00A314F2">
              <w:fldChar w:fldCharType="separate"/>
            </w:r>
            <w:r w:rsidRPr="00774F09" w:rsidR="00A314F2">
              <w:t>33</w:t>
            </w:r>
            <w:r w:rsidRPr="00774F09" w:rsidR="00A314F2">
              <w:fldChar w:fldCharType="end"/>
            </w:r>
          </w:hyperlink>
        </w:p>
        <w:p w:rsidR="00260873" w:rsidRPr="00774F09" w14:paraId="6C9D8B69" w14:textId="77777777">
          <w:pPr>
            <w:pStyle w:val="TOC1"/>
            <w:tabs>
              <w:tab w:val="right" w:leader="dot" w:pos="8674"/>
            </w:tabs>
            <w:spacing w:line="360" w:lineRule="auto"/>
          </w:pPr>
          <w:hyperlink w:anchor="_Toc9323" w:history="1">
            <w:r w:rsidRPr="00774F09" w:rsidR="00A314F2">
              <w:rPr>
                <w:rFonts w:ascii="Times New Roman Bold" w:hAnsi="Times New Roman Bold" w:eastAsiaTheme="minorEastAsia"/>
                <w:szCs w:val="21"/>
                <w:lang w:val="en-US" w:eastAsia="zh-CN"/>
              </w:rPr>
              <w:t xml:space="preserve">23. </w:t>
            </w:r>
            <w:r w:rsidRPr="00774F09" w:rsidR="00A314F2">
              <w:rPr>
                <w:rFonts w:asciiTheme="minorEastAsia" w:eastAsiaTheme="minorEastAsia" w:hAnsiTheme="minorEastAsia" w:hint="eastAsia"/>
                <w:szCs w:val="21"/>
                <w:lang w:val="en-US" w:eastAsia="zh-CN"/>
              </w:rPr>
              <w:t>备用件及工具</w:t>
            </w:r>
            <w:r w:rsidRPr="00774F09" w:rsidR="00A314F2">
              <w:tab/>
            </w:r>
            <w:r w:rsidRPr="00774F09" w:rsidR="00A314F2">
              <w:fldChar w:fldCharType="begin"/>
            </w:r>
            <w:r w:rsidRPr="00774F09" w:rsidR="00A314F2">
              <w:instrText xml:space="preserve"> PAGEREF _Toc9323 \h </w:instrText>
            </w:r>
            <w:r w:rsidRPr="00774F09" w:rsidR="00A314F2">
              <w:fldChar w:fldCharType="separate"/>
            </w:r>
            <w:r w:rsidRPr="00774F09" w:rsidR="00A314F2">
              <w:t>34</w:t>
            </w:r>
            <w:r w:rsidRPr="00774F09" w:rsidR="00A314F2">
              <w:fldChar w:fldCharType="end"/>
            </w:r>
          </w:hyperlink>
        </w:p>
        <w:p w:rsidR="00260873" w:rsidRPr="00774F09" w14:paraId="72FA2324" w14:textId="77777777">
          <w:pPr>
            <w:pStyle w:val="TOC1"/>
            <w:tabs>
              <w:tab w:val="right" w:leader="dot" w:pos="8674"/>
            </w:tabs>
            <w:spacing w:line="360" w:lineRule="auto"/>
          </w:pPr>
          <w:hyperlink w:anchor="_Toc23684" w:history="1">
            <w:r w:rsidRPr="00774F09" w:rsidR="00A314F2">
              <w:rPr>
                <w:rFonts w:ascii="Times New Roman Bold" w:hAnsi="Times New Roman Bold" w:eastAsiaTheme="minorEastAsia"/>
                <w:szCs w:val="21"/>
                <w:lang w:val="en-US" w:eastAsia="zh-CN"/>
              </w:rPr>
              <w:t xml:space="preserve">24. </w:t>
            </w:r>
            <w:r w:rsidRPr="00774F09" w:rsidR="00A314F2">
              <w:rPr>
                <w:rFonts w:asciiTheme="minorEastAsia" w:eastAsiaTheme="minorEastAsia" w:hAnsiTheme="minorEastAsia" w:hint="eastAsia"/>
                <w:szCs w:val="21"/>
                <w:lang w:val="en-US" w:eastAsia="zh-CN"/>
              </w:rPr>
              <w:t>人员的培训</w:t>
            </w:r>
            <w:r w:rsidRPr="00774F09" w:rsidR="00A314F2">
              <w:tab/>
            </w:r>
            <w:r w:rsidRPr="00774F09" w:rsidR="00A314F2">
              <w:fldChar w:fldCharType="begin"/>
            </w:r>
            <w:r w:rsidRPr="00774F09" w:rsidR="00A314F2">
              <w:instrText xml:space="preserve"> PAGEREF _Toc23684 \h </w:instrText>
            </w:r>
            <w:r w:rsidRPr="00774F09" w:rsidR="00A314F2">
              <w:fldChar w:fldCharType="separate"/>
            </w:r>
            <w:r w:rsidRPr="00774F09" w:rsidR="00A314F2">
              <w:t>35</w:t>
            </w:r>
            <w:r w:rsidRPr="00774F09" w:rsidR="00A314F2">
              <w:fldChar w:fldCharType="end"/>
            </w:r>
          </w:hyperlink>
        </w:p>
        <w:p w:rsidR="00260873" w:rsidRPr="00774F09" w14:paraId="012320C8" w14:textId="77777777">
          <w:pPr>
            <w:pStyle w:val="TOC1"/>
            <w:tabs>
              <w:tab w:val="left" w:pos="426"/>
              <w:tab w:val="left" w:pos="567"/>
              <w:tab w:val="right" w:leader="dot" w:pos="8296"/>
            </w:tabs>
            <w:rPr>
              <w:rFonts w:asciiTheme="minorEastAsia" w:eastAsiaTheme="minorEastAsia" w:hAnsiTheme="minorEastAsia"/>
            </w:rPr>
          </w:pPr>
          <w:r w:rsidRPr="00774F09">
            <w:rPr>
              <w:rFonts w:asciiTheme="minorEastAsia" w:eastAsiaTheme="minorEastAsia" w:hAnsiTheme="minorEastAsia"/>
              <w:lang w:val="en-US" w:eastAsia="zh-CN"/>
            </w:rPr>
            <w:fldChar w:fldCharType="end"/>
          </w:r>
        </w:p>
      </w:sdtContent>
    </w:sdt>
    <w:p w:rsidR="00260873" w:rsidRPr="00774F09" w14:paraId="3BAD4025" w14:textId="77777777">
      <w:pPr>
        <w:tabs>
          <w:tab w:val="left" w:pos="1817"/>
        </w:tabs>
        <w:rPr>
          <w:rFonts w:eastAsiaTheme="minorEastAsia"/>
          <w:lang w:eastAsia="zh-CN"/>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560" w:right="1418" w:bottom="1418" w:left="1814" w:header="851" w:footer="992" w:gutter="0"/>
          <w:pgNumType w:start="2"/>
          <w:cols w:space="425"/>
          <w:titlePg w:val="0"/>
          <w:docGrid w:linePitch="312"/>
        </w:sectPr>
      </w:pPr>
    </w:p>
    <w:p w:rsidR="00260873" w:rsidRPr="00774F09" w14:paraId="00829AB9" w14:textId="77777777">
      <w:pPr>
        <w:spacing w:before="120" w:beforeLines="50" w:after="120" w:afterLines="50"/>
        <w:jc w:val="center"/>
        <w:rPr>
          <w:rFonts w:ascii="宋体" w:eastAsia="宋体" w:hAnsi="宋体"/>
          <w:b/>
          <w:bCs/>
          <w:sz w:val="32"/>
          <w:szCs w:val="32"/>
          <w:lang w:eastAsia="zh-CN"/>
        </w:rPr>
      </w:pPr>
      <w:r w:rsidRPr="00774F09">
        <w:rPr>
          <w:rFonts w:ascii="宋体" w:eastAsia="宋体" w:hAnsi="宋体" w:hint="eastAsia"/>
          <w:b/>
          <w:bCs/>
          <w:sz w:val="32"/>
          <w:szCs w:val="32"/>
        </w:rPr>
        <w:t>第一</w:t>
      </w:r>
      <w:r w:rsidRPr="00774F09">
        <w:rPr>
          <w:rFonts w:ascii="宋体" w:eastAsia="宋体" w:hAnsi="宋体" w:hint="eastAsia"/>
          <w:b/>
          <w:bCs/>
          <w:sz w:val="32"/>
          <w:szCs w:val="32"/>
          <w:lang w:eastAsia="zh-CN"/>
        </w:rPr>
        <w:t>部分</w:t>
      </w:r>
    </w:p>
    <w:p w:rsidR="00260873" w:rsidRPr="00774F09" w14:paraId="2D764A87" w14:textId="77777777">
      <w:pPr>
        <w:spacing w:before="120" w:beforeLines="50" w:after="120" w:afterLines="50"/>
        <w:jc w:val="center"/>
        <w:rPr>
          <w:rFonts w:ascii="宋体" w:eastAsia="宋体" w:hAnsi="宋体"/>
          <w:bCs/>
          <w:sz w:val="32"/>
          <w:szCs w:val="32"/>
        </w:rPr>
      </w:pPr>
      <w:r w:rsidRPr="00774F09">
        <w:rPr>
          <w:rFonts w:ascii="宋体" w:eastAsia="宋体" w:hAnsi="宋体" w:hint="eastAsia"/>
          <w:b/>
          <w:bCs/>
          <w:sz w:val="32"/>
          <w:szCs w:val="32"/>
        </w:rPr>
        <w:t>第一章</w:t>
      </w:r>
    </w:p>
    <w:p w:rsidR="00260873" w:rsidRPr="00774F09" w14:paraId="2E15F40A"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2" w:name="_Toc502752563"/>
      <w:bookmarkStart w:id="3" w:name="_Toc450"/>
      <w:r w:rsidRPr="00774F09">
        <w:rPr>
          <w:rFonts w:asciiTheme="minorEastAsia" w:eastAsiaTheme="minorEastAsia" w:hAnsiTheme="minorEastAsia" w:hint="eastAsia"/>
          <w:sz w:val="21"/>
          <w:szCs w:val="21"/>
          <w:lang w:val="en-US" w:eastAsia="zh-CN"/>
        </w:rPr>
        <w:t>技术规格说明书范围</w:t>
      </w:r>
      <w:bookmarkEnd w:id="2"/>
      <w:bookmarkEnd w:id="3"/>
    </w:p>
    <w:p w:rsidR="00260873" w:rsidRPr="00774F09" w14:paraId="1B3FDE31" w14:textId="77777777">
      <w:pPr>
        <w:pStyle w:val="BodyTextIndent3"/>
        <w:spacing w:before="120" w:beforeLines="50" w:after="120" w:afterLines="50"/>
        <w:ind w:left="1077"/>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关于本合约柴油发电机安装及环保工程系统装置的供应、安装、调试、操作及维修等技术要求，均于本技术规格说明书及有关图纸内详细说明，并提出符合本合同要求的各项细则。为能妥善完成本合同内各项工程事项，承包单位须按规格要求提供一切所需的施工及管理人员、工具、材料、物料、运输、测检、设备、储存、验收、维修、各施工所需证件、图纸及深化图纸、临时施工措施、保证工地安全及调试等事宜。</w:t>
      </w:r>
    </w:p>
    <w:p w:rsidR="00260873" w:rsidRPr="00774F09" w14:paraId="7C3BC29E"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4" w:name="_Toc831"/>
      <w:bookmarkStart w:id="5" w:name="_Toc502752564"/>
      <w:r w:rsidRPr="00774F09">
        <w:rPr>
          <w:rFonts w:asciiTheme="minorEastAsia" w:eastAsiaTheme="minorEastAsia" w:hAnsiTheme="minorEastAsia" w:hint="eastAsia"/>
          <w:sz w:val="21"/>
          <w:szCs w:val="21"/>
          <w:lang w:val="en-US" w:eastAsia="zh-CN"/>
        </w:rPr>
        <w:t>词意定义与缩写</w:t>
      </w:r>
      <w:bookmarkEnd w:id="4"/>
      <w:bookmarkEnd w:id="5"/>
    </w:p>
    <w:p w:rsidR="00260873" w:rsidRPr="00774F09" w14:paraId="1BA63487" w14:textId="77777777">
      <w:pPr>
        <w:pStyle w:val="BodyTextIndent3"/>
        <w:spacing w:before="120" w:beforeLines="50" w:after="120" w:afterLines="50"/>
        <w:ind w:left="1077"/>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下列的词意定义均适用于本技术规格说明书。</w:t>
      </w:r>
    </w:p>
    <w:p w:rsidR="00260873" w:rsidRPr="00774F09" w14:paraId="5239EA58"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“技术说明或技术规格或技术规范”：</w:t>
      </w:r>
      <w:r w:rsidRPr="00774F09">
        <w:rPr>
          <w:rFonts w:asciiTheme="minorEastAsia" w:eastAsiaTheme="minorEastAsia" w:hAnsiTheme="minorEastAsia"/>
          <w:sz w:val="21"/>
          <w:szCs w:val="21"/>
        </w:rPr>
        <w:t>-即指本技术规格说明书。</w:t>
      </w:r>
    </w:p>
    <w:p w:rsidR="00260873" w:rsidRPr="00774F09" w14:paraId="12E020DE"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“图纸或附图”：</w:t>
      </w:r>
      <w:r w:rsidRPr="00774F09">
        <w:rPr>
          <w:rFonts w:asciiTheme="minorEastAsia" w:eastAsiaTheme="minorEastAsia" w:hAnsiTheme="minorEastAsia"/>
          <w:sz w:val="21"/>
          <w:szCs w:val="21"/>
        </w:rPr>
        <w:t>-即指与本技术规格说明书有关的图纸。</w:t>
      </w:r>
    </w:p>
    <w:p w:rsidR="00260873" w:rsidRPr="00774F09" w14:paraId="3B599188"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“供给”或“提供”：</w:t>
      </w:r>
      <w:r w:rsidRPr="00774F09">
        <w:rPr>
          <w:rFonts w:asciiTheme="minorEastAsia" w:eastAsiaTheme="minorEastAsia" w:hAnsiTheme="minorEastAsia"/>
          <w:sz w:val="21"/>
          <w:szCs w:val="21"/>
        </w:rPr>
        <w:t>-指供应、安装、联接、调试以至完成指定的工作以达至安全和正确的运作。但技术规格说明书内另有规定者除外。</w:t>
      </w:r>
    </w:p>
    <w:p w:rsidR="00260873" w:rsidRPr="00774F09" w14:paraId="7630E0AD"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“安装”：</w:t>
      </w:r>
      <w:r w:rsidRPr="00774F09">
        <w:rPr>
          <w:rFonts w:asciiTheme="minorEastAsia" w:eastAsiaTheme="minorEastAsia" w:hAnsiTheme="minorEastAsia"/>
          <w:sz w:val="21"/>
          <w:szCs w:val="21"/>
        </w:rPr>
        <w:t>- 指制造、装配、联接至完成包括有关组件的测试和系统调试。</w:t>
      </w:r>
    </w:p>
    <w:p w:rsidR="00260873" w:rsidRPr="00774F09" w14:paraId="4C28379F"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“供应”：</w:t>
      </w:r>
      <w:r w:rsidRPr="00774F09">
        <w:rPr>
          <w:rFonts w:asciiTheme="minorEastAsia" w:eastAsiaTheme="minorEastAsia" w:hAnsiTheme="minorEastAsia"/>
          <w:sz w:val="21"/>
          <w:szCs w:val="21"/>
        </w:rPr>
        <w:t>- 指购买所需设备包括有关组件并运送到工地的安装位置。</w:t>
      </w:r>
    </w:p>
    <w:p w:rsidR="00260873" w:rsidRPr="00774F09" w14:paraId="3DEAA275" w14:textId="7D7E62B4">
      <w:pPr>
        <w:pStyle w:val="BodyTextIndent3"/>
        <w:numPr>
          <w:ilvl w:val="0"/>
          <w:numId w:val="24"/>
        </w:numPr>
        <w:spacing w:before="120" w:beforeLines="50" w:after="120" w:afterLines="50"/>
        <w:jc w:val="both"/>
        <w:rPr>
          <w:rFonts w:asciiTheme="minorEastAsia" w:eastAsiaTheme="minorEastAsia" w:hAnsiTheme="minorEastAsia"/>
          <w:b/>
          <w:sz w:val="21"/>
          <w:szCs w:val="21"/>
        </w:rPr>
      </w:pPr>
      <w:r w:rsidRPr="00774F09">
        <w:rPr>
          <w:rFonts w:asciiTheme="minorEastAsia" w:eastAsiaTheme="minorEastAsia" w:hAnsiTheme="minorEastAsia" w:hint="eastAsia"/>
          <w:b/>
          <w:sz w:val="21"/>
          <w:szCs w:val="21"/>
        </w:rPr>
        <w:t>“承包单位”</w:t>
      </w:r>
      <w:r w:rsidRPr="00774F09">
        <w:rPr>
          <w:rFonts w:asciiTheme="minorEastAsia" w:eastAsiaTheme="minorEastAsia" w:hAnsiTheme="minorEastAsia"/>
          <w:b/>
          <w:sz w:val="21"/>
          <w:szCs w:val="21"/>
        </w:rPr>
        <w:t>- 指</w:t>
      </w:r>
      <w:r w:rsidRPr="00774F09">
        <w:rPr>
          <w:rFonts w:asciiTheme="minorEastAsia" w:eastAsiaTheme="minorEastAsia" w:hAnsiTheme="minorEastAsia" w:hint="eastAsia"/>
          <w:b/>
          <w:sz w:val="21"/>
          <w:szCs w:val="21"/>
        </w:rPr>
        <w:t>柴油发电机安装及环保工程施工单位</w:t>
      </w:r>
      <w:r w:rsidRPr="00774F09" w:rsidR="00DD1835">
        <w:rPr>
          <w:rFonts w:asciiTheme="minorEastAsia" w:eastAsiaTheme="minorEastAsia" w:hAnsiTheme="minorEastAsia" w:hint="eastAsia"/>
          <w:b/>
          <w:sz w:val="21"/>
          <w:szCs w:val="21"/>
        </w:rPr>
        <w:t>。</w:t>
      </w:r>
    </w:p>
    <w:p w:rsidR="00260873" w:rsidRPr="00774F09" w14:paraId="6D673838"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“总承包单位”：</w:t>
      </w:r>
      <w:r w:rsidRPr="00774F09">
        <w:rPr>
          <w:rFonts w:asciiTheme="minorEastAsia" w:eastAsiaTheme="minorEastAsia" w:hAnsiTheme="minorEastAsia"/>
          <w:sz w:val="21"/>
          <w:szCs w:val="21"/>
        </w:rPr>
        <w:t>- 指</w:t>
      </w:r>
      <w:r w:rsidRPr="00774F09">
        <w:rPr>
          <w:rFonts w:asciiTheme="minorEastAsia" w:eastAsiaTheme="minorEastAsia" w:hAnsiTheme="minorEastAsia" w:hint="eastAsia"/>
          <w:sz w:val="21"/>
          <w:szCs w:val="21"/>
        </w:rPr>
        <w:t>主体工程的</w:t>
      </w:r>
      <w:r w:rsidRPr="00774F09">
        <w:rPr>
          <w:rFonts w:asciiTheme="minorEastAsia" w:eastAsiaTheme="minorEastAsia" w:hAnsiTheme="minorEastAsia"/>
          <w:sz w:val="21"/>
          <w:szCs w:val="21"/>
        </w:rPr>
        <w:t>建筑施工承包单位</w:t>
      </w:r>
      <w:r w:rsidRPr="00774F09">
        <w:rPr>
          <w:rFonts w:asciiTheme="minorEastAsia" w:eastAsiaTheme="minorEastAsia" w:hAnsiTheme="minorEastAsia" w:hint="eastAsia"/>
          <w:sz w:val="21"/>
          <w:szCs w:val="21"/>
        </w:rPr>
        <w:t>，包括综合机电部分（暖通空调、给排水、强电）</w:t>
      </w:r>
      <w:r w:rsidRPr="00774F09">
        <w:rPr>
          <w:rFonts w:asciiTheme="minorEastAsia" w:eastAsiaTheme="minorEastAsia" w:hAnsiTheme="minorEastAsia"/>
          <w:sz w:val="21"/>
          <w:szCs w:val="21"/>
        </w:rPr>
        <w:t>。</w:t>
      </w:r>
    </w:p>
    <w:p w:rsidR="00260873" w:rsidRPr="00774F09" w14:paraId="2BE4B4C1"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“弱电智能化工程”：</w:t>
      </w:r>
      <w:r w:rsidRPr="00774F09">
        <w:rPr>
          <w:rFonts w:asciiTheme="minorEastAsia" w:eastAsiaTheme="minorEastAsia" w:hAnsiTheme="minorEastAsia"/>
          <w:sz w:val="21"/>
          <w:szCs w:val="21"/>
        </w:rPr>
        <w:t>- 指</w:t>
      </w:r>
      <w:r w:rsidRPr="00774F09">
        <w:rPr>
          <w:rFonts w:asciiTheme="minorEastAsia" w:eastAsiaTheme="minorEastAsia" w:hAnsiTheme="minorEastAsia" w:hint="eastAsia"/>
          <w:sz w:val="21"/>
          <w:szCs w:val="21"/>
        </w:rPr>
        <w:t>弱电</w:t>
      </w:r>
      <w:r w:rsidRPr="00774F09">
        <w:rPr>
          <w:rFonts w:asciiTheme="minorEastAsia" w:eastAsiaTheme="minorEastAsia" w:hAnsiTheme="minorEastAsia"/>
          <w:sz w:val="21"/>
          <w:szCs w:val="21"/>
        </w:rPr>
        <w:t>智能化系统施工单位</w:t>
      </w:r>
    </w:p>
    <w:p w:rsidR="00260873" w:rsidRPr="00774F09" w14:paraId="7FF7260D"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“消防承包单位”：</w:t>
      </w:r>
      <w:r w:rsidRPr="00774F09">
        <w:rPr>
          <w:rFonts w:asciiTheme="minorEastAsia" w:eastAsiaTheme="minorEastAsia" w:hAnsiTheme="minorEastAsia"/>
          <w:sz w:val="21"/>
          <w:szCs w:val="21"/>
        </w:rPr>
        <w:t>- 指消防系统施工单位</w:t>
      </w:r>
    </w:p>
    <w:p w:rsidR="00260873" w:rsidRPr="00774F09" w14:paraId="477BCE0A"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“公共区精装修工程”：</w:t>
      </w:r>
      <w:r w:rsidRPr="00774F09">
        <w:rPr>
          <w:rFonts w:asciiTheme="minorEastAsia" w:eastAsiaTheme="minorEastAsia" w:hAnsiTheme="minorEastAsia"/>
          <w:sz w:val="21"/>
          <w:szCs w:val="21"/>
        </w:rPr>
        <w:t>-指</w:t>
      </w:r>
      <w:r w:rsidRPr="00774F09">
        <w:rPr>
          <w:rFonts w:asciiTheme="minorEastAsia" w:eastAsiaTheme="minorEastAsia" w:hAnsiTheme="minorEastAsia" w:hint="eastAsia"/>
          <w:sz w:val="21"/>
          <w:szCs w:val="21"/>
        </w:rPr>
        <w:t>精装修装饰施工单位</w:t>
      </w:r>
    </w:p>
    <w:p w:rsidR="00260873" w:rsidRPr="00774F09" w14:paraId="739C1F49"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“高、低压配电工程”：</w:t>
      </w:r>
      <w:r w:rsidRPr="00774F09">
        <w:rPr>
          <w:rFonts w:asciiTheme="minorEastAsia" w:eastAsiaTheme="minorEastAsia" w:hAnsiTheme="minorEastAsia"/>
          <w:sz w:val="21"/>
          <w:szCs w:val="21"/>
        </w:rPr>
        <w:t>- 指</w:t>
      </w:r>
      <w:r w:rsidRPr="00774F09">
        <w:rPr>
          <w:rFonts w:asciiTheme="minorEastAsia" w:eastAsiaTheme="minorEastAsia" w:hAnsiTheme="minorEastAsia" w:hint="eastAsia"/>
          <w:sz w:val="21"/>
          <w:szCs w:val="21"/>
        </w:rPr>
        <w:t>高低压配电</w:t>
      </w:r>
      <w:r w:rsidRPr="00774F09">
        <w:rPr>
          <w:rFonts w:asciiTheme="minorEastAsia" w:eastAsiaTheme="minorEastAsia" w:hAnsiTheme="minorEastAsia"/>
          <w:sz w:val="21"/>
          <w:szCs w:val="21"/>
        </w:rPr>
        <w:t>施工单位</w:t>
      </w:r>
    </w:p>
    <w:p w:rsidR="00260873" w:rsidRPr="00774F09" w14:paraId="47692290"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“景观工程”：</w:t>
      </w:r>
      <w:r w:rsidRPr="00774F09">
        <w:rPr>
          <w:rFonts w:asciiTheme="minorEastAsia" w:eastAsiaTheme="minorEastAsia" w:hAnsiTheme="minorEastAsia"/>
          <w:sz w:val="21"/>
          <w:szCs w:val="21"/>
        </w:rPr>
        <w:t>- 指</w:t>
      </w:r>
      <w:r w:rsidRPr="00774F09">
        <w:rPr>
          <w:rFonts w:asciiTheme="minorEastAsia" w:eastAsiaTheme="minorEastAsia" w:hAnsiTheme="minorEastAsia" w:hint="eastAsia"/>
          <w:sz w:val="21"/>
          <w:szCs w:val="21"/>
        </w:rPr>
        <w:t>景观工程施工单位</w:t>
      </w:r>
    </w:p>
    <w:p w:rsidR="00260873" w:rsidRPr="00774F09" w14:paraId="275FCFA5"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“装修工程”：</w:t>
      </w:r>
      <w:r w:rsidRPr="00774F09">
        <w:rPr>
          <w:rFonts w:asciiTheme="minorEastAsia" w:eastAsiaTheme="minorEastAsia" w:hAnsiTheme="minorEastAsia"/>
          <w:sz w:val="21"/>
          <w:szCs w:val="21"/>
        </w:rPr>
        <w:t>- 指</w:t>
      </w:r>
      <w:r w:rsidRPr="00774F09">
        <w:rPr>
          <w:rFonts w:asciiTheme="minorEastAsia" w:eastAsiaTheme="minorEastAsia" w:hAnsiTheme="minorEastAsia" w:hint="eastAsia"/>
          <w:sz w:val="21"/>
          <w:szCs w:val="21"/>
        </w:rPr>
        <w:t>装修工程施工单位</w:t>
      </w:r>
    </w:p>
    <w:p w:rsidR="00260873" w:rsidRPr="00774F09" w14:paraId="21ADC4E9"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 xml:space="preserve"> “燃气工程”：</w:t>
      </w:r>
      <w:r w:rsidRPr="00774F09">
        <w:rPr>
          <w:rFonts w:asciiTheme="minorEastAsia" w:eastAsiaTheme="minorEastAsia" w:hAnsiTheme="minorEastAsia"/>
          <w:sz w:val="21"/>
          <w:szCs w:val="21"/>
        </w:rPr>
        <w:t>- 指</w:t>
      </w:r>
      <w:r w:rsidRPr="00774F09">
        <w:rPr>
          <w:rFonts w:asciiTheme="minorEastAsia" w:eastAsiaTheme="minorEastAsia" w:hAnsiTheme="minorEastAsia" w:hint="eastAsia"/>
          <w:sz w:val="21"/>
          <w:szCs w:val="21"/>
        </w:rPr>
        <w:t>燃气系统施工单位</w:t>
      </w:r>
    </w:p>
    <w:p w:rsidR="00260873" w:rsidRPr="00774F09" w14:paraId="2267DB90"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“泛光及室外照明工程”：</w:t>
      </w:r>
      <w:r w:rsidRPr="00774F09">
        <w:rPr>
          <w:rFonts w:asciiTheme="minorEastAsia" w:eastAsiaTheme="minorEastAsia" w:hAnsiTheme="minorEastAsia"/>
          <w:sz w:val="21"/>
          <w:szCs w:val="21"/>
        </w:rPr>
        <w:t xml:space="preserve">- </w:t>
      </w:r>
      <w:r w:rsidRPr="00774F09">
        <w:rPr>
          <w:rFonts w:asciiTheme="minorEastAsia" w:eastAsiaTheme="minorEastAsia" w:hAnsiTheme="minorEastAsia"/>
          <w:sz w:val="21"/>
          <w:szCs w:val="21"/>
        </w:rPr>
        <w:t>指</w:t>
      </w:r>
      <w:r w:rsidRPr="00774F09">
        <w:rPr>
          <w:rFonts w:asciiTheme="minorEastAsia" w:eastAsiaTheme="minorEastAsia" w:hAnsiTheme="minorEastAsia" w:hint="eastAsia"/>
          <w:sz w:val="21"/>
          <w:szCs w:val="21"/>
        </w:rPr>
        <w:t>泛光</w:t>
      </w:r>
      <w:r w:rsidRPr="00774F09">
        <w:rPr>
          <w:rFonts w:asciiTheme="minorEastAsia" w:eastAsiaTheme="minorEastAsia" w:hAnsiTheme="minorEastAsia" w:hint="eastAsia"/>
          <w:sz w:val="21"/>
          <w:szCs w:val="21"/>
        </w:rPr>
        <w:t>及室外照明施工单位</w:t>
      </w:r>
    </w:p>
    <w:p w:rsidR="00260873" w:rsidRPr="00774F09" w14:paraId="055EF0A4"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w:t>
      </w:r>
      <w:r w:rsidRPr="00774F09">
        <w:rPr>
          <w:rFonts w:asciiTheme="minorEastAsia" w:eastAsiaTheme="minorEastAsia" w:hAnsiTheme="minorEastAsia"/>
          <w:sz w:val="21"/>
          <w:szCs w:val="21"/>
        </w:rPr>
        <w:t>LED</w:t>
      </w:r>
      <w:r w:rsidRPr="00774F09">
        <w:rPr>
          <w:rFonts w:asciiTheme="minorEastAsia" w:eastAsiaTheme="minorEastAsia" w:hAnsiTheme="minorEastAsia" w:hint="eastAsia"/>
          <w:sz w:val="21"/>
          <w:szCs w:val="21"/>
        </w:rPr>
        <w:t>屏工程”：</w:t>
      </w:r>
      <w:r w:rsidRPr="00774F09">
        <w:rPr>
          <w:rFonts w:asciiTheme="minorEastAsia" w:eastAsiaTheme="minorEastAsia" w:hAnsiTheme="minorEastAsia"/>
          <w:sz w:val="21"/>
          <w:szCs w:val="21"/>
        </w:rPr>
        <w:t>- 指</w:t>
      </w:r>
      <w:r w:rsidRPr="00774F09">
        <w:rPr>
          <w:rFonts w:asciiTheme="minorEastAsia" w:eastAsiaTheme="minorEastAsia" w:hAnsiTheme="minorEastAsia" w:hint="eastAsia"/>
          <w:sz w:val="21"/>
          <w:szCs w:val="21"/>
        </w:rPr>
        <w:t>大型LED</w:t>
      </w:r>
      <w:r w:rsidRPr="00774F09">
        <w:rPr>
          <w:rFonts w:asciiTheme="minorEastAsia" w:eastAsiaTheme="minorEastAsia" w:hAnsiTheme="minorEastAsia" w:hint="eastAsia"/>
          <w:sz w:val="21"/>
          <w:szCs w:val="21"/>
        </w:rPr>
        <w:t>屏施工</w:t>
      </w:r>
      <w:r w:rsidRPr="00774F09">
        <w:rPr>
          <w:rFonts w:asciiTheme="minorEastAsia" w:eastAsiaTheme="minorEastAsia" w:hAnsiTheme="minorEastAsia" w:hint="eastAsia"/>
          <w:sz w:val="21"/>
          <w:szCs w:val="21"/>
        </w:rPr>
        <w:t>单位</w:t>
      </w:r>
    </w:p>
    <w:p w:rsidR="00260873" w:rsidRPr="00774F09" w14:paraId="26428870"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“充电桩工程”：</w:t>
      </w:r>
      <w:r w:rsidRPr="00774F09">
        <w:rPr>
          <w:rFonts w:asciiTheme="minorEastAsia" w:eastAsiaTheme="minorEastAsia" w:hAnsiTheme="minorEastAsia"/>
          <w:sz w:val="21"/>
          <w:szCs w:val="21"/>
        </w:rPr>
        <w:t>- 指</w:t>
      </w:r>
      <w:r w:rsidRPr="00774F09">
        <w:rPr>
          <w:rFonts w:asciiTheme="minorEastAsia" w:eastAsiaTheme="minorEastAsia" w:hAnsiTheme="minorEastAsia" w:hint="eastAsia"/>
          <w:sz w:val="21"/>
          <w:szCs w:val="21"/>
        </w:rPr>
        <w:t>地下室充电桩施工单位</w:t>
      </w:r>
    </w:p>
    <w:p w:rsidR="00260873" w:rsidRPr="00774F09" w14:paraId="617907C1" w14:textId="77777777">
      <w:pPr>
        <w:pStyle w:val="BodyTextIndent3"/>
        <w:numPr>
          <w:ilvl w:val="0"/>
          <w:numId w:val="24"/>
        </w:numPr>
        <w:spacing w:before="120" w:beforeLines="50" w:after="120" w:afterLines="50"/>
        <w:jc w:val="both"/>
        <w:rPr>
          <w:rFonts w:asciiTheme="minorEastAsia" w:eastAsiaTheme="minorEastAsia" w:hAnsiTheme="minorEastAsia"/>
          <w:sz w:val="21"/>
          <w:szCs w:val="21"/>
        </w:rPr>
        <w:sectPr>
          <w:headerReference w:type="even" r:id="rId23"/>
          <w:headerReference w:type="default" r:id="rId24"/>
          <w:footerReference w:type="even" r:id="rId25"/>
          <w:footerReference w:type="default" r:id="rId26"/>
          <w:headerReference w:type="first" r:id="rId27"/>
          <w:footerReference w:type="first" r:id="rId28"/>
          <w:pgSz w:w="11906" w:h="16838"/>
          <w:pgMar w:top="1702" w:right="1418" w:bottom="1418" w:left="1814" w:header="851" w:footer="992" w:gutter="0"/>
          <w:pgNumType w:start="1"/>
          <w:cols w:space="425"/>
          <w:docGrid w:linePitch="312"/>
        </w:sectPr>
      </w:pPr>
      <w:r w:rsidRPr="00774F09">
        <w:rPr>
          <w:rFonts w:asciiTheme="minorEastAsia" w:eastAsiaTheme="minorEastAsia" w:hAnsiTheme="minorEastAsia" w:hint="eastAsia"/>
          <w:sz w:val="21"/>
          <w:szCs w:val="21"/>
        </w:rPr>
        <w:t>“业主”：</w:t>
      </w:r>
      <w:r w:rsidRPr="00774F09">
        <w:rPr>
          <w:rFonts w:asciiTheme="minorEastAsia" w:eastAsiaTheme="minorEastAsia" w:hAnsiTheme="minorEastAsia"/>
          <w:sz w:val="21"/>
          <w:szCs w:val="21"/>
        </w:rPr>
        <w:t>- 即指本项目之建设单位。</w:t>
      </w:r>
    </w:p>
    <w:p w:rsidR="00260873" w:rsidRPr="00774F09" w14:paraId="7B2B537F"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6" w:name="_Toc520824891"/>
      <w:bookmarkStart w:id="7" w:name="_Toc515455842"/>
      <w:bookmarkStart w:id="8" w:name="_Toc515455841"/>
      <w:bookmarkStart w:id="9" w:name="_Toc520824890"/>
      <w:bookmarkStart w:id="10" w:name="_Toc24318"/>
      <w:bookmarkEnd w:id="6"/>
      <w:bookmarkEnd w:id="7"/>
      <w:bookmarkEnd w:id="8"/>
      <w:bookmarkEnd w:id="9"/>
      <w:r w:rsidRPr="00774F09">
        <w:rPr>
          <w:rFonts w:asciiTheme="minorEastAsia" w:eastAsiaTheme="minorEastAsia" w:hAnsiTheme="minorEastAsia" w:hint="eastAsia"/>
          <w:sz w:val="21"/>
          <w:szCs w:val="21"/>
          <w:lang w:val="en-US" w:eastAsia="zh-CN"/>
        </w:rPr>
        <w:t>工程范围</w:t>
      </w:r>
      <w:bookmarkEnd w:id="10"/>
    </w:p>
    <w:p w:rsidR="00260873" w:rsidRPr="00774F09" w14:paraId="482F2DEA"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应包括为实现柴油发电机安装及环保工程系统正确运行所必须的全部材料及设备，这不仅包括已指明的设备及装置，也包括全部的用于完善施工和关于正常操作测试和运转的各项必须组件，以及为了安装这些组件的劳务费用，而不论是否在合同文件中详细列明。承包单位须按照合约图纸所示和技术规格说明书内所列出的要求，提供系统的设计、呈交深化施工图审批（包括送设计院盖章）、呈交材料设备样本供业主审批、呈交施工及运输方案、并包括订购、制造、申报海关和办妥所有海关手续、提供保险、运送工地、拆卸、储存、协调、安装、安全保护、测试、试运转和维修等各项工作要求，直至正式移交给业主使用。并包括完工时呈交操作及维修手册、竣工图纸及提供对业主技术人员的培训。</w:t>
      </w:r>
    </w:p>
    <w:p w:rsidR="00260873" w:rsidRPr="00774F09" w14:paraId="550150BC" w14:textId="77777777">
      <w:pPr>
        <w:pStyle w:val="ReportLevel2"/>
        <w:spacing w:before="240" w:beforeLines="100" w:after="240" w:afterLines="10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承包单位对技术规格说明书或招标图纸的任何细则、尺寸或材料提出改动建议，可以将建议提出于技术规格说明书内，或招标图纸的空白部份。设备材料尺寸与招标文件要求的尺寸有差别时，于交回投标书时提出。招标图纸只表示要求的细节和尺寸，但是对于尺寸或细节的准确性，承包单位必须在招标阶段进行核实，以不影响机电房尺寸、建筑景观、结构的完整或整体工程的安全，提出修改建议，但所有增加的费用须由总承包单位承担。承包单位还需在施工的过程中进行监察，确保工程的合理性及满足招标文件的要求。</w:t>
      </w:r>
    </w:p>
    <w:p w:rsidR="00260873" w:rsidRPr="00774F09" w14:paraId="2E831743" w14:textId="77777777">
      <w:pPr>
        <w:pStyle w:val="ReportLevel2"/>
        <w:spacing w:before="240" w:beforeLines="100" w:after="240" w:afterLines="10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工作过程中若任何与建筑相关并须向有关政府部门申请豁免时，承包单位须负责提交所有需要的资料及承担一切有关费用于标价内。</w:t>
      </w:r>
    </w:p>
    <w:p w:rsidR="00260873" w:rsidRPr="00774F09" w14:paraId="76202C72" w14:textId="77777777">
      <w:pPr>
        <w:pStyle w:val="ReportLevel2"/>
        <w:spacing w:before="240" w:beforeLines="100" w:after="240" w:afterLines="10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承包单位必须与其它承包单位协调，并尽早提交所有需要市政部门、机电、弱电、电梯、室外景观、泛光及室外照明、幕墙、装饰、厨房、</w:t>
      </w:r>
      <w:r w:rsidRPr="00774F09">
        <w:rPr>
          <w:rFonts w:asciiTheme="minorEastAsia" w:eastAsiaTheme="minorEastAsia" w:hAnsiTheme="minorEastAsia" w:hint="eastAsia"/>
          <w:sz w:val="21"/>
          <w:szCs w:val="21"/>
          <w:lang w:val="en-US" w:eastAsia="zh-CN"/>
        </w:rPr>
        <w:t>消防</w:t>
      </w:r>
      <w:r w:rsidRPr="00774F09">
        <w:rPr>
          <w:rFonts w:asciiTheme="minorEastAsia" w:eastAsiaTheme="minorEastAsia" w:hAnsiTheme="minorEastAsia" w:hint="eastAsia"/>
          <w:sz w:val="21"/>
          <w:szCs w:val="21"/>
          <w:lang w:eastAsia="zh-CN"/>
        </w:rPr>
        <w:t>等承包单位进行协调的工作资料，时间不能超过有关部分进行施工开始前一个月，或按施工进度要求提出的合理时间。所有线槽、孔道、供电、通风、</w:t>
      </w:r>
      <w:r w:rsidRPr="00774F09">
        <w:rPr>
          <w:rFonts w:asciiTheme="minorEastAsia" w:eastAsiaTheme="minorEastAsia" w:hAnsiTheme="minorEastAsia" w:hint="eastAsia"/>
          <w:sz w:val="21"/>
          <w:szCs w:val="21"/>
          <w:lang w:val="en-US" w:eastAsia="zh-CN"/>
        </w:rPr>
        <w:t>供水、</w:t>
      </w:r>
      <w:r w:rsidRPr="00774F09">
        <w:rPr>
          <w:rFonts w:asciiTheme="minorEastAsia" w:eastAsiaTheme="minorEastAsia" w:hAnsiTheme="minorEastAsia" w:hint="eastAsia"/>
          <w:sz w:val="21"/>
          <w:szCs w:val="21"/>
          <w:lang w:eastAsia="zh-CN"/>
        </w:rPr>
        <w:t>通道及其它资料，应能在工程开展时及时预留或建造。</w:t>
      </w:r>
    </w:p>
    <w:p w:rsidR="00260873" w:rsidRPr="00774F09" w14:paraId="4B55F9B7" w14:textId="77777777">
      <w:pPr>
        <w:pStyle w:val="ReportLevel2"/>
        <w:spacing w:before="240" w:beforeLines="100" w:after="240" w:afterLines="10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承包单位需</w:t>
      </w:r>
      <w:r w:rsidRPr="00774F09">
        <w:rPr>
          <w:rFonts w:asciiTheme="minorEastAsia" w:eastAsiaTheme="minorEastAsia" w:hAnsiTheme="minorEastAsia" w:hint="eastAsia"/>
          <w:sz w:val="21"/>
          <w:szCs w:val="21"/>
          <w:lang w:eastAsia="zh-CN"/>
        </w:rPr>
        <w:t>配合总</w:t>
      </w:r>
      <w:r w:rsidRPr="00774F09">
        <w:rPr>
          <w:rFonts w:asciiTheme="minorEastAsia" w:eastAsiaTheme="minorEastAsia" w:hAnsiTheme="minorEastAsia" w:hint="eastAsia"/>
          <w:sz w:val="21"/>
          <w:szCs w:val="21"/>
          <w:lang w:eastAsia="zh-CN"/>
        </w:rPr>
        <w:t>承包单位完成综合管线深化设计（BIM），完成</w:t>
      </w:r>
      <w:r w:rsidRPr="00774F09">
        <w:rPr>
          <w:rFonts w:asciiTheme="minorEastAsia" w:eastAsiaTheme="minorEastAsia" w:hAnsiTheme="minorEastAsia" w:hint="eastAsia"/>
          <w:sz w:val="21"/>
          <w:szCs w:val="21"/>
          <w:lang w:eastAsia="zh-CN"/>
        </w:rPr>
        <w:t>成</w:t>
      </w:r>
      <w:r w:rsidRPr="00774F09">
        <w:rPr>
          <w:rFonts w:asciiTheme="minorEastAsia" w:eastAsiaTheme="minorEastAsia" w:hAnsiTheme="minorEastAsia" w:hint="eastAsia"/>
          <w:sz w:val="21"/>
          <w:szCs w:val="21"/>
          <w:lang w:eastAsia="zh-CN"/>
        </w:rPr>
        <w:t>深化设计图纸，并经各专业单位确认，才能实施；预留沟槽、预留洞与机电管道之间、机电部件之间的空隙（砌体上直径300以上的机电管道由总承包单位预留，直径300以内的机电管道不作预留，由专业单位后打</w:t>
      </w:r>
      <w:r w:rsidRPr="00774F09">
        <w:rPr>
          <w:rFonts w:asciiTheme="minorEastAsia" w:eastAsiaTheme="minorEastAsia" w:hAnsiTheme="minorEastAsia" w:hint="eastAsia"/>
          <w:sz w:val="21"/>
          <w:szCs w:val="21"/>
          <w:lang w:eastAsia="zh-CN"/>
        </w:rPr>
        <w:t>凿</w:t>
      </w:r>
      <w:r w:rsidRPr="00774F09">
        <w:rPr>
          <w:rFonts w:asciiTheme="minorEastAsia" w:eastAsiaTheme="minorEastAsia" w:hAnsiTheme="minorEastAsia" w:hint="eastAsia"/>
          <w:sz w:val="21"/>
          <w:szCs w:val="21"/>
          <w:lang w:eastAsia="zh-CN"/>
        </w:rPr>
        <w:t>埋设套管并封堵修复）；套筒及套管与机电管道之间的空隙，由专项承包人负责提供物料及填塞工作，套管外的封堵由总承包单位负责；</w:t>
      </w:r>
    </w:p>
    <w:p w:rsidR="00260873" w:rsidRPr="00774F09" w14:paraId="3C59B553" w14:textId="77777777">
      <w:pPr>
        <w:pStyle w:val="ReportLevel2"/>
        <w:spacing w:before="240" w:beforeLines="100" w:after="240" w:afterLines="10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按招标图纸及本技术规格说明书提供的设备及材料，应包括所有进口税、增值税等相关之税项及费用于标价内。</w:t>
      </w:r>
    </w:p>
    <w:p w:rsidR="00260873" w:rsidRPr="00774F09" w14:paraId="588E14CE" w14:textId="77777777">
      <w:pPr>
        <w:pStyle w:val="ReportLevel2"/>
        <w:keepNext w:val="0"/>
        <w:spacing w:before="240" w:beforeLines="100" w:after="240" w:afterLines="10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所有进口设备材料，为保证设备质量，应提供生产国商务部门开具的《原产地证明》文件及《中华人民共和国海关进口货物报关单》文件，上述两份文件须相对应、指示为同一货物，《原产地证明》文件中出口商品名称、地址须与设备生产商相一致。</w:t>
      </w:r>
    </w:p>
    <w:p w:rsidR="00260873" w:rsidRPr="00774F09" w14:paraId="5DC11301" w14:textId="77777777">
      <w:pPr>
        <w:pStyle w:val="ReportLevel2"/>
        <w:keepNext w:val="0"/>
        <w:spacing w:before="240" w:beforeLines="100" w:after="240" w:afterLines="100"/>
        <w:rPr>
          <w:rFonts w:asciiTheme="minorEastAsia" w:eastAsiaTheme="minorEastAsia" w:hAnsiTheme="minorEastAsia"/>
          <w:b/>
          <w:sz w:val="21"/>
          <w:szCs w:val="21"/>
          <w:lang w:eastAsia="zh-CN"/>
        </w:r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702" w:right="1418" w:bottom="1418" w:left="1814" w:header="851" w:footer="992" w:gutter="0"/>
          <w:pgNumType w:start="2"/>
          <w:cols w:space="425"/>
          <w:titlePg w:val="0"/>
          <w:docGrid w:linePitch="312"/>
        </w:sectPr>
      </w:pPr>
      <w:r w:rsidRPr="00774F09">
        <w:rPr>
          <w:rFonts w:asciiTheme="minorEastAsia" w:eastAsiaTheme="minorEastAsia" w:hAnsiTheme="minorEastAsia" w:hint="eastAsia"/>
          <w:b/>
          <w:sz w:val="21"/>
          <w:szCs w:val="21"/>
          <w:lang w:eastAsia="zh-CN"/>
        </w:rPr>
        <w:t>承包单位应确保环境噪声及尾气排放标准满足国家及深圳市相关法律法规的要求，并顺利通过相关部门的验收。</w:t>
      </w:r>
    </w:p>
    <w:p w:rsidR="00260873" w:rsidRPr="00774F09" w14:paraId="5302E3FB" w14:textId="77777777">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hint="eastAsia"/>
          <w:b/>
          <w:bCs/>
          <w:sz w:val="21"/>
          <w:szCs w:val="21"/>
          <w:lang w:eastAsia="zh-CN"/>
        </w:rPr>
        <w:t>柴油发电机安装及环保工程</w:t>
      </w:r>
    </w:p>
    <w:p w:rsidR="00260873" w:rsidRPr="00774F09" w14:paraId="30F0ED20" w14:textId="4D5F8F04">
      <w:pPr>
        <w:pStyle w:val="ReportText"/>
        <w:tabs>
          <w:tab w:val="left" w:pos="990"/>
        </w:tabs>
        <w:spacing w:before="120" w:beforeLines="50" w:after="120" w:afterLines="50"/>
        <w:ind w:left="990"/>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按本技术规格说明书及招标图纸所示</w:t>
      </w:r>
      <w:r w:rsidRPr="00774F09">
        <w:rPr>
          <w:rFonts w:asciiTheme="minorEastAsia" w:eastAsiaTheme="minorEastAsia" w:hAnsiTheme="minorEastAsia" w:cs="Arial" w:hint="eastAsia"/>
          <w:sz w:val="21"/>
          <w:szCs w:val="21"/>
          <w:lang w:eastAsia="zh-CN"/>
        </w:rPr>
        <w:t>，柴油发电机组安装及环保工程范围</w:t>
      </w:r>
      <w:r w:rsidRPr="00774F09">
        <w:rPr>
          <w:rFonts w:ascii="宋体" w:hAnsi="宋体" w:hint="eastAsia"/>
          <w:sz w:val="21"/>
          <w:szCs w:val="21"/>
          <w:lang w:eastAsia="zh-CN"/>
        </w:rPr>
        <w:t>，包括但并不限于以下工程设备材料及附件的采购、运输、保管、安装、调试、验收</w:t>
      </w:r>
      <w:r w:rsidRPr="00774F09" w:rsidR="00D30E35">
        <w:rPr>
          <w:rFonts w:ascii="宋体" w:hAnsi="宋体" w:hint="eastAsia"/>
          <w:sz w:val="21"/>
          <w:szCs w:val="21"/>
          <w:lang w:eastAsia="zh-CN"/>
        </w:rPr>
        <w:t>、使用手册编制及物业人员培训</w:t>
      </w:r>
      <w:r w:rsidRPr="00774F09">
        <w:rPr>
          <w:rFonts w:asciiTheme="minorEastAsia" w:eastAsiaTheme="minorEastAsia" w:hAnsiTheme="minorEastAsia" w:cs="Arial"/>
          <w:sz w:val="21"/>
          <w:szCs w:val="21"/>
          <w:lang w:eastAsia="zh-CN"/>
        </w:rPr>
        <w:t>：</w:t>
      </w:r>
    </w:p>
    <w:p w:rsidR="000345DE" w:rsidRPr="00774F09" w:rsidP="000345DE" w14:paraId="65FE7D71" w14:textId="123D3714">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cs="Arial"/>
          <w:sz w:val="21"/>
          <w:szCs w:val="21"/>
          <w:lang w:eastAsia="zh-CN"/>
        </w:rPr>
      </w:pPr>
      <w:r w:rsidRPr="00774F09">
        <w:rPr>
          <w:rFonts w:asciiTheme="minorEastAsia" w:eastAsiaTheme="minorEastAsia" w:hAnsiTheme="minorEastAsia" w:cs="Arial" w:hint="eastAsia"/>
          <w:sz w:val="21"/>
          <w:szCs w:val="21"/>
          <w:lang w:eastAsia="zh-CN"/>
        </w:rPr>
        <w:t>负责</w:t>
      </w:r>
      <w:r w:rsidRPr="00774F09">
        <w:rPr>
          <w:rFonts w:asciiTheme="minorEastAsia" w:eastAsiaTheme="minorEastAsia" w:hAnsiTheme="minorEastAsia" w:cs="Arial"/>
          <w:sz w:val="21"/>
          <w:szCs w:val="21"/>
          <w:lang w:eastAsia="zh-CN"/>
        </w:rPr>
        <w:t>柴油发电机组供应及安装工程、机房环保工程施工图纸的深化设计。提供8套经设计院盖章确认的深化图纸。</w:t>
      </w:r>
    </w:p>
    <w:p w:rsidR="00260873" w:rsidRPr="00774F09" w14:paraId="25C5AF68"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整套柴油发电机组，含发电机、柴油发动机、控制柜、机组散热系统、机组供油系统、机组润滑系统、机组启动系统、机组钢底座及安装螺栓、减震器等，为达到机组正常运行所需的所有部件。</w:t>
      </w:r>
    </w:p>
    <w:p w:rsidR="00260873" w:rsidRPr="00774F09" w14:paraId="2BE6E6E6" w14:textId="3E059C7C">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机组外部供油设备设施：日用油箱（</w:t>
      </w:r>
      <w:r w:rsidRPr="00774F09">
        <w:rPr>
          <w:rFonts w:asciiTheme="minorEastAsia" w:eastAsiaTheme="minorEastAsia" w:hAnsiTheme="minorEastAsia" w:hint="eastAsia"/>
          <w:sz w:val="21"/>
          <w:szCs w:val="21"/>
          <w:lang w:eastAsia="zh-CN"/>
        </w:rPr>
        <w:t>带液位计油</w:t>
      </w:r>
      <w:r w:rsidRPr="00774F09">
        <w:rPr>
          <w:rFonts w:asciiTheme="minorEastAsia" w:eastAsiaTheme="minorEastAsia" w:hAnsiTheme="minorEastAsia" w:hint="eastAsia"/>
          <w:sz w:val="21"/>
          <w:szCs w:val="21"/>
          <w:lang w:eastAsia="zh-CN"/>
        </w:rPr>
        <w:t>位指示并带上下限报警）、输油管道、过滤器、阀门</w:t>
      </w:r>
      <w:r w:rsidRPr="00774F09" w:rsidR="00A314F2">
        <w:rPr>
          <w:rFonts w:asciiTheme="minorEastAsia" w:eastAsiaTheme="minorEastAsia" w:hAnsiTheme="minorEastAsia" w:hint="eastAsia"/>
          <w:sz w:val="21"/>
          <w:szCs w:val="21"/>
          <w:lang w:eastAsia="zh-CN"/>
        </w:rPr>
        <w:t>、油箱通气管、</w:t>
      </w:r>
      <w:r w:rsidRPr="00774F09">
        <w:rPr>
          <w:rFonts w:asciiTheme="minorEastAsia" w:eastAsiaTheme="minorEastAsia" w:hAnsiTheme="minorEastAsia" w:hint="eastAsia"/>
          <w:sz w:val="21"/>
          <w:szCs w:val="21"/>
          <w:lang w:eastAsia="zh-CN"/>
        </w:rPr>
        <w:t>带阻火器的</w:t>
      </w:r>
      <w:r w:rsidRPr="00774F09" w:rsidR="00A314F2">
        <w:rPr>
          <w:rFonts w:asciiTheme="minorEastAsia" w:eastAsiaTheme="minorEastAsia" w:hAnsiTheme="minorEastAsia" w:hint="eastAsia"/>
          <w:sz w:val="21"/>
          <w:szCs w:val="21"/>
          <w:lang w:eastAsia="zh-CN"/>
        </w:rPr>
        <w:t>呼吸阀、油箱间油箱支架、</w:t>
      </w:r>
      <w:r w:rsidRPr="00774F09">
        <w:rPr>
          <w:rFonts w:asciiTheme="minorEastAsia" w:eastAsiaTheme="minorEastAsia" w:hAnsiTheme="minorEastAsia" w:hint="eastAsia"/>
          <w:sz w:val="21"/>
          <w:szCs w:val="21"/>
          <w:lang w:eastAsia="zh-CN"/>
        </w:rPr>
        <w:t>滴油盘等</w:t>
      </w:r>
      <w:r w:rsidRPr="00774F09" w:rsidR="00A314F2">
        <w:rPr>
          <w:rFonts w:asciiTheme="minorEastAsia" w:eastAsiaTheme="minorEastAsia" w:hAnsiTheme="minorEastAsia" w:hint="eastAsia"/>
          <w:sz w:val="21"/>
          <w:szCs w:val="21"/>
          <w:lang w:eastAsia="zh-CN"/>
        </w:rPr>
        <w:t>集油装置等，满足供油要求的所有部件。</w:t>
      </w:r>
    </w:p>
    <w:p w:rsidR="00260873" w:rsidRPr="00774F09" w14:paraId="5434CF49"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机组外部排风管道、保温、软接，消声器，对接预留竖向排风井道。</w:t>
      </w:r>
    </w:p>
    <w:p w:rsidR="00260873" w:rsidRPr="00774F09" w14:paraId="0900F32C"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机组外部排烟管道、保温、软接、消声器、排烟管道在机房内和竖向预留井道走管，直至接到裙房设计位置设排放口。洗烟箱烟气处理设备。</w:t>
      </w:r>
    </w:p>
    <w:p w:rsidR="00260873" w:rsidRPr="00774F09" w14:paraId="047D95B0"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机房的降噪工程：包括吸声天花、吸声墙面、隔声门等，为满足噪声控制要求的所有工程措施。</w:t>
      </w:r>
    </w:p>
    <w:p w:rsidR="00260873" w:rsidRPr="00774F09" w14:paraId="60E424FA"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机房、油箱间和出机房管道的接地工程（含母线槽及配电柜的接地）。</w:t>
      </w:r>
    </w:p>
    <w:p w:rsidR="00260873" w:rsidRPr="00774F09" w14:paraId="2B6B72D3"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提供所有系统的一切所需的清洁、测试及系统平衡等工作。</w:t>
      </w:r>
    </w:p>
    <w:p w:rsidR="00260873" w:rsidRPr="00774F09" w14:paraId="5420C09F" w14:textId="5469CA3C">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提供所有有关设备及管线的机电抗震支吊架系统、弹簧支吊架系统。</w:t>
      </w:r>
    </w:p>
    <w:p w:rsidR="00664C82" w:rsidRPr="00774F09" w:rsidP="00664C82" w14:paraId="216932F3"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发电机房内洗烟箱设备的给水接入（从总包预留点）。</w:t>
      </w:r>
    </w:p>
    <w:p w:rsidR="00664C82" w:rsidRPr="00774F09" w:rsidP="00664C82" w14:paraId="5BD45CE2"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发电机组的起动电池和充电器的配电。</w:t>
      </w:r>
    </w:p>
    <w:p w:rsidR="00664C82" w:rsidRPr="00774F09" w:rsidP="00664C82" w14:paraId="7CFC2450"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负责柴油发电机房内所需送风机及其动力控制箱</w:t>
      </w:r>
      <w:r w:rsidRPr="00774F09">
        <w:rPr>
          <w:rFonts w:asciiTheme="minorEastAsia" w:eastAsiaTheme="minorEastAsia" w:hAnsiTheme="minorEastAsia" w:hint="eastAsia"/>
          <w:sz w:val="21"/>
          <w:szCs w:val="21"/>
          <w:lang w:eastAsia="zh-CN"/>
        </w:rPr>
        <w:t>等</w:t>
      </w:r>
      <w:r w:rsidRPr="00774F09">
        <w:rPr>
          <w:rFonts w:asciiTheme="minorEastAsia" w:eastAsiaTheme="minorEastAsia" w:hAnsiTheme="minorEastAsia"/>
          <w:sz w:val="21"/>
          <w:szCs w:val="21"/>
          <w:lang w:eastAsia="zh-CN"/>
        </w:rPr>
        <w:t>配套附件的供应及安装，负责其进线端至机房内电气</w:t>
      </w:r>
      <w:r w:rsidRPr="00774F09">
        <w:rPr>
          <w:rFonts w:asciiTheme="minorEastAsia" w:eastAsiaTheme="minorEastAsia" w:hAnsiTheme="minorEastAsia"/>
          <w:sz w:val="21"/>
          <w:szCs w:val="21"/>
          <w:lang w:eastAsia="zh-CN"/>
        </w:rPr>
        <w:t>总箱之间</w:t>
      </w:r>
      <w:r w:rsidRPr="00774F09">
        <w:rPr>
          <w:rFonts w:asciiTheme="minorEastAsia" w:eastAsiaTheme="minorEastAsia" w:hAnsiTheme="minorEastAsia"/>
          <w:sz w:val="21"/>
          <w:szCs w:val="21"/>
          <w:lang w:eastAsia="zh-CN"/>
        </w:rPr>
        <w:t>电源线及相应保护管线的供应、安装、连接，负责其出线端至送风机之间电源线、控制线及相应保护管线的供应、安装、连接。</w:t>
      </w:r>
    </w:p>
    <w:p w:rsidR="00664C82" w:rsidRPr="00774F09" w:rsidP="00664C82" w14:paraId="700A0593"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负责进行总包单位预埋件、预留孔洞、设备基础定位尺寸准确的复核工作。</w:t>
      </w:r>
    </w:p>
    <w:p w:rsidR="00664C82" w:rsidRPr="00774F09" w:rsidP="00664C82" w14:paraId="4B84C3A0"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负责柴油发电机调试及</w:t>
      </w:r>
      <w:r w:rsidRPr="00774F09">
        <w:rPr>
          <w:rFonts w:asciiTheme="minorEastAsia" w:eastAsiaTheme="minorEastAsia" w:hAnsiTheme="minorEastAsia" w:hint="eastAsia"/>
          <w:sz w:val="21"/>
          <w:szCs w:val="21"/>
          <w:lang w:eastAsia="zh-CN"/>
        </w:rPr>
        <w:t>空载、负载、过载带假负载</w:t>
      </w:r>
      <w:r w:rsidRPr="00774F09">
        <w:rPr>
          <w:rFonts w:asciiTheme="minorEastAsia" w:eastAsiaTheme="minorEastAsia" w:hAnsiTheme="minorEastAsia"/>
          <w:sz w:val="21"/>
          <w:szCs w:val="21"/>
          <w:lang w:eastAsia="zh-CN"/>
        </w:rPr>
        <w:t>测试（含第三方检测单位）工作及一切费用：根据项目所在地政府及相关部门要求，如确需满载测试第三方检测，由中标单位负责提供第三方检测单位的一切工作（第三方检测单位需满足当地相关主管部门及发包人的要</w:t>
      </w:r>
      <w:r w:rsidRPr="00774F09">
        <w:rPr>
          <w:rFonts w:asciiTheme="minorEastAsia" w:eastAsiaTheme="minorEastAsia" w:hAnsiTheme="minorEastAsia" w:hint="eastAsia"/>
          <w:sz w:val="21"/>
          <w:szCs w:val="21"/>
          <w:lang w:eastAsia="zh-CN"/>
        </w:rPr>
        <w:t>求。</w:t>
      </w:r>
    </w:p>
    <w:p w:rsidR="00664C82" w:rsidRPr="00774F09" w:rsidP="00664C82" w14:paraId="3F51A844"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负责提供调试</w:t>
      </w:r>
      <w:r w:rsidRPr="00774F09">
        <w:rPr>
          <w:rFonts w:asciiTheme="minorEastAsia" w:eastAsiaTheme="minorEastAsia" w:hAnsiTheme="minorEastAsia" w:hint="eastAsia"/>
          <w:sz w:val="21"/>
          <w:szCs w:val="21"/>
          <w:lang w:eastAsia="zh-CN"/>
        </w:rPr>
        <w:t>、</w:t>
      </w:r>
      <w:r w:rsidRPr="00774F09">
        <w:rPr>
          <w:rFonts w:asciiTheme="minorEastAsia" w:eastAsiaTheme="minorEastAsia" w:hAnsiTheme="minorEastAsia"/>
          <w:sz w:val="21"/>
          <w:szCs w:val="21"/>
          <w:lang w:eastAsia="zh-CN"/>
        </w:rPr>
        <w:t>验收所需柴油及机油，</w:t>
      </w:r>
      <w:r w:rsidRPr="00774F09">
        <w:rPr>
          <w:rFonts w:asciiTheme="minorEastAsia" w:eastAsiaTheme="minorEastAsia" w:hAnsiTheme="minorEastAsia" w:hint="eastAsia"/>
          <w:sz w:val="21"/>
          <w:szCs w:val="21"/>
          <w:lang w:eastAsia="zh-CN"/>
        </w:rPr>
        <w:t>并提供测试用假性负载，</w:t>
      </w:r>
      <w:r w:rsidRPr="00774F09">
        <w:rPr>
          <w:rFonts w:asciiTheme="minorEastAsia" w:eastAsiaTheme="minorEastAsia" w:hAnsiTheme="minorEastAsia"/>
          <w:sz w:val="21"/>
          <w:szCs w:val="21"/>
          <w:lang w:eastAsia="zh-CN"/>
        </w:rPr>
        <w:t>并在验收后加满日用油箱柴油。</w:t>
      </w:r>
    </w:p>
    <w:p w:rsidR="00664C82" w:rsidRPr="00774F09" w:rsidP="00664C82" w14:paraId="3AB11C0F"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负责通过当地政府质检、消防、环保等相关部门的验收（包括取得环保检测报告、质检站检测合格证等）</w:t>
      </w:r>
      <w:r w:rsidRPr="00774F09">
        <w:rPr>
          <w:rFonts w:asciiTheme="minorEastAsia" w:eastAsiaTheme="minorEastAsia" w:hAnsiTheme="minorEastAsia" w:hint="eastAsia"/>
          <w:sz w:val="21"/>
          <w:szCs w:val="21"/>
          <w:lang w:eastAsia="zh-CN"/>
        </w:rPr>
        <w:t>。</w:t>
      </w:r>
    </w:p>
    <w:p w:rsidR="00664C82" w:rsidRPr="00774F09" w:rsidP="00664C82" w14:paraId="378E3FBF"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负责竣工资料的整理和移交（</w:t>
      </w:r>
      <w:r w:rsidRPr="00774F09">
        <w:rPr>
          <w:rFonts w:asciiTheme="minorEastAsia" w:eastAsiaTheme="minorEastAsia" w:hAnsiTheme="minorEastAsia" w:hint="eastAsia"/>
          <w:sz w:val="21"/>
          <w:szCs w:val="21"/>
          <w:lang w:eastAsia="zh-CN"/>
        </w:rPr>
        <w:t>6</w:t>
      </w:r>
      <w:r w:rsidRPr="00774F09">
        <w:rPr>
          <w:rFonts w:asciiTheme="minorEastAsia" w:eastAsiaTheme="minorEastAsia" w:hAnsiTheme="minorEastAsia"/>
          <w:sz w:val="21"/>
          <w:szCs w:val="21"/>
          <w:lang w:eastAsia="zh-CN"/>
        </w:rPr>
        <w:t>套）。</w:t>
      </w:r>
    </w:p>
    <w:p w:rsidR="00664C82" w:rsidRPr="00774F09" w:rsidP="00664C82" w14:paraId="6730431F"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负责工程保修期内服务及甲方运行管理人员培训。</w:t>
      </w:r>
    </w:p>
    <w:p w:rsidR="00664C82" w:rsidRPr="00774F09" w:rsidP="00664C82" w14:paraId="418BFA11" w14:textId="77777777">
      <w:pPr>
        <w:pStyle w:val="ReportLevel3"/>
        <w:keepNext w:val="0"/>
        <w:numPr>
          <w:ilvl w:val="0"/>
          <w:numId w:val="76"/>
        </w:numPr>
        <w:tabs>
          <w:tab w:val="clear" w:pos="1080"/>
        </w:tabs>
        <w:spacing w:before="120" w:beforeLines="50" w:after="120" w:afterLines="50"/>
        <w:ind w:left="1560" w:hanging="568"/>
        <w:rPr>
          <w:rFonts w:asciiTheme="minorEastAsia" w:eastAsiaTheme="minorEastAsia" w:hAnsiTheme="minorEastAsia"/>
          <w:sz w:val="21"/>
          <w:szCs w:val="21"/>
          <w:lang w:eastAsia="zh-CN"/>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702" w:right="1418" w:bottom="1418" w:left="1814" w:header="851" w:footer="992" w:gutter="0"/>
          <w:pgNumType w:start="3"/>
          <w:cols w:space="425"/>
          <w:titlePg w:val="0"/>
          <w:docGrid w:linePitch="312"/>
        </w:sectPr>
      </w:pPr>
      <w:r w:rsidRPr="00774F09">
        <w:rPr>
          <w:rFonts w:asciiTheme="minorEastAsia" w:eastAsiaTheme="minorEastAsia" w:hAnsiTheme="minorEastAsia"/>
          <w:sz w:val="21"/>
          <w:szCs w:val="21"/>
          <w:lang w:eastAsia="zh-CN"/>
        </w:rPr>
        <w:t>负责从总包单位提供的临时水电接驳点引线</w:t>
      </w:r>
      <w:r w:rsidRPr="00774F09">
        <w:rPr>
          <w:rFonts w:asciiTheme="minorEastAsia" w:eastAsiaTheme="minorEastAsia" w:hAnsiTheme="minorEastAsia" w:hint="eastAsia"/>
          <w:sz w:val="21"/>
          <w:szCs w:val="21"/>
          <w:lang w:eastAsia="zh-CN"/>
        </w:rPr>
        <w:t>。</w:t>
      </w:r>
    </w:p>
    <w:p w:rsidR="00664C82" w:rsidRPr="00774F09" w:rsidP="00664C82" w14:paraId="3205370B" w14:textId="77777777">
      <w:pPr>
        <w:pStyle w:val="ReportLevel3"/>
        <w:keepNext w:val="0"/>
        <w:numPr>
          <w:ilvl w:val="0"/>
          <w:numId w:val="25"/>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sz w:val="21"/>
          <w:szCs w:val="21"/>
          <w:lang w:eastAsia="zh-CN"/>
        </w:rPr>
        <w:t>负责本供应、安装及环保工程的所有材料、设备的运输（包含二次运输）及包装费用。</w:t>
      </w:r>
    </w:p>
    <w:p w:rsidR="00664C82" w:rsidRPr="00774F09" w:rsidP="00664C82" w14:paraId="0D1D64CF" w14:textId="77777777">
      <w:pPr>
        <w:pStyle w:val="ReportLevel3"/>
        <w:keepNext w:val="0"/>
        <w:numPr>
          <w:ilvl w:val="0"/>
          <w:numId w:val="25"/>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工程范围内管道、槽架、设备的标识、油漆工程；</w:t>
      </w:r>
    </w:p>
    <w:p w:rsidR="00664C82" w:rsidRPr="00774F09" w:rsidP="00664C82" w14:paraId="3BB11B70" w14:textId="77777777">
      <w:pPr>
        <w:pStyle w:val="ReportLevel3"/>
        <w:keepNext w:val="0"/>
        <w:numPr>
          <w:ilvl w:val="0"/>
          <w:numId w:val="25"/>
        </w:numPr>
        <w:tabs>
          <w:tab w:val="clear" w:pos="1080"/>
        </w:tabs>
        <w:spacing w:before="120" w:beforeLines="50" w:after="120" w:afterLines="50"/>
        <w:ind w:left="1560" w:hanging="56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工程范围内的消声、隔振。</w:t>
      </w:r>
    </w:p>
    <w:p w:rsidR="00260873" w:rsidRPr="00774F09" w14:paraId="5DE5209B" w14:textId="77777777">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hint="eastAsia"/>
          <w:b/>
          <w:bCs/>
          <w:sz w:val="21"/>
          <w:szCs w:val="21"/>
          <w:lang w:eastAsia="zh-CN"/>
        </w:rPr>
        <w:t>相关服务</w:t>
      </w:r>
    </w:p>
    <w:p w:rsidR="00260873" w:rsidRPr="00774F09" w14:paraId="3A20BC64"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无论图纸和规范中有无明确表示，承包单位都应提供一切必需的材料及工人，完成整项符合中国国家及</w:t>
      </w:r>
      <w:r w:rsidRPr="00774F09">
        <w:rPr>
          <w:rFonts w:asciiTheme="minorEastAsia" w:eastAsiaTheme="minorEastAsia" w:hAnsiTheme="minorEastAsia" w:cs="Arial" w:hint="eastAsia"/>
          <w:sz w:val="21"/>
          <w:szCs w:val="21"/>
          <w:lang w:eastAsia="zh-CN"/>
        </w:rPr>
        <w:t>深圳</w:t>
      </w:r>
      <w:r w:rsidRPr="00774F09">
        <w:rPr>
          <w:rFonts w:asciiTheme="minorEastAsia" w:eastAsiaTheme="minorEastAsia" w:hAnsiTheme="minorEastAsia" w:cs="Arial"/>
          <w:sz w:val="21"/>
          <w:szCs w:val="21"/>
          <w:lang w:eastAsia="zh-CN"/>
        </w:rPr>
        <w:t>市有关政府部门标准及能够有效运作系统。承包单位提供专业深化施工图</w:t>
      </w:r>
      <w:r w:rsidRPr="00774F09">
        <w:rPr>
          <w:rFonts w:asciiTheme="minorEastAsia" w:eastAsiaTheme="minorEastAsia" w:hAnsiTheme="minorEastAsia" w:cs="Arial" w:hint="eastAsia"/>
          <w:sz w:val="21"/>
          <w:szCs w:val="21"/>
          <w:lang w:eastAsia="zh-CN"/>
        </w:rPr>
        <w:t>、</w:t>
      </w:r>
      <w:r w:rsidRPr="00774F09">
        <w:rPr>
          <w:rFonts w:asciiTheme="minorEastAsia" w:eastAsiaTheme="minorEastAsia" w:hAnsiTheme="minorEastAsia" w:cs="Arial"/>
          <w:sz w:val="21"/>
          <w:szCs w:val="21"/>
          <w:lang w:eastAsia="zh-CN"/>
        </w:rPr>
        <w:t>综合要求土建配合图（土建条件图）及竣工图，包括送设计院盖章并获得批准，提供聘请设计院之相关费用，而设计院之资质需按本项目情况要求并满足国家有关政策规定。</w:t>
      </w:r>
    </w:p>
    <w:p w:rsidR="00260873" w:rsidRPr="00774F09" w14:paraId="14E824B8"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承包单位除了必须遵照本技术规格说明书的要求以外，同时还必须满足有关国家法律、法规、规范和条例或当地政府及有关部门的特别要求。</w:t>
      </w:r>
    </w:p>
    <w:p w:rsidR="00260873" w:rsidRPr="00774F09" w14:paraId="28D558E6"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提供大型设备运输、将来维修方案及施工，承包单位需要针对本项目实际情况，重点专项考虑大型设备施工组织及将来设备检修更换预留设施方案，在获得业主审核同意后施工。</w:t>
      </w:r>
    </w:p>
    <w:p w:rsidR="00260873" w:rsidRPr="00774F09" w14:paraId="1BC02FEC"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提供所有设备和材料的技术呈审（包括所需的样本）。</w:t>
      </w:r>
    </w:p>
    <w:p w:rsidR="00260873" w:rsidRPr="00774F09" w14:paraId="36FB2556"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提供1名</w:t>
      </w:r>
      <w:r w:rsidRPr="00774F09">
        <w:rPr>
          <w:rFonts w:asciiTheme="minorEastAsia" w:eastAsiaTheme="minorEastAsia" w:hAnsiTheme="minorEastAsia" w:cs="Arial" w:hint="eastAsia"/>
          <w:sz w:val="21"/>
          <w:szCs w:val="21"/>
          <w:lang w:eastAsia="zh-CN"/>
        </w:rPr>
        <w:t>安装工程</w:t>
      </w:r>
      <w:r w:rsidRPr="00774F09">
        <w:rPr>
          <w:rFonts w:asciiTheme="minorEastAsia" w:eastAsiaTheme="minorEastAsia" w:hAnsiTheme="minorEastAsia" w:cs="Arial"/>
          <w:sz w:val="21"/>
          <w:szCs w:val="21"/>
          <w:lang w:eastAsia="zh-CN"/>
        </w:rPr>
        <w:t>总协调人负责现场协调专业深化施工图和现场施工，总协调人要求相关工作经验15年以上，总协调人及各专业负责人要求常驻工地，有与本项目类似</w:t>
      </w:r>
      <w:r w:rsidRPr="00774F09">
        <w:rPr>
          <w:rFonts w:asciiTheme="minorEastAsia" w:eastAsiaTheme="minorEastAsia" w:hAnsiTheme="minorEastAsia" w:cs="Arial" w:hint="eastAsia"/>
          <w:sz w:val="21"/>
          <w:szCs w:val="21"/>
          <w:lang w:eastAsia="zh-CN"/>
        </w:rPr>
        <w:t>组织</w:t>
      </w:r>
      <w:r w:rsidRPr="00774F09">
        <w:rPr>
          <w:rFonts w:asciiTheme="minorEastAsia" w:eastAsiaTheme="minorEastAsia" w:hAnsiTheme="minorEastAsia" w:cs="Arial"/>
          <w:sz w:val="21"/>
          <w:szCs w:val="21"/>
          <w:lang w:eastAsia="zh-CN"/>
        </w:rPr>
        <w:t>工程相当工作的经验，具有多年施工组织管理及协调组织深化施工图纸、综合管线施工图、土建条件图的经验。总协调人的工作简历须要提交给业主，审批通过后开展工作。在施工过程中，如有需要业主有权利要求</w:t>
      </w:r>
      <w:r w:rsidRPr="00774F09">
        <w:rPr>
          <w:rFonts w:asciiTheme="minorEastAsia" w:eastAsiaTheme="minorEastAsia" w:hAnsiTheme="minorEastAsia" w:cs="Arial"/>
          <w:sz w:val="21"/>
          <w:szCs w:val="21"/>
          <w:lang w:eastAsia="zh-CN"/>
        </w:rPr>
        <w:t>更换总</w:t>
      </w:r>
      <w:r w:rsidRPr="00774F09">
        <w:rPr>
          <w:rFonts w:asciiTheme="minorEastAsia" w:eastAsiaTheme="minorEastAsia" w:hAnsiTheme="minorEastAsia" w:cs="Arial"/>
          <w:sz w:val="21"/>
          <w:szCs w:val="21"/>
          <w:lang w:eastAsia="zh-CN"/>
        </w:rPr>
        <w:t>协调人及各专业负责人，而总承包单位不能提出异议。</w:t>
      </w:r>
    </w:p>
    <w:p w:rsidR="00260873" w:rsidRPr="00774F09" w14:paraId="5BD41B59"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根据本项目情况提供系统专业调试人员（非施工人员），专业调试人员必须具备10年以上系统调试工作经验，承包单位需在具备调试条件2个月前进入施工现场，熟悉本项目系统及现场条件，提交调试方案。</w:t>
      </w:r>
      <w:r w:rsidRPr="00774F09">
        <w:rPr>
          <w:rFonts w:asciiTheme="minorEastAsia" w:eastAsiaTheme="minorEastAsia" w:hAnsiTheme="minorEastAsia" w:cs="Arial" w:hint="eastAsia"/>
          <w:sz w:val="21"/>
          <w:szCs w:val="21"/>
          <w:lang w:eastAsia="zh-CN"/>
        </w:rPr>
        <w:t>安装工程</w:t>
      </w:r>
      <w:r w:rsidRPr="00774F09">
        <w:rPr>
          <w:rFonts w:asciiTheme="minorEastAsia" w:eastAsiaTheme="minorEastAsia" w:hAnsiTheme="minorEastAsia" w:cs="Arial"/>
          <w:sz w:val="21"/>
          <w:szCs w:val="21"/>
          <w:lang w:eastAsia="zh-CN"/>
        </w:rPr>
        <w:t>调试队伍人员的工作简历需要提交业主，审批通过后开展工作。在调试过程中，如有需要业主有权利要求更换调试队伍人员，而承包单位不能提供异议。</w:t>
      </w:r>
    </w:p>
    <w:p w:rsidR="00260873" w:rsidRPr="00774F09" w14:paraId="732A0DA1"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施工期间及竣工后清理及运走所有与本合约有关的废料和垃圾到指定地点。</w:t>
      </w:r>
    </w:p>
    <w:p w:rsidR="00260873" w:rsidRPr="00774F09" w14:paraId="2F59D3B3"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提供零备件、设备系统测试报告、操作及维修手册。</w:t>
      </w:r>
    </w:p>
    <w:p w:rsidR="00260873" w:rsidRPr="00774F09" w14:paraId="241B3765"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检验及证明试验和现场试验、调试、试车、业主人员的培训及交付。</w:t>
      </w:r>
    </w:p>
    <w:p w:rsidR="00260873" w:rsidRPr="00774F09" w14:paraId="4328EE77"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提供维修设施及保养，并包括维修时所需的特殊专用工具及易损耗之配件等。</w:t>
      </w:r>
    </w:p>
    <w:p w:rsidR="00260873" w:rsidRPr="00774F09" w14:paraId="14511DBB"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提供工程进度计划表。</w:t>
      </w:r>
    </w:p>
    <w:p w:rsidR="00260873" w:rsidRPr="00774F09" w14:paraId="06EE41E3" w14:textId="77777777">
      <w:pPr>
        <w:pStyle w:val="ReportLevel4"/>
        <w:keepNext w:val="0"/>
        <w:numPr>
          <w:ilvl w:val="0"/>
          <w:numId w:val="26"/>
        </w:numPr>
        <w:tabs>
          <w:tab w:val="clear" w:pos="1620"/>
        </w:tabs>
        <w:spacing w:before="120" w:beforeLines="50" w:after="120" w:afterLines="50"/>
        <w:ind w:left="1440" w:hanging="448"/>
        <w:rPr>
          <w:rFonts w:asciiTheme="minorEastAsia" w:eastAsiaTheme="minorEastAsia" w:hAnsiTheme="minorEastAsia"/>
          <w:sz w:val="21"/>
          <w:szCs w:val="21"/>
          <w:lang w:val="en-US" w:eastAsia="zh-CN"/>
        </w:rPr>
      </w:pPr>
      <w:r w:rsidRPr="00774F09">
        <w:rPr>
          <w:rFonts w:asciiTheme="minorEastAsia" w:eastAsiaTheme="minorEastAsia" w:hAnsiTheme="minorEastAsia" w:cs="Arial"/>
          <w:sz w:val="21"/>
          <w:szCs w:val="21"/>
          <w:lang w:eastAsia="zh-CN"/>
        </w:rPr>
        <w:t>审阅有关施工图纸及检查工地之实际情况，如发现施工图纸有任何不适当(包括但不限于，如违反有关法律、法规及设计的纰漏，以及有任何工地实际情况不符)，总承包单位应在许可情况下，对有关机电系统设计进行修改以配合现况。修改内容应获得业主审核同意后实施。而有关修改需确保有关机电系统能按设计意图安装及操作，所有有关修正事项应包括在其合约总价内而并不会视为工程变更。</w:t>
      </w:r>
    </w:p>
    <w:p w:rsidR="00260873" w:rsidRPr="00774F09" w14:paraId="7D6268B8" w14:textId="77777777">
      <w:pPr>
        <w:rPr>
          <w:rFonts w:asciiTheme="minorEastAsia" w:eastAsiaTheme="minorEastAsia" w:hAnsiTheme="minorEastAsia"/>
          <w:b/>
          <w:caps/>
          <w:sz w:val="21"/>
          <w:szCs w:val="21"/>
          <w:lang w:val="en-US" w:eastAsia="zh-CN"/>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702" w:right="1418" w:bottom="1418" w:left="1814" w:header="851" w:footer="992" w:gutter="0"/>
          <w:pgNumType w:start="4"/>
          <w:cols w:space="425"/>
          <w:titlePg w:val="0"/>
          <w:docGrid w:linePitch="312"/>
        </w:sectPr>
      </w:pPr>
      <w:bookmarkStart w:id="11" w:name="_Toc502752566"/>
    </w:p>
    <w:p w:rsidR="00260873" w:rsidRPr="00774F09" w14:paraId="43585115"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12" w:name="_Toc502685041"/>
      <w:bookmarkStart w:id="13" w:name="_Toc502686800"/>
      <w:bookmarkStart w:id="14" w:name="_Toc502752608"/>
      <w:bookmarkStart w:id="15" w:name="_Toc502752573"/>
      <w:bookmarkStart w:id="16" w:name="_Toc502686786"/>
      <w:bookmarkStart w:id="17" w:name="_Toc502685074"/>
      <w:bookmarkStart w:id="18" w:name="_Toc502752610"/>
      <w:bookmarkStart w:id="19" w:name="_Toc510538243"/>
      <w:bookmarkStart w:id="20" w:name="_Toc502734243"/>
      <w:bookmarkStart w:id="21" w:name="_Toc502734220"/>
      <w:bookmarkStart w:id="22" w:name="_Toc502685044"/>
      <w:bookmarkStart w:id="23" w:name="_Toc502686779"/>
      <w:bookmarkStart w:id="24" w:name="_Toc502752572"/>
      <w:bookmarkStart w:id="25" w:name="_Toc502734242"/>
      <w:bookmarkStart w:id="26" w:name="_Toc502734230"/>
      <w:bookmarkStart w:id="27" w:name="_Toc502686780"/>
      <w:bookmarkStart w:id="28" w:name="_Toc502685098"/>
      <w:bookmarkStart w:id="29" w:name="_Toc502752596"/>
      <w:bookmarkStart w:id="30" w:name="_Toc502752609"/>
      <w:bookmarkStart w:id="31" w:name="_Toc502752589"/>
      <w:bookmarkStart w:id="32" w:name="_Toc510538247"/>
      <w:bookmarkStart w:id="33" w:name="_Toc510538254"/>
      <w:bookmarkStart w:id="34" w:name="_Toc502752582"/>
      <w:bookmarkStart w:id="35" w:name="_Toc502752592"/>
      <w:bookmarkStart w:id="36" w:name="_Toc502685066"/>
      <w:bookmarkStart w:id="37" w:name="_Toc510538208"/>
      <w:bookmarkStart w:id="38" w:name="_Toc502752632"/>
      <w:bookmarkStart w:id="39" w:name="_Toc502685059"/>
      <w:bookmarkStart w:id="40" w:name="_Toc502752576"/>
      <w:bookmarkStart w:id="41" w:name="_Toc502752613"/>
      <w:bookmarkStart w:id="42" w:name="_Toc502686803"/>
      <w:bookmarkStart w:id="43" w:name="_Toc502734219"/>
      <w:bookmarkStart w:id="44" w:name="_Toc502686825"/>
      <w:bookmarkStart w:id="45" w:name="_Toc502686777"/>
      <w:bookmarkStart w:id="46" w:name="_Toc502734218"/>
      <w:bookmarkStart w:id="47" w:name="_Toc510538204"/>
      <w:bookmarkStart w:id="48" w:name="_Toc502734234"/>
      <w:bookmarkStart w:id="49" w:name="_Toc502686785"/>
      <w:bookmarkStart w:id="50" w:name="_Toc502752578"/>
      <w:bookmarkStart w:id="51" w:name="_Toc502752580"/>
      <w:bookmarkStart w:id="52" w:name="_Toc502734213"/>
      <w:bookmarkStart w:id="53" w:name="_Toc502752574"/>
      <w:bookmarkStart w:id="54" w:name="_Toc502686772"/>
      <w:bookmarkStart w:id="55" w:name="_Toc502685050"/>
      <w:bookmarkStart w:id="56" w:name="_Toc510538245"/>
      <w:bookmarkStart w:id="57" w:name="_Toc510538257"/>
      <w:bookmarkStart w:id="58" w:name="_Toc502685052"/>
      <w:bookmarkStart w:id="59" w:name="_Toc510538199"/>
      <w:bookmarkStart w:id="60" w:name="_Toc502734224"/>
      <w:bookmarkStart w:id="61" w:name="_Toc510538236"/>
      <w:bookmarkStart w:id="62" w:name="_Toc502686809"/>
      <w:bookmarkStart w:id="63" w:name="_Toc510538239"/>
      <w:bookmarkStart w:id="64" w:name="_Toc502734210"/>
      <w:bookmarkStart w:id="65" w:name="_Toc502734215"/>
      <w:bookmarkStart w:id="66" w:name="_Toc502734265"/>
      <w:bookmarkStart w:id="67" w:name="_Toc510538216"/>
      <w:bookmarkStart w:id="68" w:name="_Toc502734223"/>
      <w:bookmarkStart w:id="69" w:name="_Toc502686767"/>
      <w:bookmarkStart w:id="70" w:name="_Toc502685040"/>
      <w:bookmarkStart w:id="71" w:name="_Toc510538230"/>
      <w:bookmarkStart w:id="72" w:name="_Toc502734271"/>
      <w:bookmarkStart w:id="73" w:name="_Toc510538253"/>
      <w:bookmarkStart w:id="74" w:name="_Toc510538226"/>
      <w:bookmarkStart w:id="75" w:name="_Toc510538201"/>
      <w:bookmarkStart w:id="76" w:name="_Toc502686797"/>
      <w:bookmarkStart w:id="77" w:name="_Toc502752598"/>
      <w:bookmarkStart w:id="78" w:name="_Toc502734238"/>
      <w:bookmarkStart w:id="79" w:name="_Toc502752579"/>
      <w:bookmarkStart w:id="80" w:name="_Toc502685055"/>
      <w:bookmarkStart w:id="81" w:name="_Toc502685048"/>
      <w:bookmarkStart w:id="82" w:name="_Toc502734221"/>
      <w:bookmarkStart w:id="83" w:name="_Toc502686824"/>
      <w:bookmarkStart w:id="84" w:name="_Toc510538200"/>
      <w:bookmarkStart w:id="85" w:name="_Toc502734216"/>
      <w:bookmarkStart w:id="86" w:name="_Toc510538238"/>
      <w:bookmarkStart w:id="87" w:name="_Toc502752626"/>
      <w:bookmarkStart w:id="88" w:name="_Toc510538251"/>
      <w:bookmarkStart w:id="89" w:name="_Toc510538207"/>
      <w:bookmarkStart w:id="90" w:name="_Toc502752571"/>
      <w:bookmarkStart w:id="91" w:name="_Toc510538228"/>
      <w:bookmarkStart w:id="92" w:name="_Toc502734212"/>
      <w:bookmarkStart w:id="93" w:name="_Toc502686775"/>
      <w:bookmarkStart w:id="94" w:name="_Toc502752575"/>
      <w:bookmarkStart w:id="95" w:name="_Toc510538233"/>
      <w:bookmarkStart w:id="96" w:name="_Toc502752584"/>
      <w:bookmarkStart w:id="97" w:name="_Toc510538198"/>
      <w:bookmarkStart w:id="98" w:name="_Toc502752599"/>
      <w:bookmarkStart w:id="99" w:name="_Toc502686768"/>
      <w:bookmarkStart w:id="100" w:name="_Toc502752630"/>
      <w:bookmarkStart w:id="101" w:name="_Toc510538229"/>
      <w:bookmarkStart w:id="102" w:name="_Toc502686770"/>
      <w:bookmarkStart w:id="103" w:name="_Toc502734214"/>
      <w:bookmarkStart w:id="104" w:name="_Toc502734217"/>
      <w:bookmarkStart w:id="105" w:name="_Toc502685094"/>
      <w:bookmarkStart w:id="106" w:name="_Toc510538231"/>
      <w:bookmarkStart w:id="107" w:name="_Toc502685046"/>
      <w:bookmarkStart w:id="108" w:name="_Toc502734270"/>
      <w:bookmarkStart w:id="109" w:name="_Toc502752623"/>
      <w:bookmarkStart w:id="110" w:name="_Toc510538218"/>
      <w:bookmarkStart w:id="111" w:name="_Toc502686778"/>
      <w:bookmarkStart w:id="112" w:name="_Toc502752595"/>
      <w:bookmarkStart w:id="113" w:name="_Toc502685064"/>
      <w:bookmarkStart w:id="114" w:name="_Toc502686787"/>
      <w:bookmarkStart w:id="115" w:name="_Toc502685061"/>
      <w:bookmarkStart w:id="116" w:name="_Toc502685039"/>
      <w:bookmarkStart w:id="117" w:name="_Toc502734262"/>
      <w:bookmarkStart w:id="118" w:name="_Toc510538227"/>
      <w:bookmarkStart w:id="119" w:name="_Toc502752588"/>
      <w:bookmarkStart w:id="120" w:name="_Toc510538246"/>
      <w:bookmarkStart w:id="121" w:name="_Toc502734211"/>
      <w:bookmarkStart w:id="122" w:name="_Toc502752594"/>
      <w:bookmarkStart w:id="123" w:name="_Toc502685087"/>
      <w:bookmarkStart w:id="124" w:name="_Toc510538224"/>
      <w:bookmarkStart w:id="125" w:name="_Toc502734261"/>
      <w:bookmarkStart w:id="126" w:name="_Toc510538215"/>
      <w:bookmarkStart w:id="127" w:name="_Toc502734231"/>
      <w:bookmarkStart w:id="128" w:name="_Toc502752633"/>
      <w:bookmarkStart w:id="129" w:name="_Toc502685096"/>
      <w:bookmarkStart w:id="130" w:name="_Toc510538219"/>
      <w:bookmarkStart w:id="131" w:name="_Toc502685068"/>
      <w:bookmarkStart w:id="132" w:name="_Toc502686820"/>
      <w:bookmarkStart w:id="133" w:name="_Toc510538242"/>
      <w:bookmarkStart w:id="134" w:name="_Toc502734268"/>
      <w:bookmarkStart w:id="135" w:name="_Toc502734264"/>
      <w:bookmarkStart w:id="136" w:name="_Toc510538221"/>
      <w:bookmarkStart w:id="137" w:name="_Toc502752622"/>
      <w:bookmarkStart w:id="138" w:name="_Toc510538241"/>
      <w:bookmarkStart w:id="139" w:name="_Toc502686821"/>
      <w:bookmarkStart w:id="140" w:name="_Toc510538211"/>
      <w:bookmarkStart w:id="141" w:name="_Toc502685043"/>
      <w:bookmarkStart w:id="142" w:name="_Toc510538232"/>
      <w:bookmarkStart w:id="143" w:name="_Toc510538217"/>
      <w:bookmarkStart w:id="144" w:name="_Toc502686823"/>
      <w:bookmarkStart w:id="145" w:name="_Toc502734237"/>
      <w:bookmarkStart w:id="146" w:name="_Toc502685069"/>
      <w:bookmarkStart w:id="147" w:name="_Toc510538252"/>
      <w:bookmarkStart w:id="148" w:name="_Toc502734263"/>
      <w:bookmarkStart w:id="149" w:name="_Toc502685095"/>
      <w:bookmarkStart w:id="150" w:name="_Toc510538206"/>
      <w:bookmarkStart w:id="151" w:name="_Toc502734255"/>
      <w:bookmarkStart w:id="152" w:name="_Toc510538203"/>
      <w:bookmarkStart w:id="153" w:name="_Toc502686827"/>
      <w:bookmarkStart w:id="154" w:name="_Toc510538223"/>
      <w:bookmarkStart w:id="155" w:name="_Toc502685092"/>
      <w:bookmarkStart w:id="156" w:name="_Toc502685081"/>
      <w:bookmarkStart w:id="157" w:name="_Toc502685103"/>
      <w:bookmarkStart w:id="158" w:name="_Toc502685100"/>
      <w:bookmarkStart w:id="159" w:name="_Toc502686817"/>
      <w:bookmarkStart w:id="160" w:name="_Toc502734222"/>
      <w:bookmarkStart w:id="161" w:name="_Toc510538220"/>
      <w:bookmarkStart w:id="162" w:name="_Toc502685099"/>
      <w:bookmarkStart w:id="163" w:name="_Toc510538235"/>
      <w:bookmarkStart w:id="164" w:name="_Toc510538240"/>
      <w:bookmarkStart w:id="165" w:name="_Toc510538244"/>
      <w:bookmarkStart w:id="166" w:name="_Toc502752570"/>
      <w:bookmarkStart w:id="167" w:name="_Toc510538205"/>
      <w:bookmarkStart w:id="168" w:name="_Toc502752625"/>
      <w:bookmarkStart w:id="169" w:name="_Toc502686784"/>
      <w:bookmarkStart w:id="170" w:name="_Toc510538210"/>
      <w:bookmarkStart w:id="171" w:name="_Toc502752631"/>
      <w:bookmarkStart w:id="172" w:name="_Toc510538248"/>
      <w:bookmarkStart w:id="173" w:name="_Toc502734266"/>
      <w:bookmarkStart w:id="174" w:name="_Toc502686792"/>
      <w:bookmarkStart w:id="175" w:name="_Toc502686774"/>
      <w:bookmarkStart w:id="176" w:name="_Toc510538249"/>
      <w:bookmarkStart w:id="177" w:name="_Toc502752624"/>
      <w:bookmarkStart w:id="178" w:name="_Toc502686828"/>
      <w:bookmarkStart w:id="179" w:name="_Toc510538258"/>
      <w:bookmarkStart w:id="180" w:name="_Toc502734260"/>
      <w:bookmarkStart w:id="181" w:name="_Toc510538209"/>
      <w:bookmarkStart w:id="182" w:name="_Toc502752612"/>
      <w:bookmarkStart w:id="183" w:name="_Toc510538212"/>
      <w:bookmarkStart w:id="184" w:name="_Toc502734269"/>
      <w:bookmarkStart w:id="185" w:name="_Toc502686822"/>
      <w:bookmarkStart w:id="186" w:name="_Toc502752627"/>
      <w:bookmarkStart w:id="187" w:name="_Toc502685079"/>
      <w:bookmarkStart w:id="188" w:name="_Toc502734232"/>
      <w:bookmarkStart w:id="189" w:name="_Toc502686816"/>
      <w:bookmarkStart w:id="190" w:name="_Toc502685045"/>
      <w:bookmarkStart w:id="191" w:name="_Toc502752615"/>
      <w:bookmarkStart w:id="192" w:name="_Toc502685093"/>
      <w:bookmarkStart w:id="193" w:name="_Toc502686815"/>
      <w:bookmarkStart w:id="194" w:name="_Toc510538256"/>
      <w:bookmarkStart w:id="195" w:name="_Toc502685097"/>
      <w:bookmarkStart w:id="196" w:name="_Toc502685060"/>
      <w:bookmarkStart w:id="197" w:name="_Toc502686773"/>
      <w:bookmarkStart w:id="198" w:name="_Toc502752587"/>
      <w:bookmarkStart w:id="199" w:name="_Toc502686826"/>
      <w:bookmarkStart w:id="200" w:name="_Toc502686819"/>
      <w:bookmarkStart w:id="201" w:name="_Toc510538202"/>
      <w:bookmarkStart w:id="202" w:name="_Toc502685071"/>
      <w:bookmarkStart w:id="203" w:name="_Toc502752583"/>
      <w:bookmarkStart w:id="204" w:name="_Toc510538213"/>
      <w:bookmarkStart w:id="205" w:name="_Toc502685042"/>
      <w:bookmarkStart w:id="206" w:name="_Toc502734256"/>
      <w:bookmarkStart w:id="207" w:name="_Toc502752569"/>
      <w:bookmarkStart w:id="208" w:name="_Toc502686818"/>
      <w:bookmarkStart w:id="209" w:name="_Toc510538214"/>
      <w:bookmarkStart w:id="210" w:name="_Toc502686798"/>
      <w:bookmarkStart w:id="211" w:name="_Toc502734226"/>
      <w:bookmarkStart w:id="212" w:name="_Toc502685062"/>
      <w:bookmarkStart w:id="213" w:name="_Toc502685089"/>
      <w:bookmarkStart w:id="214" w:name="_Toc502752628"/>
      <w:bookmarkStart w:id="215" w:name="_Toc502685101"/>
      <w:bookmarkStart w:id="216" w:name="_Toc502734251"/>
      <w:bookmarkStart w:id="217" w:name="_Toc502734208"/>
      <w:bookmarkStart w:id="218" w:name="_Toc502685049"/>
      <w:bookmarkStart w:id="219" w:name="_Toc502752593"/>
      <w:bookmarkStart w:id="220" w:name="_Toc502734244"/>
      <w:bookmarkStart w:id="221" w:name="_Toc502686805"/>
      <w:bookmarkStart w:id="222" w:name="_Toc502685073"/>
      <w:bookmarkStart w:id="223" w:name="_Toc502685083"/>
      <w:bookmarkStart w:id="224" w:name="_Toc502686808"/>
      <w:bookmarkStart w:id="225" w:name="_Toc502752614"/>
      <w:bookmarkStart w:id="226" w:name="_Toc502752577"/>
      <w:bookmarkStart w:id="227" w:name="_Toc502685056"/>
      <w:bookmarkStart w:id="228" w:name="_Toc502734272"/>
      <w:bookmarkStart w:id="229" w:name="_Toc502734254"/>
      <w:bookmarkStart w:id="230" w:name="_Toc502686783"/>
      <w:bookmarkStart w:id="231" w:name="_Toc502685054"/>
      <w:bookmarkStart w:id="232" w:name="_Toc502685085"/>
      <w:bookmarkStart w:id="233" w:name="_Toc502752603"/>
      <w:bookmarkStart w:id="234" w:name="_Toc502734267"/>
      <w:bookmarkStart w:id="235" w:name="_Toc502734245"/>
      <w:bookmarkStart w:id="236" w:name="_Toc502685063"/>
      <w:bookmarkStart w:id="237" w:name="_Toc502685091"/>
      <w:bookmarkStart w:id="238" w:name="_Toc510538255"/>
      <w:bookmarkStart w:id="239" w:name="_Toc502685084"/>
      <w:bookmarkStart w:id="240" w:name="_Toc502734239"/>
      <w:bookmarkStart w:id="241" w:name="_Toc502734252"/>
      <w:bookmarkStart w:id="242" w:name="_Toc502734258"/>
      <w:bookmarkStart w:id="243" w:name="_Toc502685090"/>
      <w:bookmarkStart w:id="244" w:name="_Toc502734246"/>
      <w:bookmarkStart w:id="245" w:name="_Toc502686802"/>
      <w:bookmarkStart w:id="246" w:name="_Toc502685067"/>
      <w:bookmarkStart w:id="247" w:name="_Toc502734249"/>
      <w:bookmarkStart w:id="248" w:name="_Toc502686782"/>
      <w:bookmarkStart w:id="249" w:name="_Toc502752629"/>
      <w:bookmarkStart w:id="250" w:name="_Toc502734257"/>
      <w:bookmarkStart w:id="251" w:name="_Toc502734247"/>
      <w:bookmarkStart w:id="252" w:name="_Toc502752611"/>
      <w:bookmarkStart w:id="253" w:name="_Toc502686810"/>
      <w:bookmarkStart w:id="254" w:name="_Toc502734233"/>
      <w:bookmarkStart w:id="255" w:name="_Toc502686790"/>
      <w:bookmarkStart w:id="256" w:name="_Toc502686806"/>
      <w:bookmarkStart w:id="257" w:name="_Toc502686801"/>
      <w:bookmarkStart w:id="258" w:name="_Toc510538237"/>
      <w:bookmarkStart w:id="259" w:name="_Toc502734236"/>
      <w:bookmarkStart w:id="260" w:name="_Toc502686764"/>
      <w:bookmarkStart w:id="261" w:name="_Toc502685047"/>
      <w:bookmarkStart w:id="262" w:name="_Toc502685080"/>
      <w:bookmarkStart w:id="263" w:name="_Toc502685082"/>
      <w:bookmarkStart w:id="264" w:name="_Toc502686811"/>
      <w:bookmarkStart w:id="265" w:name="_Toc502752586"/>
      <w:bookmarkStart w:id="266" w:name="_Toc502752621"/>
      <w:bookmarkStart w:id="267" w:name="_Toc502685058"/>
      <w:bookmarkStart w:id="268" w:name="_Toc502752602"/>
      <w:bookmarkStart w:id="269" w:name="_Toc502752619"/>
      <w:bookmarkStart w:id="270" w:name="_Toc502752600"/>
      <w:bookmarkStart w:id="271" w:name="_Toc502686812"/>
      <w:bookmarkStart w:id="272" w:name="_Toc502686788"/>
      <w:bookmarkStart w:id="273" w:name="_Toc502734229"/>
      <w:bookmarkStart w:id="274" w:name="_Toc502685102"/>
      <w:bookmarkStart w:id="275" w:name="_Toc502752620"/>
      <w:bookmarkStart w:id="276" w:name="_Toc502685065"/>
      <w:bookmarkStart w:id="277" w:name="_Toc502752604"/>
      <w:bookmarkStart w:id="278" w:name="_Toc502752601"/>
      <w:bookmarkStart w:id="279" w:name="_Toc502734240"/>
      <w:bookmarkStart w:id="280" w:name="_Toc502734248"/>
      <w:bookmarkStart w:id="281" w:name="_Toc502686814"/>
      <w:bookmarkStart w:id="282" w:name="_Toc502752606"/>
      <w:bookmarkStart w:id="283" w:name="_Toc502685077"/>
      <w:bookmarkStart w:id="284" w:name="_Toc502752605"/>
      <w:bookmarkStart w:id="285" w:name="_Toc502686807"/>
      <w:bookmarkStart w:id="286" w:name="_Toc502734241"/>
      <w:bookmarkStart w:id="287" w:name="_Toc502685075"/>
      <w:bookmarkStart w:id="288" w:name="_Toc502752607"/>
      <w:bookmarkStart w:id="289" w:name="_Toc502752616"/>
      <w:bookmarkStart w:id="290" w:name="_Toc502686796"/>
      <w:bookmarkStart w:id="291" w:name="_Toc502686799"/>
      <w:bookmarkStart w:id="292" w:name="_Toc502734227"/>
      <w:bookmarkStart w:id="293" w:name="_Toc502686794"/>
      <w:bookmarkStart w:id="294" w:name="_Toc502752590"/>
      <w:bookmarkStart w:id="295" w:name="_Toc502752618"/>
      <w:bookmarkStart w:id="296" w:name="_Toc502685070"/>
      <w:bookmarkStart w:id="297" w:name="_Toc502686789"/>
      <w:bookmarkStart w:id="298" w:name="_Toc510538234"/>
      <w:bookmarkStart w:id="299" w:name="_Toc502686791"/>
      <w:bookmarkStart w:id="300" w:name="_Toc502734228"/>
      <w:bookmarkStart w:id="301" w:name="_Toc502686769"/>
      <w:bookmarkStart w:id="302" w:name="_Toc502734235"/>
      <w:bookmarkStart w:id="303" w:name="_Toc502685088"/>
      <w:bookmarkStart w:id="304" w:name="_Toc502686813"/>
      <w:bookmarkStart w:id="305" w:name="_Toc502734225"/>
      <w:bookmarkStart w:id="306" w:name="_Toc502686781"/>
      <w:bookmarkStart w:id="307" w:name="_Toc502686795"/>
      <w:bookmarkStart w:id="308" w:name="_Toc502752597"/>
      <w:bookmarkStart w:id="309" w:name="_Toc502686804"/>
      <w:bookmarkStart w:id="310" w:name="_Toc502734253"/>
      <w:bookmarkStart w:id="311" w:name="_Toc502734259"/>
      <w:bookmarkStart w:id="312" w:name="_Toc502685053"/>
      <w:bookmarkStart w:id="313" w:name="_Toc502752591"/>
      <w:bookmarkStart w:id="314" w:name="_Toc502685076"/>
      <w:bookmarkStart w:id="315" w:name="_Toc510538222"/>
      <w:bookmarkStart w:id="316" w:name="_Toc502734209"/>
      <w:bookmarkStart w:id="317" w:name="_Toc502752585"/>
      <w:bookmarkStart w:id="318" w:name="_Toc502752581"/>
      <w:bookmarkStart w:id="319" w:name="_Toc510538250"/>
      <w:bookmarkStart w:id="320" w:name="_Toc502686765"/>
      <w:bookmarkStart w:id="321" w:name="_Toc502686793"/>
      <w:bookmarkStart w:id="322" w:name="_Toc502685057"/>
      <w:bookmarkStart w:id="323" w:name="_Toc502685078"/>
      <w:bookmarkStart w:id="324" w:name="_Toc502752617"/>
      <w:bookmarkStart w:id="325" w:name="_Toc502685051"/>
      <w:bookmarkStart w:id="326" w:name="_Toc502686766"/>
      <w:bookmarkStart w:id="327" w:name="_Toc502685086"/>
      <w:bookmarkStart w:id="328" w:name="_Toc510538225"/>
      <w:bookmarkStart w:id="329" w:name="_Toc502685072"/>
      <w:bookmarkStart w:id="330" w:name="_Toc502686776"/>
      <w:bookmarkStart w:id="331" w:name="_Toc502686771"/>
      <w:bookmarkStart w:id="332" w:name="_Toc502734250"/>
      <w:bookmarkStart w:id="333" w:name="_Toc502752634"/>
      <w:bookmarkStart w:id="334" w:name="_Toc2126"/>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r w:rsidRPr="00774F09">
        <w:rPr>
          <w:rFonts w:asciiTheme="minorEastAsia" w:eastAsiaTheme="minorEastAsia" w:hAnsiTheme="minorEastAsia" w:hint="eastAsia"/>
          <w:sz w:val="21"/>
          <w:szCs w:val="21"/>
          <w:lang w:val="en-US" w:eastAsia="zh-CN"/>
        </w:rPr>
        <w:t>与各有关政府部门及公用事业机构之协调及合作</w:t>
      </w:r>
      <w:bookmarkEnd w:id="333"/>
      <w:bookmarkEnd w:id="334"/>
    </w:p>
    <w:p w:rsidR="00260873" w:rsidRPr="00774F09" w14:paraId="2E2B5E62" w14:textId="77777777">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b/>
          <w:bCs/>
          <w:sz w:val="21"/>
          <w:szCs w:val="21"/>
          <w:lang w:eastAsia="zh-CN"/>
        </w:rPr>
        <w:t>概述</w:t>
      </w:r>
    </w:p>
    <w:p w:rsidR="00260873" w:rsidRPr="00774F09" w14:paraId="50D0A194" w14:textId="77777777">
      <w:pPr>
        <w:spacing w:before="120" w:beforeLines="50" w:after="120" w:afterLines="50"/>
        <w:ind w:left="1100" w:leftChars="500"/>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本承包</w:t>
      </w:r>
      <w:r w:rsidRPr="00774F09">
        <w:rPr>
          <w:rFonts w:asciiTheme="minorEastAsia" w:eastAsiaTheme="minorEastAsia" w:hAnsiTheme="minorEastAsia" w:cs="Arial"/>
          <w:sz w:val="21"/>
          <w:szCs w:val="21"/>
          <w:lang w:eastAsia="zh-CN"/>
        </w:rPr>
        <w:t>单位须负责与各有关政府部门</w:t>
      </w:r>
      <w:r w:rsidRPr="00774F09">
        <w:rPr>
          <w:rFonts w:asciiTheme="minorEastAsia" w:eastAsiaTheme="minorEastAsia" w:hAnsiTheme="minorEastAsia" w:cs="Arial" w:hint="eastAsia"/>
          <w:sz w:val="21"/>
          <w:szCs w:val="21"/>
          <w:lang w:eastAsia="zh-CN"/>
        </w:rPr>
        <w:t>、</w:t>
      </w:r>
      <w:r w:rsidRPr="00774F09">
        <w:rPr>
          <w:rFonts w:asciiTheme="minorEastAsia" w:eastAsiaTheme="minorEastAsia" w:hAnsiTheme="minorEastAsia" w:cs="Arial"/>
          <w:sz w:val="21"/>
          <w:szCs w:val="21"/>
          <w:lang w:eastAsia="zh-CN"/>
        </w:rPr>
        <w:t>当地设计院及公共事业机构协调及合作。</w:t>
      </w:r>
    </w:p>
    <w:p w:rsidR="00260873" w:rsidRPr="00774F09" w14:paraId="6ED38BA5" w14:textId="77777777">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b/>
          <w:bCs/>
          <w:sz w:val="21"/>
          <w:szCs w:val="21"/>
          <w:lang w:eastAsia="zh-CN"/>
        </w:rPr>
        <w:t>提供相应资料</w:t>
      </w:r>
    </w:p>
    <w:p w:rsidR="00260873" w:rsidRPr="00774F09" w14:paraId="44A133D3" w14:textId="77777777">
      <w:pPr>
        <w:spacing w:before="120" w:beforeLines="50" w:after="120" w:afterLines="50"/>
        <w:ind w:left="1100" w:leftChars="500"/>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承包单位须提供所需的有关资料包括图纸、样品、产品说明等给各有关政府部门及公用机构作审批之用。承包单位须注意，若所有须送审的有关资料未能达到有关政府部门的要求而需作重新送审，因此而导致工期延误及所引起的一切费用损失等全由承包单位负责。</w:t>
      </w:r>
    </w:p>
    <w:p w:rsidR="00260873" w:rsidRPr="00774F09" w14:paraId="774DFB4B" w14:textId="77777777">
      <w:pPr>
        <w:spacing w:before="120" w:beforeLines="50" w:after="120" w:afterLines="50"/>
        <w:ind w:left="1100" w:leftChars="500"/>
        <w:rPr>
          <w:rFonts w:asciiTheme="minorEastAsia" w:eastAsiaTheme="minorEastAsia" w:hAnsiTheme="minorEastAsia" w:cs="Arial"/>
          <w:sz w:val="21"/>
          <w:szCs w:val="21"/>
          <w:lang w:val="en-US" w:eastAsia="zh-CN"/>
        </w:rPr>
      </w:pPr>
      <w:r w:rsidRPr="00774F09">
        <w:rPr>
          <w:rFonts w:asciiTheme="minorEastAsia" w:eastAsiaTheme="minorEastAsia" w:hAnsiTheme="minorEastAsia" w:cs="Arial"/>
          <w:sz w:val="21"/>
          <w:szCs w:val="21"/>
          <w:lang w:eastAsia="zh-CN"/>
        </w:rPr>
        <w:t>工作过程中若任何与建筑相关并须向有关政府部门申请豁免时，承包单位须负责提交所有需要的资料及费用。</w:t>
      </w:r>
    </w:p>
    <w:p w:rsidR="00260873" w:rsidRPr="00774F09" w14:paraId="05AE5DB1" w14:textId="77777777">
      <w:pPr>
        <w:spacing w:before="120" w:beforeLines="50" w:after="120" w:afterLines="50"/>
        <w:ind w:left="1100" w:leftChars="500"/>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承包单位必须提供足够及需要的文件、图纸等。去获取有关</w:t>
      </w:r>
      <w:r w:rsidRPr="00774F09">
        <w:rPr>
          <w:rFonts w:asciiTheme="minorEastAsia" w:eastAsiaTheme="minorEastAsia" w:hAnsiTheme="minorEastAsia" w:cs="Arial" w:hint="eastAsia"/>
          <w:sz w:val="21"/>
          <w:szCs w:val="21"/>
          <w:lang w:eastAsia="zh-CN"/>
        </w:rPr>
        <w:t>深圳</w:t>
      </w:r>
      <w:r w:rsidRPr="00774F09">
        <w:rPr>
          <w:rFonts w:asciiTheme="minorEastAsia" w:eastAsiaTheme="minorEastAsia" w:hAnsiTheme="minorEastAsia" w:cs="Arial"/>
          <w:sz w:val="21"/>
          <w:szCs w:val="21"/>
          <w:lang w:eastAsia="zh-CN"/>
        </w:rPr>
        <w:t>市政府机关所需的合格证书及合格文件如报装、报建、报完工及竣工资料等。</w:t>
      </w:r>
    </w:p>
    <w:p w:rsidR="00260873" w:rsidRPr="00774F09" w14:paraId="0D4D0314" w14:textId="77777777">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b/>
          <w:bCs/>
          <w:sz w:val="21"/>
          <w:szCs w:val="21"/>
          <w:lang w:eastAsia="zh-CN"/>
        </w:rPr>
        <w:t>相关责任赔偿</w:t>
      </w:r>
    </w:p>
    <w:p w:rsidR="00260873" w:rsidRPr="00774F09" w14:paraId="5E7BDD72" w14:textId="77777777">
      <w:pPr>
        <w:spacing w:before="120" w:beforeLines="50" w:after="120" w:afterLines="50"/>
        <w:ind w:left="1100" w:leftChars="500"/>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如因与有关政府部门及公用事业机构缺乏协调和合作而导致已安装的设备或系统需作更改或拆除，承包单位除须负起所有有关的费用和因此而导致工期延误的责任外仍须对业主做出相应的赔偿。</w:t>
      </w:r>
    </w:p>
    <w:p w:rsidR="00260873" w:rsidRPr="00774F09" w14:paraId="50EB4DAF" w14:textId="77777777">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b/>
          <w:bCs/>
          <w:sz w:val="21"/>
          <w:szCs w:val="21"/>
          <w:lang w:eastAsia="zh-CN"/>
        </w:rPr>
        <w:t>市政部门承包工作内容</w:t>
      </w:r>
    </w:p>
    <w:p w:rsidR="00260873" w:rsidRPr="00774F09" w14:paraId="6E10024C" w14:textId="77777777">
      <w:pPr>
        <w:pStyle w:val="ReportLevel4"/>
        <w:numPr>
          <w:ilvl w:val="0"/>
          <w:numId w:val="77"/>
        </w:numPr>
        <w:tabs>
          <w:tab w:val="left" w:pos="1418"/>
          <w:tab w:val="clear" w:pos="1620"/>
        </w:tabs>
        <w:spacing w:before="120" w:beforeLines="50" w:after="120" w:afterLines="50"/>
        <w:ind w:left="1434" w:hanging="357"/>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向各有关部门申请并获取一切所需许可及审批，包括施工图和设备送审、施工许可证等。提供足够及需要的文件、图纸等。去获取有关当地市/国家政府机关所需的合格证书及合格文件如报装、报建、报完工验收及竣工资料等。</w:t>
      </w:r>
    </w:p>
    <w:p w:rsidR="00260873" w:rsidRPr="00774F09" w14:paraId="773501A3" w14:textId="77777777">
      <w:pPr>
        <w:rPr>
          <w:rFonts w:asciiTheme="minorEastAsia" w:eastAsiaTheme="minorEastAsia" w:hAnsiTheme="minorEastAsia" w:cs="Arial"/>
          <w:sz w:val="21"/>
          <w:szCs w:val="21"/>
          <w:lang w:eastAsia="zh-CN"/>
        </w:rP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702" w:right="1418" w:bottom="1418" w:left="1814" w:header="851" w:footer="992" w:gutter="0"/>
          <w:pgNumType w:start="5"/>
          <w:cols w:space="425"/>
          <w:titlePg w:val="0"/>
          <w:docGrid w:linePitch="312"/>
        </w:sectPr>
      </w:pPr>
      <w:bookmarkStart w:id="335" w:name="_Toc502752568"/>
      <w:bookmarkStart w:id="336" w:name="_Toc502752635"/>
      <w:bookmarkEnd w:id="335"/>
    </w:p>
    <w:p w:rsidR="00260873" w:rsidRPr="00774F09" w14:paraId="478CB6F0"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337" w:name="_Toc32544"/>
      <w:r w:rsidRPr="00774F09">
        <w:rPr>
          <w:rFonts w:asciiTheme="minorEastAsia" w:eastAsiaTheme="minorEastAsia" w:hAnsiTheme="minorEastAsia" w:hint="eastAsia"/>
          <w:sz w:val="21"/>
          <w:szCs w:val="21"/>
          <w:lang w:val="en-US" w:eastAsia="zh-CN"/>
        </w:rPr>
        <w:t>承包单位与总承包单位的协调及交接工作</w:t>
      </w:r>
      <w:bookmarkEnd w:id="336"/>
      <w:bookmarkEnd w:id="337"/>
    </w:p>
    <w:p w:rsidR="00260873" w:rsidRPr="00774F09" w14:paraId="7C52DE3D" w14:textId="77777777">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hint="eastAsia"/>
          <w:b/>
          <w:bCs/>
          <w:sz w:val="21"/>
          <w:szCs w:val="21"/>
          <w:lang w:eastAsia="zh-CN"/>
        </w:rPr>
        <w:t>与总承包单位的协调工作</w:t>
      </w:r>
    </w:p>
    <w:p w:rsidR="00260873" w:rsidRPr="00774F09" w14:paraId="1224CE30" w14:textId="77777777">
      <w:pPr>
        <w:pStyle w:val="ReportLevel3"/>
        <w:spacing w:before="120" w:beforeLines="50" w:after="120" w:afterLines="5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承包单位须提前</w:t>
      </w:r>
      <w:r w:rsidRPr="00774F09">
        <w:rPr>
          <w:rFonts w:asciiTheme="minorEastAsia" w:eastAsiaTheme="minorEastAsia" w:hAnsiTheme="minorEastAsia" w:hint="eastAsia"/>
          <w:sz w:val="21"/>
          <w:szCs w:val="21"/>
          <w:lang w:eastAsia="zh-CN"/>
        </w:rPr>
        <w:t>通知总</w:t>
      </w:r>
      <w:r w:rsidRPr="00774F09">
        <w:rPr>
          <w:rFonts w:asciiTheme="minorEastAsia" w:eastAsiaTheme="minorEastAsia" w:hAnsiTheme="minorEastAsia" w:hint="eastAsia"/>
          <w:sz w:val="21"/>
          <w:szCs w:val="21"/>
          <w:lang w:eastAsia="zh-CN"/>
        </w:rPr>
        <w:t>承包单位所有土建工作之工作要求，使总承包单位能有足够预备和准备，如因承包单位不能预先指定时间及呈报土建工作要求图纸而引致该项工作未能如期完成，</w:t>
      </w:r>
      <w:r w:rsidRPr="00774F09">
        <w:rPr>
          <w:rFonts w:asciiTheme="minorEastAsia" w:eastAsiaTheme="minorEastAsia" w:hAnsiTheme="minorEastAsia" w:hint="eastAsia"/>
          <w:sz w:val="21"/>
          <w:szCs w:val="21"/>
          <w:lang w:eastAsia="zh-CN"/>
        </w:rPr>
        <w:t>则承包</w:t>
      </w:r>
      <w:r w:rsidRPr="00774F09">
        <w:rPr>
          <w:rFonts w:asciiTheme="minorEastAsia" w:eastAsiaTheme="minorEastAsia" w:hAnsiTheme="minorEastAsia" w:hint="eastAsia"/>
          <w:sz w:val="21"/>
          <w:szCs w:val="21"/>
          <w:lang w:eastAsia="zh-CN"/>
        </w:rPr>
        <w:t>单位需承担一切责任。</w:t>
      </w:r>
    </w:p>
    <w:p w:rsidR="00260873" w:rsidRPr="00774F09" w:rsidP="00693D37" w14:paraId="028DF110" w14:textId="3EB492A9">
      <w:pPr>
        <w:pStyle w:val="ReportLevel3"/>
        <w:spacing w:before="120" w:beforeLines="50" w:after="120" w:afterLines="5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承包单位必须提供和安排所有洞口及沟槽的尺寸和位置，并须在工地上监督协调，确保工程能依照</w:t>
      </w:r>
      <w:r w:rsidRPr="00774F09">
        <w:rPr>
          <w:rFonts w:asciiTheme="minorEastAsia" w:eastAsiaTheme="minorEastAsia" w:hAnsiTheme="minorEastAsia" w:hint="eastAsia"/>
          <w:sz w:val="21"/>
          <w:szCs w:val="21"/>
          <w:lang w:eastAsia="zh-CN"/>
        </w:rPr>
        <w:t>本承包</w:t>
      </w:r>
      <w:r w:rsidRPr="00774F09">
        <w:rPr>
          <w:rFonts w:asciiTheme="minorEastAsia" w:eastAsiaTheme="minorEastAsia" w:hAnsiTheme="minorEastAsia" w:hint="eastAsia"/>
          <w:sz w:val="21"/>
          <w:szCs w:val="21"/>
          <w:lang w:eastAsia="zh-CN"/>
        </w:rPr>
        <w:t>单位的要求进行。挖掘和填补必须尽量减少，因错误或者疏忽而引致其它承包单位的工作不能完成、改动、修补，无论错误或者疏忽是直接或间接由承包单位造成，承包单位都必须承担一切费用及工作延误的责任。</w:t>
      </w:r>
    </w:p>
    <w:p w:rsidR="00260873" w:rsidRPr="00774F09" w14:paraId="1A65A58B" w14:textId="77777777">
      <w:pPr>
        <w:pStyle w:val="ReportLevel3"/>
        <w:keepNext w:val="0"/>
        <w:spacing w:before="120" w:beforeLines="50" w:after="120" w:afterLines="50"/>
        <w:rPr>
          <w:rFonts w:asciiTheme="minorEastAsia" w:eastAsiaTheme="minorEastAsia" w:hAnsiTheme="minorEastAsia" w:cs="Arial"/>
          <w:sz w:val="21"/>
          <w:szCs w:val="21"/>
          <w:lang w:eastAsia="zh-CN"/>
        </w:rPr>
      </w:pPr>
      <w:r w:rsidRPr="00774F09">
        <w:rPr>
          <w:rFonts w:asciiTheme="minorEastAsia" w:eastAsiaTheme="minorEastAsia" w:hAnsiTheme="minorEastAsia" w:hint="eastAsia"/>
          <w:sz w:val="21"/>
          <w:szCs w:val="21"/>
          <w:lang w:eastAsia="zh-CN"/>
        </w:rPr>
        <w:t>在墙壁、梁、地板或其它结构的所有沟槽和通道，必须与一般土建结构一起建造。结构建造完成后，任何在结构内的挖掘，必须在施工图表示并交付业主或业主指定的代表批准，及由承包单位承担所有相关责任及费用。</w:t>
      </w:r>
    </w:p>
    <w:p w:rsidR="00260873" w:rsidRPr="00774F09" w14:paraId="488C77DA" w14:textId="77777777">
      <w:pPr>
        <w:pStyle w:val="ReportLevel3"/>
        <w:spacing w:before="120" w:beforeLines="50" w:after="120" w:afterLines="50"/>
        <w:rPr>
          <w:rFonts w:eastAsiaTheme="minorEastAsia"/>
          <w:lang w:eastAsia="zh-CN"/>
        </w:rPr>
      </w:pPr>
      <w:r w:rsidRPr="00774F09">
        <w:rPr>
          <w:rFonts w:asciiTheme="minorEastAsia" w:eastAsiaTheme="minorEastAsia" w:hAnsiTheme="minorEastAsia" w:hint="eastAsia"/>
          <w:sz w:val="21"/>
          <w:szCs w:val="21"/>
          <w:lang w:eastAsia="zh-CN"/>
        </w:rPr>
        <w:t>总承包单位负责协调设备临时存放场地、材料加工场地、材料设备垂直运输等必要的协助工作。</w:t>
      </w:r>
    </w:p>
    <w:p w:rsidR="00664C82" w:rsidRPr="00774F09" w:rsidP="00EE32C4" w14:paraId="00CB1D0B" w14:textId="421AE5FB">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w:t>
      </w:r>
      <w:r w:rsidRPr="00774F09">
        <w:rPr>
          <w:rFonts w:ascii="宋体" w:eastAsia="宋体" w:hAnsi="宋体" w:cs="宋体"/>
          <w:sz w:val="21"/>
          <w:szCs w:val="21"/>
          <w:lang w:eastAsia="zh-CN"/>
        </w:rPr>
        <w:t>负责柴油发电机房进排风</w:t>
      </w:r>
      <w:r w:rsidRPr="00774F09">
        <w:rPr>
          <w:rFonts w:ascii="宋体" w:eastAsia="宋体" w:hAnsi="宋体" w:cs="宋体" w:hint="eastAsia"/>
          <w:sz w:val="21"/>
          <w:szCs w:val="21"/>
          <w:lang w:eastAsia="zh-CN"/>
        </w:rPr>
        <w:t>土建井道</w:t>
      </w:r>
      <w:r w:rsidRPr="00774F09">
        <w:rPr>
          <w:rFonts w:ascii="宋体" w:eastAsia="宋体" w:hAnsi="宋体" w:cs="宋体"/>
          <w:sz w:val="21"/>
          <w:szCs w:val="21"/>
          <w:lang w:eastAsia="zh-CN"/>
        </w:rPr>
        <w:t>、</w:t>
      </w:r>
      <w:r w:rsidRPr="00774F09">
        <w:rPr>
          <w:rFonts w:ascii="宋体" w:eastAsia="宋体" w:hAnsi="宋体" w:cs="宋体" w:hint="eastAsia"/>
          <w:sz w:val="21"/>
          <w:szCs w:val="21"/>
          <w:lang w:eastAsia="zh-CN"/>
        </w:rPr>
        <w:t>发电机</w:t>
      </w:r>
      <w:r w:rsidRPr="00774F09">
        <w:rPr>
          <w:rFonts w:ascii="宋体" w:eastAsia="宋体" w:hAnsi="宋体" w:cs="宋体"/>
          <w:sz w:val="21"/>
          <w:szCs w:val="21"/>
          <w:lang w:eastAsia="zh-CN"/>
        </w:rPr>
        <w:t>排烟</w:t>
      </w:r>
      <w:r w:rsidRPr="00774F09">
        <w:rPr>
          <w:rFonts w:ascii="宋体" w:eastAsia="宋体" w:hAnsi="宋体" w:cs="宋体" w:hint="eastAsia"/>
          <w:sz w:val="21"/>
          <w:szCs w:val="21"/>
          <w:lang w:eastAsia="zh-CN"/>
        </w:rPr>
        <w:t>土建</w:t>
      </w:r>
      <w:r w:rsidRPr="00774F09">
        <w:rPr>
          <w:rFonts w:ascii="宋体" w:eastAsia="宋体" w:hAnsi="宋体" w:cs="宋体"/>
          <w:sz w:val="21"/>
          <w:szCs w:val="21"/>
          <w:lang w:eastAsia="zh-CN"/>
        </w:rPr>
        <w:t>井</w:t>
      </w:r>
      <w:r w:rsidRPr="00774F09">
        <w:rPr>
          <w:rFonts w:ascii="宋体" w:eastAsia="宋体" w:hAnsi="宋体" w:cs="宋体" w:hint="eastAsia"/>
          <w:sz w:val="21"/>
          <w:szCs w:val="21"/>
          <w:lang w:eastAsia="zh-CN"/>
        </w:rPr>
        <w:t>道的施工，并负责井道在外立面上的防雨百叶的供应与安装。承包单位负责排烟土建井道内的成品烟囱供货与安装，并将烟囱接至裙房屋面设计位置排放。</w:t>
      </w:r>
      <w:r w:rsidRPr="00774F09" w:rsidR="00EE32C4">
        <w:rPr>
          <w:rFonts w:ascii="宋体" w:eastAsia="宋体" w:hAnsi="宋体" w:cs="宋体" w:hint="eastAsia"/>
          <w:sz w:val="21"/>
          <w:szCs w:val="21"/>
          <w:lang w:eastAsia="zh-CN"/>
        </w:rPr>
        <w:t>负责油箱间防火</w:t>
      </w:r>
      <w:r w:rsidRPr="00774F09" w:rsidR="00EE32C4">
        <w:rPr>
          <w:rFonts w:ascii="宋体" w:eastAsia="宋体" w:hAnsi="宋体" w:cs="宋体" w:hint="eastAsia"/>
          <w:sz w:val="21"/>
          <w:szCs w:val="21"/>
          <w:lang w:eastAsia="zh-CN"/>
        </w:rPr>
        <w:t>沙提供</w:t>
      </w:r>
      <w:r w:rsidRPr="00774F09" w:rsidR="00EE32C4">
        <w:rPr>
          <w:rFonts w:ascii="宋体" w:eastAsia="宋体" w:hAnsi="宋体" w:cs="宋体" w:hint="eastAsia"/>
          <w:sz w:val="21"/>
          <w:szCs w:val="21"/>
          <w:lang w:eastAsia="zh-CN"/>
        </w:rPr>
        <w:t>及敷设。</w:t>
      </w:r>
    </w:p>
    <w:p w:rsidR="00664C82" w:rsidRPr="00774F09" w:rsidP="00664C82" w14:paraId="504267F1" w14:textId="77777777">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总承包单位根据经认可的发电机房深化设计图纸，负责机房内分隔墙砌体工程施工。</w:t>
      </w:r>
    </w:p>
    <w:p w:rsidR="00664C82" w:rsidRPr="00774F09" w:rsidP="00664C82" w14:paraId="48361EFB" w14:textId="46F5ED33">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负责机房内粗装修工程：储油间的地面（面砖交付）、踢脚线（面砖踢脚）、墙面及顶棚涂料交付；发电机房的地面（面砖交付）、踢脚线（面砖踢脚）、墙面及顶棚涂料交付。承包单位负责：发电机房的墙面、顶棚、机房门的降噪设计深化、吸音墙面、吸音顶棚、门的吸音处理施工。</w:t>
      </w:r>
    </w:p>
    <w:p w:rsidR="00664C82" w:rsidRPr="00774F09" w:rsidP="00664C82" w14:paraId="55B95468" w14:textId="1D50411D">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w:t>
      </w:r>
      <w:r w:rsidRPr="00774F09">
        <w:rPr>
          <w:rFonts w:ascii="宋体" w:eastAsia="宋体" w:hAnsi="宋体" w:cs="宋体"/>
          <w:sz w:val="21"/>
          <w:szCs w:val="21"/>
          <w:lang w:eastAsia="zh-CN"/>
        </w:rPr>
        <w:t>负责设备吊装孔预留。</w:t>
      </w:r>
    </w:p>
    <w:p w:rsidR="00664C82" w:rsidRPr="00774F09" w:rsidP="00664C82" w14:paraId="2ADEB022" w14:textId="33DD6186">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总承包单位根据经认可的发电机房深化设计图纸，</w:t>
      </w:r>
      <w:r w:rsidRPr="00774F09">
        <w:rPr>
          <w:rFonts w:ascii="宋体" w:eastAsia="宋体" w:hAnsi="宋体" w:cs="宋体"/>
          <w:sz w:val="21"/>
          <w:szCs w:val="21"/>
          <w:lang w:eastAsia="zh-CN"/>
        </w:rPr>
        <w:t>负责机组设备基础的施工</w:t>
      </w:r>
      <w:r w:rsidRPr="00774F09">
        <w:rPr>
          <w:rFonts w:ascii="宋体" w:eastAsia="宋体" w:hAnsi="宋体" w:cs="宋体" w:hint="eastAsia"/>
          <w:sz w:val="21"/>
          <w:szCs w:val="21"/>
          <w:lang w:eastAsia="zh-CN"/>
        </w:rPr>
        <w:t>；承包</w:t>
      </w:r>
      <w:r w:rsidRPr="00774F09">
        <w:rPr>
          <w:rFonts w:ascii="宋体" w:eastAsia="宋体" w:hAnsi="宋体" w:cs="宋体"/>
          <w:sz w:val="21"/>
          <w:szCs w:val="21"/>
          <w:lang w:eastAsia="zh-CN"/>
        </w:rPr>
        <w:t>单位负责设备基础</w:t>
      </w:r>
      <w:r w:rsidRPr="00774F09">
        <w:rPr>
          <w:rFonts w:ascii="宋体" w:eastAsia="宋体" w:hAnsi="宋体" w:cs="宋体" w:hint="eastAsia"/>
          <w:sz w:val="21"/>
          <w:szCs w:val="21"/>
          <w:lang w:eastAsia="zh-CN"/>
        </w:rPr>
        <w:t>上的</w:t>
      </w:r>
      <w:r w:rsidRPr="00774F09">
        <w:rPr>
          <w:rFonts w:ascii="宋体" w:eastAsia="宋体" w:hAnsi="宋体" w:cs="宋体"/>
          <w:sz w:val="21"/>
          <w:szCs w:val="21"/>
          <w:lang w:eastAsia="zh-CN"/>
        </w:rPr>
        <w:t>预留预埋</w:t>
      </w:r>
      <w:r w:rsidRPr="00774F09">
        <w:rPr>
          <w:rFonts w:ascii="宋体" w:eastAsia="宋体" w:hAnsi="宋体" w:cs="宋体" w:hint="eastAsia"/>
          <w:sz w:val="21"/>
          <w:szCs w:val="21"/>
          <w:lang w:eastAsia="zh-CN"/>
        </w:rPr>
        <w:t>及</w:t>
      </w:r>
      <w:r w:rsidRPr="00774F09">
        <w:rPr>
          <w:rFonts w:ascii="宋体" w:eastAsia="宋体" w:hAnsi="宋体" w:cs="宋体"/>
          <w:sz w:val="21"/>
          <w:szCs w:val="21"/>
          <w:lang w:eastAsia="zh-CN"/>
        </w:rPr>
        <w:t>复核工作。</w:t>
      </w:r>
    </w:p>
    <w:p w:rsidR="00664C82" w:rsidRPr="00774F09" w:rsidP="00664C82" w14:paraId="4EF32659" w14:textId="43DFAC0A">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总承包单位负责混凝土和</w:t>
      </w:r>
      <w:r w:rsidRPr="00774F09">
        <w:rPr>
          <w:rFonts w:ascii="宋体" w:eastAsia="宋体" w:hAnsi="宋体" w:cs="宋体"/>
          <w:sz w:val="21"/>
          <w:szCs w:val="21"/>
          <w:lang w:eastAsia="zh-CN"/>
        </w:rPr>
        <w:t>砌</w:t>
      </w:r>
      <w:r w:rsidRPr="00774F09">
        <w:rPr>
          <w:rFonts w:ascii="宋体" w:eastAsia="宋体" w:hAnsi="宋体" w:cs="宋体" w:hint="eastAsia"/>
          <w:sz w:val="21"/>
          <w:szCs w:val="21"/>
          <w:lang w:eastAsia="zh-CN"/>
        </w:rPr>
        <w:t>体内需要</w:t>
      </w:r>
      <w:r w:rsidRPr="00774F09">
        <w:rPr>
          <w:rFonts w:ascii="宋体" w:eastAsia="宋体" w:hAnsi="宋体" w:cs="宋体"/>
          <w:sz w:val="21"/>
          <w:szCs w:val="21"/>
          <w:lang w:eastAsia="zh-CN"/>
        </w:rPr>
        <w:t>预留</w:t>
      </w:r>
      <w:r w:rsidRPr="00774F09">
        <w:rPr>
          <w:rFonts w:ascii="宋体" w:eastAsia="宋体" w:hAnsi="宋体" w:cs="宋体" w:hint="eastAsia"/>
          <w:sz w:val="21"/>
          <w:szCs w:val="21"/>
          <w:lang w:eastAsia="zh-CN"/>
        </w:rPr>
        <w:t>、</w:t>
      </w:r>
      <w:r w:rsidRPr="00774F09">
        <w:rPr>
          <w:rFonts w:ascii="宋体" w:eastAsia="宋体" w:hAnsi="宋体" w:cs="宋体"/>
          <w:sz w:val="21"/>
          <w:szCs w:val="21"/>
          <w:lang w:eastAsia="zh-CN"/>
        </w:rPr>
        <w:t>预埋</w:t>
      </w:r>
      <w:r w:rsidRPr="00774F09">
        <w:rPr>
          <w:rFonts w:ascii="宋体" w:eastAsia="宋体" w:hAnsi="宋体" w:cs="宋体" w:hint="eastAsia"/>
          <w:sz w:val="21"/>
          <w:szCs w:val="21"/>
          <w:lang w:eastAsia="zh-CN"/>
        </w:rPr>
        <w:t>及套管、洞口封堵。</w:t>
      </w:r>
    </w:p>
    <w:p w:rsidR="00664C82" w:rsidRPr="00774F09" w:rsidP="00664C82" w14:paraId="3565D092" w14:textId="77777777">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总承包单位负责按设计图纸预留机房内</w:t>
      </w:r>
      <w:r w:rsidRPr="00774F09">
        <w:rPr>
          <w:rFonts w:ascii="宋体" w:eastAsia="宋体" w:hAnsi="宋体" w:cs="宋体"/>
          <w:sz w:val="21"/>
          <w:szCs w:val="21"/>
          <w:lang w:eastAsia="zh-CN"/>
        </w:rPr>
        <w:t>LEB/MEB</w:t>
      </w:r>
      <w:r w:rsidRPr="00774F09">
        <w:rPr>
          <w:rFonts w:ascii="宋体" w:eastAsia="宋体" w:hAnsi="宋体" w:cs="宋体" w:hint="eastAsia"/>
          <w:sz w:val="21"/>
          <w:szCs w:val="21"/>
          <w:lang w:eastAsia="zh-CN"/>
        </w:rPr>
        <w:t>等电位连接点，</w:t>
      </w:r>
      <w:r w:rsidRPr="00774F09">
        <w:rPr>
          <w:rFonts w:ascii="宋体" w:eastAsia="宋体" w:hAnsi="宋体" w:cs="宋体"/>
          <w:sz w:val="21"/>
          <w:szCs w:val="21"/>
          <w:lang w:eastAsia="zh-CN"/>
        </w:rPr>
        <w:t>提供</w:t>
      </w:r>
      <w:r w:rsidRPr="00774F09">
        <w:rPr>
          <w:rFonts w:ascii="宋体" w:eastAsia="宋体" w:hAnsi="宋体" w:cs="宋体" w:hint="eastAsia"/>
          <w:sz w:val="21"/>
          <w:szCs w:val="21"/>
          <w:lang w:eastAsia="zh-CN"/>
        </w:rPr>
        <w:t>发电机房</w:t>
      </w:r>
      <w:r w:rsidRPr="00774F09">
        <w:rPr>
          <w:rFonts w:ascii="宋体" w:eastAsia="宋体" w:hAnsi="宋体" w:cs="宋体"/>
          <w:sz w:val="21"/>
          <w:szCs w:val="21"/>
          <w:lang w:eastAsia="zh-CN"/>
        </w:rPr>
        <w:t>内</w:t>
      </w:r>
      <w:r w:rsidRPr="00774F09">
        <w:rPr>
          <w:rFonts w:ascii="宋体" w:eastAsia="宋体" w:hAnsi="宋体" w:cs="宋体" w:hint="eastAsia"/>
          <w:sz w:val="21"/>
          <w:szCs w:val="21"/>
          <w:lang w:eastAsia="zh-CN"/>
        </w:rPr>
        <w:t>的接地端子箱</w:t>
      </w:r>
      <w:r w:rsidRPr="00774F09">
        <w:rPr>
          <w:rFonts w:ascii="宋体" w:eastAsia="宋体" w:hAnsi="宋体" w:cs="宋体"/>
          <w:sz w:val="21"/>
          <w:szCs w:val="21"/>
          <w:lang w:eastAsia="zh-CN"/>
        </w:rPr>
        <w:t>，</w:t>
      </w:r>
      <w:r w:rsidRPr="00774F09">
        <w:rPr>
          <w:rFonts w:ascii="宋体" w:eastAsia="宋体" w:hAnsi="宋体" w:cs="宋体" w:hint="eastAsia"/>
          <w:sz w:val="21"/>
          <w:szCs w:val="21"/>
          <w:lang w:eastAsia="zh-CN"/>
        </w:rPr>
        <w:t>承包单位</w:t>
      </w:r>
      <w:r w:rsidRPr="00774F09">
        <w:rPr>
          <w:rFonts w:ascii="宋体" w:eastAsia="宋体" w:hAnsi="宋体" w:cs="宋体"/>
          <w:sz w:val="21"/>
          <w:szCs w:val="21"/>
          <w:lang w:eastAsia="zh-CN"/>
        </w:rPr>
        <w:t>负责其后所有接地系统的供应及安装工作。</w:t>
      </w:r>
    </w:p>
    <w:p w:rsidR="00664C82" w:rsidRPr="00774F09" w:rsidP="00664C82" w14:paraId="4A4C9200" w14:textId="77777777">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负责提供发电机房内的公用设备工程，包括机房用配电箱、照明、插座、机房排风系统（含百叶、排风机及排风管道、风阀、发电机排风井洞口预留、排烟井洞口预留等、按照施工图纸完成施工），机房内集水坑的排水系统、给水点的预留等。承包单位负责发电机排风</w:t>
      </w:r>
      <w:r w:rsidRPr="00774F09">
        <w:rPr>
          <w:rFonts w:ascii="宋体" w:eastAsia="宋体" w:hAnsi="宋体" w:cs="宋体" w:hint="eastAsia"/>
          <w:sz w:val="21"/>
          <w:szCs w:val="21"/>
          <w:lang w:eastAsia="zh-CN"/>
        </w:rPr>
        <w:t>接入总</w:t>
      </w:r>
      <w:r w:rsidRPr="00774F09">
        <w:rPr>
          <w:rFonts w:ascii="宋体" w:eastAsia="宋体" w:hAnsi="宋体" w:cs="宋体" w:hint="eastAsia"/>
          <w:sz w:val="21"/>
          <w:szCs w:val="21"/>
          <w:lang w:eastAsia="zh-CN"/>
        </w:rPr>
        <w:t>承包单位预留的土建风井洞口，负责发电机排烟管接入土建排烟井道，负责机房送风机及其控制箱等附件的供货与安装。</w:t>
      </w:r>
    </w:p>
    <w:p w:rsidR="00664C82" w:rsidRPr="00774F09" w:rsidP="00664C82" w14:paraId="63F2FDE3" w14:textId="675A607B">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总承包单位负责接驳电缆至机房送风机控制箱。承包</w:t>
      </w:r>
      <w:r w:rsidRPr="00774F09">
        <w:rPr>
          <w:rFonts w:ascii="宋体" w:eastAsia="宋体" w:hAnsi="宋体" w:cs="宋体"/>
          <w:sz w:val="21"/>
          <w:szCs w:val="21"/>
          <w:lang w:eastAsia="zh-CN"/>
        </w:rPr>
        <w:t>单位负责送风机</w:t>
      </w:r>
      <w:r w:rsidRPr="00774F09">
        <w:rPr>
          <w:rFonts w:ascii="宋体" w:eastAsia="宋体" w:hAnsi="宋体" w:cs="宋体" w:hint="eastAsia"/>
          <w:sz w:val="21"/>
          <w:szCs w:val="21"/>
          <w:lang w:eastAsia="zh-CN"/>
        </w:rPr>
        <w:t>及其</w:t>
      </w:r>
      <w:r w:rsidRPr="00774F09">
        <w:rPr>
          <w:rFonts w:ascii="宋体" w:eastAsia="宋体" w:hAnsi="宋体" w:cs="宋体"/>
          <w:sz w:val="21"/>
          <w:szCs w:val="21"/>
          <w:lang w:eastAsia="zh-CN"/>
        </w:rPr>
        <w:t>控制箱</w:t>
      </w:r>
      <w:r w:rsidRPr="00774F09">
        <w:rPr>
          <w:rFonts w:ascii="宋体" w:eastAsia="宋体" w:hAnsi="宋体" w:cs="宋体" w:hint="eastAsia"/>
          <w:sz w:val="21"/>
          <w:szCs w:val="21"/>
          <w:lang w:eastAsia="zh-CN"/>
        </w:rPr>
        <w:t>、连接管线</w:t>
      </w:r>
      <w:r w:rsidRPr="00774F09">
        <w:rPr>
          <w:rFonts w:ascii="宋体" w:eastAsia="宋体" w:hAnsi="宋体" w:cs="宋体"/>
          <w:sz w:val="21"/>
          <w:szCs w:val="21"/>
          <w:lang w:eastAsia="zh-CN"/>
        </w:rPr>
        <w:t>的供货</w:t>
      </w:r>
      <w:r w:rsidRPr="00774F09">
        <w:rPr>
          <w:rFonts w:ascii="宋体" w:eastAsia="宋体" w:hAnsi="宋体" w:cs="宋体" w:hint="eastAsia"/>
          <w:sz w:val="21"/>
          <w:szCs w:val="21"/>
          <w:lang w:eastAsia="zh-CN"/>
        </w:rPr>
        <w:t>与</w:t>
      </w:r>
      <w:r w:rsidRPr="00774F09">
        <w:rPr>
          <w:rFonts w:ascii="宋体" w:eastAsia="宋体" w:hAnsi="宋体" w:cs="宋体"/>
          <w:sz w:val="21"/>
          <w:szCs w:val="21"/>
          <w:lang w:eastAsia="zh-CN"/>
        </w:rPr>
        <w:t>安装，</w:t>
      </w:r>
      <w:r w:rsidRPr="00774F09">
        <w:rPr>
          <w:rFonts w:ascii="宋体" w:eastAsia="宋体" w:hAnsi="宋体" w:cs="宋体" w:hint="eastAsia"/>
          <w:sz w:val="21"/>
          <w:szCs w:val="21"/>
          <w:lang w:eastAsia="zh-CN"/>
        </w:rPr>
        <w:t>负责送风机控制箱至发电机启动柜的连接管线，由发电机启动柜给出送风机启停信号</w:t>
      </w:r>
      <w:r w:rsidRPr="00774F09">
        <w:rPr>
          <w:rFonts w:ascii="宋体" w:eastAsia="宋体" w:hAnsi="宋体" w:cs="宋体"/>
          <w:sz w:val="21"/>
          <w:szCs w:val="21"/>
          <w:lang w:eastAsia="zh-CN"/>
        </w:rPr>
        <w:t>。</w:t>
      </w:r>
    </w:p>
    <w:p w:rsidR="00664C82" w:rsidRPr="00774F09" w:rsidP="00664C82" w14:paraId="113447FF" w14:textId="3D3CE9A0">
      <w:pPr>
        <w:pStyle w:val="ReportLevel3"/>
        <w:spacing w:before="120" w:beforeLines="50" w:after="120" w:afterLines="50"/>
        <w:rPr>
          <w:rFonts w:ascii="宋体" w:eastAsia="宋体" w:hAnsi="宋体" w:cs="宋体"/>
          <w:sz w:val="21"/>
          <w:szCs w:val="21"/>
          <w:lang w:eastAsia="zh-CN"/>
        </w:rPr>
      </w:pPr>
      <w:r w:rsidRPr="00774F09">
        <w:rPr>
          <w:rFonts w:ascii="宋体" w:eastAsia="宋体" w:hAnsi="宋体" w:cs="宋体" w:hint="eastAsia"/>
          <w:sz w:val="21"/>
          <w:szCs w:val="21"/>
          <w:lang w:eastAsia="zh-CN"/>
        </w:rPr>
        <w:t>总</w:t>
      </w:r>
      <w:r w:rsidRPr="00774F09">
        <w:rPr>
          <w:rFonts w:ascii="宋体" w:eastAsia="宋体" w:hAnsi="宋体" w:cs="宋体"/>
          <w:sz w:val="21"/>
          <w:szCs w:val="21"/>
          <w:lang w:eastAsia="zh-CN"/>
        </w:rPr>
        <w:t>包负责</w:t>
      </w:r>
      <w:r w:rsidRPr="00774F09">
        <w:rPr>
          <w:rFonts w:ascii="宋体" w:eastAsia="宋体" w:hAnsi="宋体" w:cs="宋体"/>
          <w:sz w:val="21"/>
          <w:szCs w:val="21"/>
          <w:lang w:eastAsia="zh-CN"/>
        </w:rPr>
        <w:t>各设备安装完成后的收口工作。</w:t>
      </w:r>
    </w:p>
    <w:p w:rsidR="00664C82" w:rsidRPr="00774F09" w:rsidP="00664C82" w14:paraId="76D7C8A8" w14:textId="77777777">
      <w:pPr>
        <w:rPr>
          <w:rFonts w:eastAsiaTheme="minorEastAsia"/>
          <w:lang w:eastAsia="zh-CN"/>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702" w:right="1418" w:bottom="1418" w:left="1814" w:header="851" w:footer="992" w:gutter="0"/>
          <w:pgNumType w:start="6"/>
          <w:cols w:space="425"/>
          <w:titlePg w:val="0"/>
          <w:docGrid w:linePitch="312"/>
        </w:sectPr>
      </w:pPr>
    </w:p>
    <w:p w:rsidR="00260873" w:rsidRPr="00774F09" w14:paraId="45A00265" w14:textId="1DA3C34E">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hint="eastAsia"/>
          <w:b/>
          <w:bCs/>
          <w:sz w:val="21"/>
          <w:szCs w:val="21"/>
          <w:lang w:eastAsia="zh-CN"/>
        </w:rPr>
        <w:t>与高低压配电工程承包单位的协调及配合工作</w:t>
      </w:r>
    </w:p>
    <w:p w:rsidR="00664C82" w:rsidRPr="00774F09" w:rsidP="00664C82" w14:paraId="1C90C37F" w14:textId="77777777">
      <w:pPr>
        <w:pStyle w:val="ReportLevel4"/>
        <w:keepNext w:val="0"/>
        <w:numPr>
          <w:ilvl w:val="0"/>
          <w:numId w:val="78"/>
        </w:numPr>
        <w:tabs>
          <w:tab w:val="left" w:pos="1530"/>
        </w:tabs>
        <w:spacing w:before="120" w:beforeLines="50" w:after="120" w:afterLines="50"/>
        <w:ind w:left="1525" w:hanging="44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高低压工程单位负责发电机房内发电机至配电柜的母线、发电机房配电柜</w:t>
      </w:r>
      <w:r w:rsidRPr="00774F09">
        <w:rPr>
          <w:rFonts w:asciiTheme="minorEastAsia" w:eastAsiaTheme="minorEastAsia" w:hAnsiTheme="minorEastAsia" w:hint="eastAsia"/>
          <w:sz w:val="21"/>
          <w:szCs w:val="21"/>
          <w:lang w:eastAsia="zh-CN"/>
        </w:rPr>
        <w:t>至各变配电</w:t>
      </w:r>
      <w:r w:rsidRPr="00774F09">
        <w:rPr>
          <w:rFonts w:asciiTheme="minorEastAsia" w:eastAsiaTheme="minorEastAsia" w:hAnsiTheme="minorEastAsia" w:hint="eastAsia"/>
          <w:sz w:val="21"/>
          <w:szCs w:val="21"/>
          <w:lang w:eastAsia="zh-CN"/>
        </w:rPr>
        <w:t>房的连接母线，含材料的采购、运输、保管、安装、调试、验收、通电；</w:t>
      </w:r>
    </w:p>
    <w:p w:rsidR="00664C82" w:rsidRPr="00774F09" w:rsidP="00664C82" w14:paraId="78A8ACAF" w14:textId="77777777">
      <w:pPr>
        <w:pStyle w:val="ReportLevel4"/>
        <w:keepNext w:val="0"/>
        <w:numPr>
          <w:ilvl w:val="0"/>
          <w:numId w:val="78"/>
        </w:numPr>
        <w:tabs>
          <w:tab w:val="left" w:pos="1530"/>
        </w:tabs>
        <w:spacing w:before="120" w:beforeLines="50" w:after="120" w:afterLines="50"/>
        <w:ind w:left="1525" w:hanging="44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高低压工程负责：柴油发电机启停信号线的敷设及接入。柴油发电机及环保工程负责：柴油发电机控制柜预留设计图所示的启动信号线接口，协助发电机启停信号线的接入。</w:t>
      </w:r>
    </w:p>
    <w:p w:rsidR="00664C82" w:rsidRPr="00774F09" w:rsidP="00664C82" w14:paraId="2E8837BE" w14:textId="120FD0A7">
      <w:pPr>
        <w:pStyle w:val="ReportLevel4"/>
        <w:keepNext w:val="0"/>
        <w:numPr>
          <w:ilvl w:val="0"/>
          <w:numId w:val="78"/>
        </w:numPr>
        <w:tabs>
          <w:tab w:val="left" w:pos="1530"/>
        </w:tabs>
        <w:spacing w:before="120" w:beforeLines="50" w:after="120" w:afterLines="50"/>
        <w:ind w:left="1525" w:hanging="44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高低压承包单位负责发电机房附属工程：</w:t>
      </w:r>
      <w:r w:rsidRPr="00774F09">
        <w:rPr>
          <w:rFonts w:asciiTheme="minorEastAsia" w:eastAsiaTheme="minorEastAsia" w:hAnsiTheme="minorEastAsia" w:hint="eastAsia"/>
          <w:sz w:val="21"/>
          <w:szCs w:val="21"/>
          <w:lang w:eastAsia="zh-CN"/>
        </w:rPr>
        <w:t>安</w:t>
      </w:r>
      <w:r w:rsidRPr="00774F09" w:rsidR="001C5FD2">
        <w:rPr>
          <w:rFonts w:asciiTheme="minorEastAsia" w:eastAsiaTheme="minorEastAsia" w:hAnsiTheme="minorEastAsia" w:hint="eastAsia"/>
          <w:sz w:val="21"/>
          <w:szCs w:val="21"/>
          <w:lang w:eastAsia="zh-CN"/>
        </w:rPr>
        <w:t>建</w:t>
      </w:r>
      <w:r w:rsidRPr="00774F09">
        <w:rPr>
          <w:rFonts w:asciiTheme="minorEastAsia" w:eastAsiaTheme="minorEastAsia" w:hAnsiTheme="minorEastAsia" w:hint="eastAsia"/>
          <w:sz w:val="21"/>
          <w:szCs w:val="21"/>
          <w:lang w:eastAsia="zh-CN"/>
        </w:rPr>
        <w:t>环</w:t>
      </w:r>
      <w:r w:rsidRPr="00774F09">
        <w:rPr>
          <w:rFonts w:asciiTheme="minorEastAsia" w:eastAsiaTheme="minorEastAsia" w:hAnsiTheme="minorEastAsia" w:hint="eastAsia"/>
          <w:sz w:val="21"/>
          <w:szCs w:val="21"/>
          <w:lang w:eastAsia="zh-CN"/>
        </w:rPr>
        <w:t>设施（含绝缘胶垫、挡鼠板、标示牌、警示牌、工</w:t>
      </w:r>
      <w:r w:rsidRPr="00774F09" w:rsidR="00EE32C4">
        <w:rPr>
          <w:rFonts w:asciiTheme="minorEastAsia" w:eastAsiaTheme="minorEastAsia" w:hAnsiTheme="minorEastAsia" w:hint="eastAsia"/>
          <w:sz w:val="21"/>
          <w:szCs w:val="21"/>
          <w:lang w:eastAsia="zh-CN"/>
        </w:rPr>
        <w:t>具箱、变配电系统图）等满足深圳市现行施工验收规范要求的施工内容。</w:t>
      </w:r>
    </w:p>
    <w:p w:rsidR="00EE32C4" w:rsidRPr="00774F09" w:rsidP="00EE32C4" w14:paraId="3719CCA9" w14:textId="025C7D6A">
      <w:pPr>
        <w:pStyle w:val="ReportLevel4"/>
        <w:keepNext w:val="0"/>
        <w:numPr>
          <w:ilvl w:val="0"/>
          <w:numId w:val="78"/>
        </w:numPr>
        <w:tabs>
          <w:tab w:val="left" w:pos="1530"/>
        </w:tabs>
        <w:spacing w:before="120" w:beforeLines="50" w:after="120" w:afterLines="50"/>
        <w:ind w:left="1525" w:hanging="448"/>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高低压分包单位负责满足电力监控系统通讯要求的一切管线敷设及系统调试，柴油 发电机组安装分包单位需配合高低压分包单位进行电力监控系统的调试。</w:t>
      </w:r>
    </w:p>
    <w:p w:rsidR="00260873" w:rsidRPr="00774F09" w14:paraId="0523AE6F" w14:textId="77777777">
      <w:pPr>
        <w:pStyle w:val="ReportLevel2"/>
        <w:spacing w:before="240" w:beforeLines="100" w:after="240" w:afterLines="100"/>
        <w:rPr>
          <w:rFonts w:asciiTheme="minorEastAsia" w:eastAsiaTheme="minorEastAsia" w:hAnsiTheme="minorEastAsia"/>
          <w:b/>
          <w:bCs/>
          <w:sz w:val="21"/>
          <w:szCs w:val="21"/>
          <w:lang w:eastAsia="zh-CN"/>
        </w:rPr>
      </w:pPr>
      <w:r w:rsidRPr="00774F09">
        <w:rPr>
          <w:rFonts w:asciiTheme="minorEastAsia" w:eastAsiaTheme="minorEastAsia" w:hAnsiTheme="minorEastAsia" w:hint="eastAsia"/>
          <w:b/>
          <w:bCs/>
          <w:sz w:val="21"/>
          <w:szCs w:val="21"/>
          <w:lang w:eastAsia="zh-CN"/>
        </w:rPr>
        <w:t>与消防工程承包单位的协调工作</w:t>
      </w:r>
    </w:p>
    <w:p w:rsidR="00664C82" w:rsidRPr="00774F09" w:rsidP="001C5FD2" w14:paraId="10CF8BE3" w14:textId="5D45E218">
      <w:pPr>
        <w:pStyle w:val="ReportLevel4"/>
        <w:keepNext w:val="0"/>
        <w:numPr>
          <w:ilvl w:val="0"/>
          <w:numId w:val="71"/>
        </w:numPr>
        <w:tabs>
          <w:tab w:val="left" w:pos="1530"/>
        </w:tabs>
        <w:spacing w:before="120" w:beforeLines="50" w:after="120" w:afterLines="50"/>
        <w:ind w:left="1525"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hint="eastAsia"/>
          <w:sz w:val="21"/>
          <w:szCs w:val="21"/>
          <w:lang w:eastAsia="zh-CN"/>
        </w:rPr>
        <w:t>消防工程承包商负责发电机房内的消防工程（火灾报警、水消防、干粉炮、消防排烟等）。</w:t>
      </w:r>
    </w:p>
    <w:p w:rsidR="00664C82" w:rsidRPr="00774F09" w:rsidP="00B968E7" w14:paraId="05362FFA" w14:textId="77777777">
      <w:pPr>
        <w:pStyle w:val="ReportLevel4"/>
        <w:keepNext w:val="0"/>
        <w:numPr>
          <w:ilvl w:val="0"/>
          <w:numId w:val="71"/>
        </w:numPr>
        <w:tabs>
          <w:tab w:val="left" w:pos="1530"/>
        </w:tabs>
        <w:spacing w:before="120" w:beforeLines="50" w:after="120" w:afterLines="50"/>
        <w:ind w:left="1525" w:hanging="448"/>
        <w:rPr>
          <w:rFonts w:asciiTheme="minorEastAsia" w:eastAsiaTheme="minorEastAsia" w:hAnsiTheme="minorEastAsia" w:cs="Arial"/>
          <w:sz w:val="21"/>
          <w:szCs w:val="21"/>
          <w:lang w:eastAsia="zh-CN"/>
        </w:rPr>
      </w:pPr>
      <w:r w:rsidRPr="00774F09">
        <w:rPr>
          <w:rFonts w:asciiTheme="minorEastAsia" w:eastAsiaTheme="minorEastAsia" w:hAnsiTheme="minorEastAsia" w:cs="Arial"/>
          <w:sz w:val="21"/>
          <w:szCs w:val="21"/>
          <w:lang w:eastAsia="zh-CN"/>
        </w:rPr>
        <w:t>消防分包单位负责柴油发电机房内自动报警系统、风机联动控制系统及气体灭火系统的安装及调试；柴油发电机组安装分包单位需配合消防分包单位进行消防系统的调试及验收（要求不少于2名具备熟练独立操作柴油发电机组的技术人员）。</w:t>
      </w:r>
    </w:p>
    <w:p w:rsidR="00260873" w:rsidRPr="00774F09" w:rsidP="00B968E7" w14:paraId="010233A0" w14:textId="3833103E">
      <w:pPr>
        <w:pStyle w:val="ReportLevel4"/>
        <w:keepNext w:val="0"/>
        <w:numPr>
          <w:ilvl w:val="0"/>
          <w:numId w:val="71"/>
        </w:numPr>
        <w:tabs>
          <w:tab w:val="left" w:pos="1530"/>
        </w:tabs>
        <w:spacing w:before="120" w:beforeLines="50" w:after="120" w:afterLines="50"/>
        <w:ind w:left="1525" w:hanging="448"/>
        <w:rPr>
          <w:rFonts w:asciiTheme="minorEastAsia" w:eastAsiaTheme="minorEastAsia" w:hAnsiTheme="minorEastAsia" w:cs="Arial"/>
          <w:sz w:val="21"/>
          <w:szCs w:val="21"/>
          <w:lang w:eastAsia="zh-CN"/>
        </w:rPr>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702" w:right="1418" w:bottom="1418" w:left="1814" w:header="851" w:footer="992" w:gutter="0"/>
          <w:pgNumType w:start="7"/>
          <w:cols w:space="425"/>
          <w:titlePg w:val="0"/>
          <w:docGrid w:linePitch="312"/>
        </w:sectPr>
      </w:pPr>
      <w:r w:rsidRPr="00774F09">
        <w:rPr>
          <w:rFonts w:asciiTheme="minorEastAsia" w:eastAsiaTheme="minorEastAsia" w:hAnsiTheme="minorEastAsia" w:cs="Arial" w:hint="eastAsia"/>
          <w:sz w:val="21"/>
          <w:szCs w:val="21"/>
          <w:lang w:eastAsia="zh-CN"/>
        </w:rPr>
        <w:t>消防工程承包单位须与柴油发电机安装及环保工程承包单位协调的进行所需的安装工作，如果因缺乏协调而引致之</w:t>
      </w:r>
      <w:r w:rsidRPr="00774F09" w:rsidR="001C5FD2">
        <w:rPr>
          <w:rFonts w:asciiTheme="minorEastAsia" w:eastAsiaTheme="minorEastAsia" w:hAnsiTheme="minorEastAsia" w:cs="Arial" w:hint="eastAsia"/>
          <w:sz w:val="21"/>
          <w:szCs w:val="21"/>
          <w:lang w:eastAsia="zh-CN"/>
        </w:rPr>
        <w:t>停</w:t>
      </w:r>
      <w:r w:rsidRPr="00774F09">
        <w:rPr>
          <w:rFonts w:asciiTheme="minorEastAsia" w:eastAsiaTheme="minorEastAsia" w:hAnsiTheme="minorEastAsia" w:cs="Arial" w:hint="eastAsia"/>
          <w:sz w:val="21"/>
          <w:szCs w:val="21"/>
          <w:lang w:eastAsia="zh-CN"/>
        </w:rPr>
        <w:t>工及所有责任由承包单位负责。</w:t>
      </w:r>
    </w:p>
    <w:p w:rsidR="00260873" w:rsidRPr="00774F09" w14:paraId="5EBCBE2E" w14:textId="77777777">
      <w:pPr>
        <w:pStyle w:val="Heading1"/>
        <w:numPr>
          <w:ilvl w:val="0"/>
          <w:numId w:val="0"/>
        </w:numPr>
        <w:tabs>
          <w:tab w:val="left" w:pos="585"/>
          <w:tab w:val="center" w:pos="4337"/>
        </w:tabs>
        <w:spacing w:line="360" w:lineRule="auto"/>
        <w:rPr>
          <w:rFonts w:asciiTheme="minorEastAsia" w:eastAsiaTheme="minorEastAsia" w:hAnsiTheme="minorEastAsia"/>
          <w:bCs/>
          <w:sz w:val="30"/>
          <w:szCs w:val="30"/>
          <w:lang w:eastAsia="zh-CN"/>
        </w:rPr>
      </w:pPr>
      <w:r w:rsidRPr="00774F09">
        <w:rPr>
          <w:rFonts w:asciiTheme="minorEastAsia" w:eastAsiaTheme="minorEastAsia" w:hAnsiTheme="minorEastAsia"/>
          <w:bCs/>
          <w:sz w:val="30"/>
          <w:szCs w:val="30"/>
          <w:lang w:eastAsia="zh-CN"/>
        </w:rPr>
        <w:tab/>
      </w:r>
      <w:r w:rsidRPr="00774F09">
        <w:rPr>
          <w:rFonts w:asciiTheme="minorEastAsia" w:eastAsiaTheme="minorEastAsia" w:hAnsiTheme="minorEastAsia"/>
          <w:bCs/>
          <w:sz w:val="30"/>
          <w:szCs w:val="30"/>
          <w:lang w:eastAsia="zh-CN"/>
        </w:rPr>
        <w:tab/>
      </w:r>
      <w:r w:rsidRPr="00774F09">
        <w:rPr>
          <w:rFonts w:asciiTheme="minorEastAsia" w:eastAsiaTheme="minorEastAsia" w:hAnsiTheme="minorEastAsia"/>
          <w:bCs/>
          <w:sz w:val="30"/>
          <w:szCs w:val="30"/>
          <w:lang w:eastAsia="zh-CN"/>
        </w:rPr>
        <w:tab/>
      </w:r>
      <w:r w:rsidRPr="00774F09">
        <w:rPr>
          <w:rFonts w:asciiTheme="minorEastAsia" w:eastAsiaTheme="minorEastAsia" w:hAnsiTheme="minorEastAsia"/>
          <w:bCs/>
          <w:sz w:val="30"/>
          <w:szCs w:val="30"/>
          <w:lang w:eastAsia="zh-CN"/>
        </w:rPr>
        <w:tab/>
      </w:r>
      <w:bookmarkStart w:id="338" w:name="_Toc2325"/>
      <w:r w:rsidRPr="00774F09">
        <w:rPr>
          <w:rFonts w:asciiTheme="minorEastAsia" w:eastAsiaTheme="minorEastAsia" w:hAnsiTheme="minorEastAsia" w:hint="eastAsia"/>
          <w:bCs/>
          <w:sz w:val="30"/>
          <w:szCs w:val="30"/>
        </w:rPr>
        <w:t>第二章</w:t>
      </w:r>
      <w:r w:rsidRPr="00774F09">
        <w:rPr>
          <w:rFonts w:asciiTheme="minorEastAsia" w:eastAsiaTheme="minorEastAsia" w:hAnsiTheme="minorEastAsia" w:hint="eastAsia"/>
          <w:bCs/>
          <w:sz w:val="30"/>
          <w:szCs w:val="30"/>
          <w:lang w:eastAsia="zh-CN"/>
        </w:rPr>
        <w:t xml:space="preserve"> 一般要求</w:t>
      </w:r>
      <w:bookmarkEnd w:id="338"/>
    </w:p>
    <w:p w:rsidR="00260873" w:rsidRPr="00774F09" w14:paraId="09D8D2A4" w14:textId="77777777">
      <w:pPr>
        <w:pStyle w:val="ReportLevel1"/>
        <w:numPr>
          <w:ilvl w:val="0"/>
          <w:numId w:val="30"/>
        </w:numPr>
        <w:spacing w:before="240" w:beforeLines="100" w:after="120" w:afterLines="50" w:line="360" w:lineRule="auto"/>
        <w:rPr>
          <w:rFonts w:asciiTheme="minorEastAsia" w:eastAsiaTheme="minorEastAsia" w:hAnsiTheme="minorEastAsia"/>
          <w:sz w:val="21"/>
          <w:szCs w:val="21"/>
          <w:lang w:val="en-US" w:eastAsia="zh-CN"/>
        </w:rPr>
      </w:pPr>
      <w:bookmarkStart w:id="339" w:name="_Toc3047"/>
      <w:bookmarkStart w:id="340" w:name="_Toc502752637"/>
      <w:bookmarkStart w:id="341" w:name="_Toc455561604"/>
      <w:r w:rsidRPr="00774F09">
        <w:rPr>
          <w:rFonts w:asciiTheme="minorEastAsia" w:eastAsiaTheme="minorEastAsia" w:hAnsiTheme="minorEastAsia" w:hint="eastAsia"/>
          <w:sz w:val="21"/>
          <w:szCs w:val="21"/>
          <w:lang w:val="en-US" w:eastAsia="zh-CN"/>
        </w:rPr>
        <w:t>规则条例及标准</w:t>
      </w:r>
      <w:bookmarkEnd w:id="339"/>
      <w:bookmarkEnd w:id="340"/>
      <w:bookmarkEnd w:id="341"/>
    </w:p>
    <w:p w:rsidR="00260873" w:rsidRPr="00774F09" w14:paraId="5E158E94"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所有设备、材料的供应和施工工艺，必须符合</w:t>
      </w:r>
      <w:r w:rsidRPr="00774F09">
        <w:rPr>
          <w:rFonts w:asciiTheme="minorEastAsia" w:eastAsiaTheme="minorEastAsia" w:hAnsiTheme="minorEastAsia" w:hint="eastAsia"/>
          <w:sz w:val="21"/>
          <w:szCs w:val="21"/>
          <w:u w:val="single"/>
          <w:lang w:val="en-US" w:eastAsia="zh-CN"/>
        </w:rPr>
        <w:t>深圳市</w:t>
      </w:r>
      <w:r w:rsidRPr="00774F09">
        <w:rPr>
          <w:rFonts w:asciiTheme="minorEastAsia" w:eastAsiaTheme="minorEastAsia" w:hAnsiTheme="minorEastAsia" w:hint="eastAsia"/>
          <w:sz w:val="21"/>
          <w:szCs w:val="21"/>
          <w:lang w:val="en-US" w:eastAsia="zh-CN"/>
        </w:rPr>
        <w:t>各机关、部门所颁布的最新的法定职责、条例、规范、规格、标准、施工准则和业务条例</w:t>
      </w:r>
      <w:r w:rsidRPr="00774F09">
        <w:rPr>
          <w:rFonts w:asciiTheme="minorEastAsia" w:eastAsiaTheme="minorEastAsia" w:hAnsiTheme="minorEastAsia"/>
          <w:sz w:val="21"/>
          <w:szCs w:val="21"/>
          <w:lang w:val="en-US" w:eastAsia="zh-CN"/>
        </w:rPr>
        <w:t>。</w:t>
      </w:r>
    </w:p>
    <w:p w:rsidR="00260873" w:rsidRPr="00774F09" w14:paraId="7C0BBC06" w14:textId="77777777">
      <w:pPr>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bookmarkStart w:id="342" w:name="QuickMark"/>
      <w:bookmarkEnd w:id="342"/>
      <w:r w:rsidRPr="00774F09">
        <w:rPr>
          <w:rFonts w:asciiTheme="minorEastAsia" w:eastAsiaTheme="minorEastAsia" w:hAnsiTheme="minorEastAsia" w:hint="eastAsia"/>
          <w:sz w:val="21"/>
          <w:szCs w:val="21"/>
          <w:lang w:val="en-US" w:eastAsia="zh-CN"/>
        </w:rPr>
        <w:t>所有国家和</w:t>
      </w:r>
      <w:r w:rsidRPr="00774F09">
        <w:rPr>
          <w:rFonts w:asciiTheme="minorEastAsia" w:eastAsiaTheme="minorEastAsia" w:hAnsiTheme="minorEastAsia" w:hint="eastAsia"/>
          <w:sz w:val="21"/>
          <w:szCs w:val="21"/>
          <w:u w:val="single"/>
          <w:lang w:val="en-US" w:eastAsia="zh-CN"/>
        </w:rPr>
        <w:t>深圳市</w:t>
      </w:r>
      <w:r w:rsidRPr="00774F09">
        <w:rPr>
          <w:rFonts w:asciiTheme="minorEastAsia" w:eastAsiaTheme="minorEastAsia" w:hAnsiTheme="minorEastAsia" w:hint="eastAsia"/>
          <w:sz w:val="21"/>
          <w:szCs w:val="21"/>
          <w:lang w:val="en-US" w:eastAsia="zh-CN"/>
        </w:rPr>
        <w:t>所订定规范，规程和准则，以及国际认可的规范和标准，包括但不仅限于以下所列：（若以下所列规范已存有更新或修正时，须以招标时最新的修正版本为依据，并确认完全符合）</w:t>
      </w:r>
    </w:p>
    <w:p w:rsidR="00260873" w:rsidRPr="00774F09" w14:paraId="69392079"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往复式内燃机（G</w:t>
      </w:r>
      <w:r w:rsidRPr="00774F09">
        <w:rPr>
          <w:rFonts w:asciiTheme="minorEastAsia" w:eastAsiaTheme="minorEastAsia" w:hAnsiTheme="minorEastAsia"/>
          <w:sz w:val="21"/>
          <w:szCs w:val="21"/>
          <w:lang w:eastAsia="zh-CN"/>
        </w:rPr>
        <w:t>B/T6072-2008</w:t>
      </w:r>
      <w:r w:rsidRPr="00774F09">
        <w:rPr>
          <w:rFonts w:asciiTheme="minorEastAsia" w:eastAsiaTheme="minorEastAsia" w:hAnsiTheme="minorEastAsia" w:hint="eastAsia"/>
          <w:sz w:val="21"/>
          <w:szCs w:val="21"/>
          <w:lang w:eastAsia="zh-CN"/>
        </w:rPr>
        <w:t>）</w:t>
      </w:r>
    </w:p>
    <w:p w:rsidR="00260873" w:rsidRPr="00774F09" w14:paraId="4F9FAA2F"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旋转电机定额和性能（G</w:t>
      </w:r>
      <w:r w:rsidRPr="00774F09">
        <w:rPr>
          <w:rFonts w:asciiTheme="minorEastAsia" w:eastAsiaTheme="minorEastAsia" w:hAnsiTheme="minorEastAsia"/>
          <w:sz w:val="21"/>
          <w:szCs w:val="21"/>
          <w:lang w:eastAsia="zh-CN"/>
        </w:rPr>
        <w:t>B755-2008</w:t>
      </w:r>
      <w:r w:rsidRPr="00774F09">
        <w:rPr>
          <w:rFonts w:asciiTheme="minorEastAsia" w:eastAsiaTheme="minorEastAsia" w:hAnsiTheme="minorEastAsia" w:hint="eastAsia"/>
          <w:sz w:val="21"/>
          <w:szCs w:val="21"/>
          <w:lang w:eastAsia="zh-CN"/>
        </w:rPr>
        <w:t>）</w:t>
      </w:r>
    </w:p>
    <w:p w:rsidR="00260873" w:rsidRPr="00774F09" w14:paraId="3B5099F4"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往复式内燃机驱动的交流发电机组（G</w:t>
      </w:r>
      <w:r w:rsidRPr="00774F09">
        <w:rPr>
          <w:rFonts w:asciiTheme="minorEastAsia" w:eastAsiaTheme="minorEastAsia" w:hAnsiTheme="minorEastAsia"/>
          <w:sz w:val="21"/>
          <w:szCs w:val="21"/>
          <w:lang w:eastAsia="zh-CN"/>
        </w:rPr>
        <w:t>B/T2820-2022</w:t>
      </w:r>
      <w:r w:rsidRPr="00774F09">
        <w:rPr>
          <w:rFonts w:asciiTheme="minorEastAsia" w:eastAsiaTheme="minorEastAsia" w:hAnsiTheme="minorEastAsia" w:hint="eastAsia"/>
          <w:sz w:val="21"/>
          <w:szCs w:val="21"/>
          <w:lang w:eastAsia="zh-CN"/>
        </w:rPr>
        <w:t>）</w:t>
      </w:r>
    </w:p>
    <w:p w:rsidR="00260873" w:rsidRPr="00774F09" w14:paraId="1E2EE70E"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往复式内燃机驱动的发电机组安全性（G</w:t>
      </w:r>
      <w:r w:rsidRPr="00774F09">
        <w:rPr>
          <w:rFonts w:asciiTheme="minorEastAsia" w:eastAsiaTheme="minorEastAsia" w:hAnsiTheme="minorEastAsia"/>
          <w:sz w:val="21"/>
          <w:szCs w:val="21"/>
          <w:lang w:eastAsia="zh-CN"/>
        </w:rPr>
        <w:t>B/T21428-2008</w:t>
      </w:r>
      <w:r w:rsidRPr="00774F09">
        <w:rPr>
          <w:rFonts w:asciiTheme="minorEastAsia" w:eastAsiaTheme="minorEastAsia" w:hAnsiTheme="minorEastAsia" w:hint="eastAsia"/>
          <w:sz w:val="21"/>
          <w:szCs w:val="21"/>
          <w:lang w:eastAsia="zh-CN"/>
        </w:rPr>
        <w:t>）</w:t>
      </w:r>
    </w:p>
    <w:p w:rsidR="00260873" w:rsidRPr="00774F09" w14:paraId="0862CD85"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自动化柴油发电机组分级要求（</w:t>
      </w:r>
      <w:hyperlink r:id="rId65" w:tgtFrame="_blank" w:history="1">
        <w:r w:rsidRPr="00774F09">
          <w:rPr>
            <w:rFonts w:asciiTheme="minorEastAsia" w:eastAsiaTheme="minorEastAsia" w:hAnsiTheme="minorEastAsia"/>
            <w:sz w:val="21"/>
            <w:szCs w:val="21"/>
            <w:lang w:eastAsia="zh-CN"/>
          </w:rPr>
          <w:t>GB/T4712</w:t>
        </w:r>
      </w:hyperlink>
      <w:r w:rsidRPr="00774F09">
        <w:rPr>
          <w:rFonts w:asciiTheme="minorEastAsia" w:eastAsiaTheme="minorEastAsia" w:hAnsiTheme="minorEastAsia"/>
          <w:sz w:val="21"/>
          <w:szCs w:val="21"/>
          <w:lang w:eastAsia="zh-CN"/>
        </w:rPr>
        <w:t>-2008</w:t>
      </w:r>
      <w:r w:rsidRPr="00774F09">
        <w:rPr>
          <w:rFonts w:asciiTheme="minorEastAsia" w:eastAsiaTheme="minorEastAsia" w:hAnsiTheme="minorEastAsia" w:hint="eastAsia"/>
          <w:sz w:val="21"/>
          <w:szCs w:val="21"/>
          <w:lang w:eastAsia="zh-CN"/>
        </w:rPr>
        <w:t>）</w:t>
      </w:r>
    </w:p>
    <w:p w:rsidR="00260873" w:rsidRPr="00774F09" w14:paraId="51731B17"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内燃机电站通用试验方法（G</w:t>
      </w:r>
      <w:r w:rsidRPr="00774F09">
        <w:rPr>
          <w:rFonts w:asciiTheme="minorEastAsia" w:eastAsiaTheme="minorEastAsia" w:hAnsiTheme="minorEastAsia"/>
          <w:sz w:val="21"/>
          <w:szCs w:val="21"/>
          <w:lang w:eastAsia="zh-CN"/>
        </w:rPr>
        <w:t>B/T20136-2006</w:t>
      </w:r>
      <w:r w:rsidRPr="00774F09">
        <w:rPr>
          <w:rFonts w:asciiTheme="minorEastAsia" w:eastAsiaTheme="minorEastAsia" w:hAnsiTheme="minorEastAsia" w:hint="eastAsia"/>
          <w:sz w:val="21"/>
          <w:szCs w:val="21"/>
          <w:lang w:eastAsia="zh-CN"/>
        </w:rPr>
        <w:t>）</w:t>
      </w:r>
    </w:p>
    <w:p w:rsidR="00260873" w:rsidRPr="00774F09" w14:paraId="47E32EE7"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民用建筑电气设计规范</w:t>
      </w:r>
      <w:r w:rsidRPr="00774F09">
        <w:rPr>
          <w:rFonts w:asciiTheme="minorEastAsia" w:eastAsiaTheme="minorEastAsia" w:hAnsiTheme="minorEastAsia"/>
          <w:sz w:val="21"/>
          <w:szCs w:val="21"/>
          <w:lang w:eastAsia="zh-CN"/>
        </w:rPr>
        <w:t>(JGJ16-2008)</w:t>
      </w:r>
    </w:p>
    <w:p w:rsidR="00260873" w:rsidRPr="00774F09" w14:paraId="718B1CD2"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建筑电气工程施工质量验收规范（</w:t>
      </w:r>
      <w:r w:rsidRPr="00774F09">
        <w:rPr>
          <w:rFonts w:asciiTheme="minorEastAsia" w:eastAsiaTheme="minorEastAsia" w:hAnsiTheme="minorEastAsia"/>
          <w:sz w:val="21"/>
          <w:szCs w:val="21"/>
          <w:lang w:eastAsia="zh-CN"/>
        </w:rPr>
        <w:t>GB50303-2015</w:t>
      </w:r>
      <w:r w:rsidRPr="00774F09">
        <w:rPr>
          <w:rFonts w:asciiTheme="minorEastAsia" w:eastAsiaTheme="minorEastAsia" w:hAnsiTheme="minorEastAsia" w:hint="eastAsia"/>
          <w:sz w:val="21"/>
          <w:szCs w:val="21"/>
          <w:lang w:eastAsia="zh-CN"/>
        </w:rPr>
        <w:t>）</w:t>
      </w:r>
    </w:p>
    <w:p w:rsidR="00260873" w:rsidRPr="00774F09" w14:paraId="00DD9A61"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声环境质量标准（</w:t>
      </w:r>
      <w:r w:rsidRPr="00774F09">
        <w:rPr>
          <w:rFonts w:asciiTheme="minorEastAsia" w:eastAsiaTheme="minorEastAsia" w:hAnsiTheme="minorEastAsia"/>
          <w:sz w:val="21"/>
          <w:szCs w:val="21"/>
          <w:lang w:eastAsia="zh-CN"/>
        </w:rPr>
        <w:t>GB3096-2008</w:t>
      </w:r>
      <w:r w:rsidRPr="00774F09">
        <w:rPr>
          <w:rFonts w:asciiTheme="minorEastAsia" w:eastAsiaTheme="minorEastAsia" w:hAnsiTheme="minorEastAsia" w:hint="eastAsia"/>
          <w:sz w:val="21"/>
          <w:szCs w:val="21"/>
          <w:lang w:eastAsia="zh-CN"/>
        </w:rPr>
        <w:t>）</w:t>
      </w:r>
    </w:p>
    <w:p w:rsidR="00260873" w:rsidRPr="00774F09" w14:paraId="507838E7"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建筑内部装修设计防火规范（</w:t>
      </w:r>
      <w:r w:rsidRPr="00774F09">
        <w:rPr>
          <w:rFonts w:asciiTheme="minorEastAsia" w:eastAsiaTheme="minorEastAsia" w:hAnsiTheme="minorEastAsia"/>
          <w:sz w:val="21"/>
          <w:szCs w:val="21"/>
          <w:lang w:eastAsia="zh-CN"/>
        </w:rPr>
        <w:t>GB50222-2017)</w:t>
      </w:r>
    </w:p>
    <w:p w:rsidR="00260873" w:rsidRPr="00774F09" w14:paraId="2F2BE291"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建筑机电工程抗震设计规范（</w:t>
      </w:r>
      <w:r w:rsidRPr="00774F09">
        <w:rPr>
          <w:rFonts w:asciiTheme="minorEastAsia" w:eastAsiaTheme="minorEastAsia" w:hAnsiTheme="minorEastAsia"/>
          <w:sz w:val="21"/>
          <w:szCs w:val="21"/>
          <w:lang w:eastAsia="zh-CN"/>
        </w:rPr>
        <w:t>GB50981-2014</w:t>
      </w:r>
      <w:r w:rsidRPr="00774F09">
        <w:rPr>
          <w:rFonts w:asciiTheme="minorEastAsia" w:eastAsiaTheme="minorEastAsia" w:hAnsiTheme="minorEastAsia" w:hint="eastAsia"/>
          <w:sz w:val="21"/>
          <w:szCs w:val="21"/>
          <w:lang w:eastAsia="zh-CN"/>
        </w:rPr>
        <w:t>）</w:t>
      </w:r>
    </w:p>
    <w:p w:rsidR="00260873" w:rsidRPr="00774F09" w14:paraId="419FA227" w14:textId="77777777">
      <w:pPr>
        <w:pStyle w:val="ReportText"/>
        <w:numPr>
          <w:ilvl w:val="0"/>
          <w:numId w:val="31"/>
        </w:numPr>
        <w:tabs>
          <w:tab w:val="left" w:pos="1080"/>
          <w:tab w:val="left" w:pos="1890"/>
          <w:tab w:val="clear" w:pos="1980"/>
        </w:tabs>
        <w:spacing w:line="360" w:lineRule="auto"/>
        <w:ind w:left="1890" w:hanging="810"/>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其他适用于本合约的有关国家规范和规程</w:t>
      </w:r>
    </w:p>
    <w:p w:rsidR="00260873" w:rsidRPr="00774F09" w14:paraId="241C84F7" w14:textId="77777777">
      <w:pPr>
        <w:pStyle w:val="ReportLevel2"/>
        <w:spacing w:before="240" w:beforeLines="100" w:after="240" w:afterLines="100"/>
        <w:jc w:val="both"/>
        <w:rPr>
          <w:rFonts w:asciiTheme="minorEastAsia" w:eastAsiaTheme="minorEastAsia" w:hAnsiTheme="minorEastAsia"/>
          <w:sz w:val="21"/>
          <w:szCs w:val="21"/>
          <w:lang w:val="en-US" w:eastAsia="zh-CN"/>
        </w:rPr>
      </w:pPr>
      <w:bookmarkStart w:id="343" w:name="_Toc530304177"/>
      <w:bookmarkStart w:id="344" w:name="_Toc530405543"/>
      <w:bookmarkStart w:id="345" w:name="_Toc530405540"/>
      <w:bookmarkStart w:id="346" w:name="_Toc530239337"/>
      <w:bookmarkStart w:id="347" w:name="_Toc530393879"/>
      <w:bookmarkEnd w:id="343"/>
      <w:bookmarkEnd w:id="344"/>
      <w:bookmarkEnd w:id="345"/>
      <w:bookmarkEnd w:id="346"/>
      <w:bookmarkEnd w:id="347"/>
      <w:r w:rsidRPr="00774F09">
        <w:rPr>
          <w:rFonts w:asciiTheme="minorEastAsia" w:eastAsiaTheme="minorEastAsia" w:hAnsiTheme="minorEastAsia" w:hint="eastAsia"/>
          <w:sz w:val="21"/>
          <w:szCs w:val="21"/>
          <w:lang w:val="en-US" w:eastAsia="zh-CN"/>
        </w:rPr>
        <w:t>当上述标准或当地政府及有关部门的特别要求，在技术要求上与本技术规格说明书所规定的发生抵触时，或技术规格说明书和图纸上所标注或要求有互相矛盾时，或技术规格说明书内有关章节的要求有互相矛盾时，从严执行，不构成任何造价变更。</w:t>
      </w:r>
    </w:p>
    <w:p w:rsidR="00260873" w:rsidRPr="00774F09" w14:paraId="7525C68D"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承包单位所提供的有关设备和所建议的系统深化设计必须获得业主和</w:t>
      </w:r>
      <w:r w:rsidRPr="00774F09">
        <w:rPr>
          <w:rFonts w:asciiTheme="minorEastAsia" w:eastAsiaTheme="minorEastAsia" w:hAnsiTheme="minorEastAsia" w:hint="eastAsia"/>
          <w:sz w:val="21"/>
          <w:szCs w:val="21"/>
          <w:u w:val="single"/>
          <w:lang w:val="en-US" w:eastAsia="zh-CN"/>
        </w:rPr>
        <w:t>深圳市</w:t>
      </w:r>
      <w:r w:rsidRPr="00774F09">
        <w:rPr>
          <w:rFonts w:asciiTheme="minorEastAsia" w:eastAsiaTheme="minorEastAsia" w:hAnsiTheme="minorEastAsia" w:hint="eastAsia"/>
          <w:sz w:val="21"/>
          <w:szCs w:val="21"/>
          <w:lang w:val="en-US" w:eastAsia="zh-CN"/>
        </w:rPr>
        <w:t>有关部门及设计院的书面认可。</w:t>
      </w:r>
    </w:p>
    <w:p w:rsidR="00260873" w:rsidRPr="00774F09" w14:paraId="453F12B9" w14:textId="77777777">
      <w:pPr>
        <w:rPr>
          <w:rFonts w:asciiTheme="minorEastAsia" w:eastAsiaTheme="minorEastAsia" w:hAnsiTheme="minorEastAsia"/>
          <w:b/>
          <w:caps/>
          <w:sz w:val="21"/>
          <w:szCs w:val="21"/>
          <w:lang w:val="en-US" w:eastAsia="zh-CN"/>
        </w:rPr>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702" w:right="1418" w:bottom="1418" w:left="1814" w:header="851" w:footer="992" w:gutter="0"/>
          <w:pgNumType w:start="8"/>
          <w:cols w:space="425"/>
          <w:titlePg w:val="0"/>
          <w:docGrid w:linePitch="312"/>
        </w:sectPr>
      </w:pPr>
      <w:bookmarkStart w:id="348" w:name="_Toc502752638"/>
      <w:bookmarkStart w:id="349" w:name="_Toc455561605"/>
    </w:p>
    <w:p w:rsidR="00260873" w:rsidRPr="00774F09" w14:paraId="1FBE14A8" w14:textId="77777777">
      <w:pPr>
        <w:pStyle w:val="ReportLevel1"/>
        <w:numPr>
          <w:ilvl w:val="0"/>
          <w:numId w:val="30"/>
        </w:numPr>
        <w:spacing w:before="240" w:beforeLines="100" w:after="120" w:afterLines="50" w:line="360" w:lineRule="auto"/>
        <w:rPr>
          <w:rFonts w:asciiTheme="minorEastAsia" w:eastAsiaTheme="minorEastAsia" w:hAnsiTheme="minorEastAsia"/>
          <w:sz w:val="21"/>
          <w:szCs w:val="21"/>
          <w:lang w:val="en-US" w:eastAsia="zh-CN"/>
        </w:rPr>
      </w:pPr>
      <w:bookmarkStart w:id="350" w:name="_Toc7565"/>
      <w:r w:rsidRPr="00774F09">
        <w:rPr>
          <w:rFonts w:asciiTheme="minorEastAsia" w:eastAsiaTheme="minorEastAsia" w:hAnsiTheme="minorEastAsia" w:hint="eastAsia"/>
          <w:sz w:val="21"/>
          <w:szCs w:val="21"/>
          <w:lang w:val="en-US" w:eastAsia="zh-CN"/>
        </w:rPr>
        <w:t>当地环境条件</w:t>
      </w:r>
      <w:bookmarkEnd w:id="348"/>
      <w:bookmarkEnd w:id="349"/>
      <w:bookmarkEnd w:id="350"/>
    </w:p>
    <w:p w:rsidR="00260873" w:rsidRPr="00774F09" w14:paraId="5A2B3584"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在设计、制造、装配、检验和调试本技术规格说明书内所要求的仪器和设备时，必须考虑深圳</w:t>
      </w:r>
      <w:r w:rsidRPr="00774F09">
        <w:rPr>
          <w:rFonts w:asciiTheme="minorEastAsia" w:eastAsiaTheme="minorEastAsia" w:hAnsiTheme="minorEastAsia" w:hint="eastAsia"/>
          <w:sz w:val="21"/>
          <w:szCs w:val="21"/>
          <w:u w:val="single"/>
          <w:lang w:val="en-US" w:eastAsia="zh-CN"/>
        </w:rPr>
        <w:t>市</w:t>
      </w:r>
      <w:r w:rsidRPr="00774F09">
        <w:rPr>
          <w:rFonts w:asciiTheme="minorEastAsia" w:eastAsiaTheme="minorEastAsia" w:hAnsiTheme="minorEastAsia" w:hint="eastAsia"/>
          <w:sz w:val="21"/>
          <w:szCs w:val="21"/>
          <w:lang w:val="en-US" w:eastAsia="zh-CN"/>
        </w:rPr>
        <w:t>的气候、环境情况，及以下所列气象资料供参考﹕</w:t>
      </w:r>
    </w:p>
    <w:p w:rsidR="00260873" w:rsidRPr="00774F09" w14:paraId="46B0E38B"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温度</w:t>
      </w:r>
    </w:p>
    <w:p w:rsidR="00260873" w:rsidRPr="00774F09" w14:paraId="0B161621"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夏季：</w:t>
      </w:r>
      <w:r w:rsidRPr="00774F09">
        <w:rPr>
          <w:rFonts w:asciiTheme="minorEastAsia" w:eastAsiaTheme="minorEastAsia" w:hAnsiTheme="minorEastAsia"/>
          <w:sz w:val="21"/>
          <w:szCs w:val="21"/>
          <w:lang w:val="en-US" w:eastAsia="zh-CN"/>
        </w:rPr>
        <w:tab/>
      </w:r>
      <w:r w:rsidRPr="00774F09">
        <w:rPr>
          <w:rFonts w:asciiTheme="minorEastAsia" w:eastAsiaTheme="minorEastAsia" w:hAnsiTheme="minorEastAsia" w:hint="eastAsia"/>
          <w:sz w:val="21"/>
          <w:szCs w:val="21"/>
          <w:lang w:val="en-US" w:eastAsia="zh-CN"/>
        </w:rPr>
        <w:t>极端温度（干球）</w:t>
      </w:r>
    </w:p>
    <w:p w:rsidR="00260873" w:rsidRPr="00774F09" w14:paraId="695BA02A" w14:textId="77777777">
      <w:pPr>
        <w:tabs>
          <w:tab w:val="left" w:pos="4536"/>
        </w:tabs>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sz w:val="21"/>
          <w:szCs w:val="21"/>
          <w:lang w:val="en-US" w:eastAsia="zh-CN"/>
        </w:rPr>
        <w:tab/>
        <w:t>39.4</w:t>
      </w:r>
      <w:r w:rsidRPr="00774F09">
        <w:rPr>
          <w:rFonts w:asciiTheme="minorEastAsia" w:eastAsiaTheme="minorEastAsia" w:hAnsiTheme="minorEastAsia" w:hint="eastAsia"/>
          <w:sz w:val="21"/>
          <w:szCs w:val="21"/>
          <w:lang w:val="en-US" w:eastAsia="zh-CN"/>
        </w:rPr>
        <w:t>度摄氏</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极端</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指记录</w:t>
      </w:r>
      <w:r w:rsidRPr="00774F09">
        <w:rPr>
          <w:rFonts w:asciiTheme="minorEastAsia" w:eastAsiaTheme="minorEastAsia" w:hAnsiTheme="minorEastAsia" w:hint="eastAsia"/>
          <w:sz w:val="21"/>
          <w:szCs w:val="21"/>
          <w:lang w:val="en-US" w:eastAsia="zh-CN"/>
        </w:rPr>
        <w:t>所得的最高温度</w:t>
      </w:r>
      <w:r w:rsidRPr="00774F09">
        <w:rPr>
          <w:rFonts w:asciiTheme="minorEastAsia" w:eastAsiaTheme="minorEastAsia" w:hAnsiTheme="minorEastAsia"/>
          <w:sz w:val="21"/>
          <w:szCs w:val="21"/>
          <w:lang w:val="en-US" w:eastAsia="zh-CN"/>
        </w:rPr>
        <w:t>)</w:t>
      </w:r>
    </w:p>
    <w:p w:rsidR="00260873" w:rsidRPr="00774F09" w14:paraId="7B1C6397"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最热月份的平均温度（干球）</w:t>
      </w:r>
      <w:r w:rsidRPr="00774F09">
        <w:rPr>
          <w:rFonts w:asciiTheme="minorEastAsia" w:eastAsiaTheme="minorEastAsia" w:hAnsiTheme="minorEastAsia"/>
          <w:sz w:val="21"/>
          <w:szCs w:val="21"/>
          <w:lang w:val="en-US" w:eastAsia="zh-CN"/>
        </w:rPr>
        <w:tab/>
        <w:t>27.7</w:t>
      </w:r>
      <w:r w:rsidRPr="00774F09">
        <w:rPr>
          <w:rFonts w:asciiTheme="minorEastAsia" w:eastAsiaTheme="minorEastAsia" w:hAnsiTheme="minorEastAsia" w:hint="eastAsia"/>
          <w:sz w:val="21"/>
          <w:szCs w:val="21"/>
          <w:lang w:val="en-US" w:eastAsia="zh-CN"/>
        </w:rPr>
        <w:t>度摄氏</w:t>
      </w:r>
    </w:p>
    <w:p w:rsidR="00260873" w:rsidRPr="00774F09" w14:paraId="0B258D1F"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夏季通风温度（干球）</w:t>
      </w:r>
      <w:r w:rsidRPr="00774F09">
        <w:rPr>
          <w:rFonts w:asciiTheme="minorEastAsia" w:eastAsiaTheme="minorEastAsia" w:hAnsiTheme="minorEastAsia"/>
          <w:sz w:val="21"/>
          <w:szCs w:val="21"/>
          <w:lang w:val="en-US" w:eastAsia="zh-CN"/>
        </w:rPr>
        <w:tab/>
        <w:t>31.2</w:t>
      </w:r>
      <w:r w:rsidRPr="00774F09">
        <w:rPr>
          <w:rFonts w:asciiTheme="minorEastAsia" w:eastAsiaTheme="minorEastAsia" w:hAnsiTheme="minorEastAsia" w:hint="eastAsia"/>
          <w:sz w:val="21"/>
          <w:szCs w:val="21"/>
          <w:lang w:val="en-US" w:eastAsia="zh-CN"/>
        </w:rPr>
        <w:t>度摄氏</w:t>
      </w:r>
    </w:p>
    <w:p w:rsidR="00260873" w:rsidRPr="00774F09" w14:paraId="3AA39C14"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冬季：</w:t>
      </w:r>
      <w:r w:rsidRPr="00774F09">
        <w:rPr>
          <w:rFonts w:asciiTheme="minorEastAsia" w:eastAsiaTheme="minorEastAsia" w:hAnsiTheme="minorEastAsia"/>
          <w:sz w:val="21"/>
          <w:szCs w:val="21"/>
          <w:lang w:val="en-US" w:eastAsia="zh-CN"/>
        </w:rPr>
        <w:tab/>
      </w:r>
      <w:r w:rsidRPr="00774F09">
        <w:rPr>
          <w:rFonts w:asciiTheme="minorEastAsia" w:eastAsiaTheme="minorEastAsia" w:hAnsiTheme="minorEastAsia" w:hint="eastAsia"/>
          <w:sz w:val="21"/>
          <w:szCs w:val="21"/>
          <w:lang w:val="en-US" w:eastAsia="zh-CN"/>
        </w:rPr>
        <w:t>极端温度（干球）</w:t>
      </w:r>
    </w:p>
    <w:p w:rsidR="00260873" w:rsidRPr="00774F09" w14:paraId="31A77F7C"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sz w:val="21"/>
          <w:szCs w:val="21"/>
          <w:lang w:val="en-US" w:eastAsia="zh-CN"/>
        </w:rPr>
        <w:tab/>
        <w:t>-10.1</w:t>
      </w:r>
      <w:r w:rsidRPr="00774F09">
        <w:rPr>
          <w:rFonts w:asciiTheme="minorEastAsia" w:eastAsiaTheme="minorEastAsia" w:hAnsiTheme="minorEastAsia" w:hint="eastAsia"/>
          <w:sz w:val="21"/>
          <w:szCs w:val="21"/>
          <w:lang w:val="en-US" w:eastAsia="zh-CN"/>
        </w:rPr>
        <w:t>度摄氏</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极端</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指记录</w:t>
      </w:r>
      <w:r w:rsidRPr="00774F09">
        <w:rPr>
          <w:rFonts w:asciiTheme="minorEastAsia" w:eastAsiaTheme="minorEastAsia" w:hAnsiTheme="minorEastAsia" w:hint="eastAsia"/>
          <w:sz w:val="21"/>
          <w:szCs w:val="21"/>
          <w:lang w:val="en-US" w:eastAsia="zh-CN"/>
        </w:rPr>
        <w:t>所得的最低温度</w:t>
      </w:r>
      <w:r w:rsidRPr="00774F09">
        <w:rPr>
          <w:rFonts w:asciiTheme="minorEastAsia" w:eastAsiaTheme="minorEastAsia" w:hAnsiTheme="minorEastAsia"/>
          <w:sz w:val="21"/>
          <w:szCs w:val="21"/>
          <w:lang w:val="en-US" w:eastAsia="zh-CN"/>
        </w:rPr>
        <w:t>)</w:t>
      </w:r>
    </w:p>
    <w:p w:rsidR="00260873" w:rsidRPr="00774F09" w14:paraId="01D2982F" w14:textId="77777777">
      <w:pPr>
        <w:tabs>
          <w:tab w:val="left" w:pos="4330"/>
        </w:tabs>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海拔</w:t>
      </w:r>
      <w:r w:rsidRPr="00774F09">
        <w:rPr>
          <w:rFonts w:asciiTheme="minorEastAsia" w:eastAsiaTheme="minorEastAsia" w:hAnsiTheme="minorEastAsia"/>
          <w:sz w:val="21"/>
          <w:szCs w:val="21"/>
          <w:lang w:val="en-US" w:eastAsia="zh-CN"/>
        </w:rPr>
        <w:tab/>
        <w:t>0</w:t>
      </w:r>
      <w:r w:rsidRPr="00774F09">
        <w:rPr>
          <w:rFonts w:asciiTheme="minorEastAsia" w:eastAsiaTheme="minorEastAsia" w:hAnsiTheme="minorEastAsia" w:hint="eastAsia"/>
          <w:sz w:val="21"/>
          <w:szCs w:val="21"/>
          <w:lang w:val="en-US" w:eastAsia="zh-CN"/>
        </w:rPr>
        <w:t>～</w:t>
      </w:r>
      <w:r w:rsidRPr="00774F09">
        <w:rPr>
          <w:rFonts w:asciiTheme="minorEastAsia" w:eastAsiaTheme="minorEastAsia" w:hAnsiTheme="minorEastAsia"/>
          <w:sz w:val="21"/>
          <w:szCs w:val="21"/>
          <w:lang w:val="en-US" w:eastAsia="zh-CN"/>
        </w:rPr>
        <w:t>10</w:t>
      </w:r>
      <w:r w:rsidRPr="00774F09">
        <w:rPr>
          <w:rFonts w:asciiTheme="minorEastAsia" w:eastAsiaTheme="minorEastAsia" w:hAnsiTheme="minorEastAsia" w:hint="eastAsia"/>
          <w:sz w:val="21"/>
          <w:szCs w:val="21"/>
          <w:lang w:val="en-US" w:eastAsia="zh-CN"/>
        </w:rPr>
        <w:t>米</w:t>
      </w:r>
    </w:p>
    <w:p w:rsidR="00260873" w:rsidRPr="00774F09" w14:paraId="0724F847"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雨量</w:t>
      </w:r>
    </w:p>
    <w:p w:rsidR="00260873" w:rsidRPr="00774F09" w14:paraId="30556DEC"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最大雨量</w:t>
      </w:r>
      <w:r w:rsidRPr="00774F09">
        <w:rPr>
          <w:rFonts w:asciiTheme="minorEastAsia" w:eastAsiaTheme="minorEastAsia" w:hAnsiTheme="minorEastAsia"/>
          <w:sz w:val="21"/>
          <w:szCs w:val="21"/>
          <w:lang w:val="en-US" w:eastAsia="zh-CN"/>
        </w:rPr>
        <w:tab/>
      </w:r>
      <w:r w:rsidRPr="00774F09">
        <w:rPr>
          <w:rFonts w:asciiTheme="minorEastAsia" w:eastAsiaTheme="minorEastAsia" w:hAnsiTheme="minorEastAsia" w:hint="eastAsia"/>
          <w:sz w:val="21"/>
          <w:szCs w:val="21"/>
          <w:lang w:val="en-US" w:eastAsia="zh-CN"/>
        </w:rPr>
        <w:t>每小时</w:t>
      </w:r>
      <w:r w:rsidRPr="00774F09">
        <w:rPr>
          <w:rFonts w:asciiTheme="minorEastAsia" w:eastAsiaTheme="minorEastAsia" w:hAnsiTheme="minorEastAsia"/>
          <w:sz w:val="21"/>
          <w:szCs w:val="21"/>
          <w:lang w:val="en-US" w:eastAsia="zh-CN"/>
        </w:rPr>
        <w:t>250</w:t>
      </w:r>
      <w:r w:rsidRPr="00774F09">
        <w:rPr>
          <w:rFonts w:asciiTheme="minorEastAsia" w:eastAsiaTheme="minorEastAsia" w:hAnsiTheme="minorEastAsia" w:hint="eastAsia"/>
          <w:sz w:val="21"/>
          <w:szCs w:val="21"/>
          <w:lang w:val="en-US" w:eastAsia="zh-CN"/>
        </w:rPr>
        <w:t>毫米</w:t>
      </w:r>
    </w:p>
    <w:p w:rsidR="00260873" w:rsidRPr="00774F09" w14:paraId="5866D50F"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平均风速</w:t>
      </w:r>
    </w:p>
    <w:p w:rsidR="00260873" w:rsidRPr="00774F09" w14:paraId="7C088556"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冬季</w:t>
      </w:r>
      <w:r w:rsidRPr="00774F09">
        <w:rPr>
          <w:rFonts w:asciiTheme="minorEastAsia" w:eastAsiaTheme="minorEastAsia" w:hAnsiTheme="minorEastAsia"/>
          <w:sz w:val="21"/>
          <w:szCs w:val="21"/>
          <w:lang w:val="en-US" w:eastAsia="zh-CN"/>
        </w:rPr>
        <w:tab/>
        <w:t>2.6</w:t>
      </w:r>
      <w:r w:rsidRPr="00774F09">
        <w:rPr>
          <w:rFonts w:asciiTheme="minorEastAsia" w:eastAsiaTheme="minorEastAsia" w:hAnsiTheme="minorEastAsia" w:hint="eastAsia"/>
          <w:sz w:val="21"/>
          <w:szCs w:val="21"/>
          <w:lang w:val="en-US" w:eastAsia="zh-CN"/>
        </w:rPr>
        <w:t>米</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秒</w:t>
      </w:r>
    </w:p>
    <w:p w:rsidR="00260873" w:rsidRPr="00774F09" w14:paraId="6DF03784"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夏季</w:t>
      </w:r>
      <w:r w:rsidRPr="00774F09">
        <w:rPr>
          <w:rFonts w:asciiTheme="minorEastAsia" w:eastAsiaTheme="minorEastAsia" w:hAnsiTheme="minorEastAsia"/>
          <w:sz w:val="21"/>
          <w:szCs w:val="21"/>
          <w:lang w:val="en-US" w:eastAsia="zh-CN"/>
        </w:rPr>
        <w:tab/>
        <w:t>3.1</w:t>
      </w:r>
      <w:r w:rsidRPr="00774F09">
        <w:rPr>
          <w:rFonts w:asciiTheme="minorEastAsia" w:eastAsiaTheme="minorEastAsia" w:hAnsiTheme="minorEastAsia" w:hint="eastAsia"/>
          <w:sz w:val="21"/>
          <w:szCs w:val="21"/>
          <w:lang w:val="en-US" w:eastAsia="zh-CN"/>
        </w:rPr>
        <w:t>米</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秒</w:t>
      </w:r>
    </w:p>
    <w:p w:rsidR="00260873" w:rsidRPr="00774F09" w14:paraId="338EA5C9"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地震</w:t>
      </w:r>
    </w:p>
    <w:p w:rsidR="00260873" w:rsidRPr="00774F09" w14:paraId="027AD9FA" w14:textId="77777777">
      <w:pPr>
        <w:tabs>
          <w:tab w:val="left" w:pos="4680"/>
        </w:tabs>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基本烈度（中国标准）</w:t>
      </w:r>
      <w:r w:rsidRPr="00774F09">
        <w:rPr>
          <w:rFonts w:asciiTheme="minorEastAsia" w:eastAsiaTheme="minorEastAsia" w:hAnsiTheme="minorEastAsia"/>
          <w:sz w:val="21"/>
          <w:szCs w:val="21"/>
          <w:lang w:val="en-US" w:eastAsia="zh-CN"/>
        </w:rPr>
        <w:tab/>
        <w:t>7</w:t>
      </w:r>
      <w:r w:rsidRPr="00774F09">
        <w:rPr>
          <w:rFonts w:asciiTheme="minorEastAsia" w:eastAsiaTheme="minorEastAsia" w:hAnsiTheme="minorEastAsia" w:hint="eastAsia"/>
          <w:sz w:val="21"/>
          <w:szCs w:val="21"/>
          <w:lang w:val="en-US" w:eastAsia="zh-CN"/>
        </w:rPr>
        <w:t>度</w:t>
      </w:r>
    </w:p>
    <w:p w:rsidR="00260873" w:rsidRPr="00774F09" w14:paraId="3E090A03"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相对湿度</w:t>
      </w:r>
    </w:p>
    <w:p w:rsidR="00260873" w:rsidRPr="00774F09" w14:paraId="7BD1E5C9"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最热月份平均值</w:t>
      </w:r>
      <w:r w:rsidRPr="00774F09">
        <w:rPr>
          <w:rFonts w:asciiTheme="minorEastAsia" w:eastAsiaTheme="minorEastAsia" w:hAnsiTheme="minorEastAsia"/>
          <w:sz w:val="21"/>
          <w:szCs w:val="21"/>
          <w:lang w:val="en-US" w:eastAsia="zh-CN"/>
        </w:rPr>
        <w:tab/>
        <w:t>83%</w:t>
      </w:r>
    </w:p>
    <w:p w:rsidR="00260873" w:rsidRPr="00774F09" w14:paraId="3E6958EA" w14:textId="77777777">
      <w:pPr>
        <w:tabs>
          <w:tab w:val="left" w:pos="4536"/>
        </w:tabs>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最冷月份平均值</w:t>
      </w:r>
      <w:r w:rsidRPr="00774F09">
        <w:rPr>
          <w:rFonts w:asciiTheme="minorEastAsia" w:eastAsiaTheme="minorEastAsia" w:hAnsiTheme="minorEastAsia"/>
          <w:sz w:val="21"/>
          <w:szCs w:val="21"/>
          <w:lang w:val="en-US" w:eastAsia="zh-CN"/>
        </w:rPr>
        <w:tab/>
        <w:t>75%</w:t>
      </w:r>
    </w:p>
    <w:p w:rsidR="00260873" w:rsidRPr="00774F09" w14:paraId="6A84DD73" w14:textId="77777777">
      <w:pPr>
        <w:pStyle w:val="ReportLevel2"/>
        <w:keepNext w:val="0"/>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设备规格及设计所需符合的工程所在地的气候、环境情况。</w:t>
      </w:r>
    </w:p>
    <w:p w:rsidR="00260873" w:rsidRPr="00774F09" w14:paraId="063079D2"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除本技术规格说明书特别注明外，所有设备包括电气设备和机械配件都应能于下列及工程所在地的环境条件下进行测试工作及正常操作。</w:t>
      </w:r>
    </w:p>
    <w:p w:rsidR="00260873" w:rsidRPr="00774F09" w14:paraId="0CBE1621" w14:textId="77777777">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夏季</w:t>
      </w:r>
      <w:r w:rsidRPr="00774F09">
        <w:rPr>
          <w:rFonts w:asciiTheme="minorEastAsia" w:eastAsiaTheme="minorEastAsia" w:hAnsiTheme="minorEastAsia"/>
          <w:sz w:val="21"/>
          <w:szCs w:val="21"/>
          <w:lang w:val="en-US" w:eastAsia="zh-CN"/>
        </w:rPr>
        <w:tab/>
        <w:t>40</w:t>
      </w:r>
      <w:r w:rsidRPr="00774F09">
        <w:rPr>
          <w:rFonts w:asciiTheme="minorEastAsia" w:eastAsiaTheme="minorEastAsia" w:hAnsiTheme="minorEastAsia" w:hint="eastAsia"/>
          <w:sz w:val="21"/>
          <w:szCs w:val="21"/>
          <w:lang w:val="en-US" w:eastAsia="zh-CN"/>
        </w:rPr>
        <w:t>度摄氏（干球温度）</w:t>
      </w:r>
    </w:p>
    <w:p w:rsidR="00260873" w:rsidRPr="00774F09" w14:paraId="7363A33D" w14:textId="77777777">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冬季</w:t>
      </w:r>
      <w:r w:rsidRPr="00774F09">
        <w:rPr>
          <w:rFonts w:asciiTheme="minorEastAsia" w:eastAsiaTheme="minorEastAsia" w:hAnsiTheme="minorEastAsia"/>
          <w:sz w:val="21"/>
          <w:szCs w:val="21"/>
          <w:lang w:val="en-US" w:eastAsia="zh-CN"/>
        </w:rPr>
        <w:tab/>
        <w:t>-4</w:t>
      </w:r>
      <w:r w:rsidRPr="00774F09">
        <w:rPr>
          <w:rFonts w:asciiTheme="minorEastAsia" w:eastAsiaTheme="minorEastAsia" w:hAnsiTheme="minorEastAsia" w:hint="eastAsia"/>
          <w:sz w:val="21"/>
          <w:szCs w:val="21"/>
          <w:lang w:val="en-US" w:eastAsia="zh-CN"/>
        </w:rPr>
        <w:t>度摄氏（干球温度）</w:t>
      </w:r>
    </w:p>
    <w:p w:rsidR="00260873" w:rsidRPr="00774F09" w14:paraId="507A3E4A" w14:textId="77777777">
      <w:pPr>
        <w:tabs>
          <w:tab w:val="left" w:pos="4680"/>
        </w:tabs>
        <w:autoSpaceDE w:val="0"/>
        <w:autoSpaceDN w:val="0"/>
        <w:adjustRightInd w:val="0"/>
        <w:spacing w:after="120" w:afterLines="50"/>
        <w:ind w:left="1077"/>
        <w:jc w:val="both"/>
        <w:rPr>
          <w:rFonts w:asciiTheme="minorEastAsia" w:eastAsiaTheme="minorEastAsia" w:hAnsiTheme="minorEastAsia"/>
          <w:sz w:val="21"/>
          <w:szCs w:val="21"/>
          <w:lang w:val="en-US" w:eastAsia="zh-CN"/>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702" w:right="1418" w:bottom="1418" w:left="1814" w:header="851" w:footer="992" w:gutter="0"/>
          <w:pgNumType w:start="9"/>
          <w:cols w:space="425"/>
          <w:titlePg w:val="0"/>
          <w:docGrid w:linePitch="312"/>
        </w:sectPr>
      </w:pPr>
      <w:r w:rsidRPr="00774F09">
        <w:rPr>
          <w:rFonts w:asciiTheme="minorEastAsia" w:eastAsiaTheme="minorEastAsia" w:hAnsiTheme="minorEastAsia" w:hint="eastAsia"/>
          <w:sz w:val="21"/>
          <w:szCs w:val="21"/>
          <w:lang w:val="en-US" w:eastAsia="zh-CN"/>
        </w:rPr>
        <w:t>相对湿度</w:t>
      </w:r>
      <w:r w:rsidRPr="00774F09">
        <w:rPr>
          <w:rFonts w:asciiTheme="minorEastAsia" w:eastAsiaTheme="minorEastAsia" w:hAnsiTheme="minorEastAsia"/>
          <w:sz w:val="21"/>
          <w:szCs w:val="21"/>
          <w:lang w:val="en-US" w:eastAsia="zh-CN"/>
        </w:rPr>
        <w:tab/>
        <w:t>99%</w:t>
      </w:r>
    </w:p>
    <w:p w:rsidR="00260873" w:rsidRPr="00774F09" w14:paraId="7CB482B5"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按本技术规格说明书要求，部</w:t>
      </w:r>
      <w:r w:rsidRPr="00774F09">
        <w:rPr>
          <w:rFonts w:asciiTheme="minorEastAsia" w:eastAsiaTheme="minorEastAsia" w:hAnsiTheme="minorEastAsia" w:hint="eastAsia"/>
          <w:sz w:val="21"/>
          <w:szCs w:val="21"/>
          <w:lang w:val="en-US" w:eastAsia="zh-CN"/>
        </w:rPr>
        <w:t>份设备</w:t>
      </w:r>
      <w:r w:rsidRPr="00774F09">
        <w:rPr>
          <w:rFonts w:asciiTheme="minorEastAsia" w:eastAsiaTheme="minorEastAsia" w:hAnsiTheme="minorEastAsia" w:hint="eastAsia"/>
          <w:sz w:val="21"/>
          <w:szCs w:val="21"/>
          <w:lang w:val="en-US" w:eastAsia="zh-CN"/>
        </w:rPr>
        <w:t>需在更恶劣的环境条件下作正常性运作，而所有设备有可能需要在较高温度和湿度的恶劣环境条件下作短暂性的操作。</w:t>
      </w:r>
    </w:p>
    <w:p w:rsidR="00260873" w:rsidRPr="00774F09" w14:paraId="34075430"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按深圳市环保局及《声环境质量标准》</w:t>
      </w:r>
      <w:r w:rsidRPr="00774F09">
        <w:rPr>
          <w:rFonts w:asciiTheme="minorEastAsia" w:eastAsiaTheme="minorEastAsia" w:hAnsiTheme="minorEastAsia"/>
          <w:sz w:val="21"/>
          <w:szCs w:val="21"/>
          <w:lang w:val="en-US" w:eastAsia="zh-CN"/>
        </w:rPr>
        <w:t>GB3096-2008</w:t>
      </w:r>
      <w:r w:rsidRPr="00774F09">
        <w:rPr>
          <w:rFonts w:asciiTheme="minorEastAsia" w:eastAsiaTheme="minorEastAsia" w:hAnsiTheme="minorEastAsia" w:hint="eastAsia"/>
          <w:sz w:val="21"/>
          <w:szCs w:val="21"/>
          <w:lang w:val="en-US" w:eastAsia="zh-CN"/>
        </w:rPr>
        <w:t>中</w:t>
      </w:r>
      <w:r w:rsidRPr="00774F09">
        <w:rPr>
          <w:rFonts w:asciiTheme="minorEastAsia" w:eastAsiaTheme="minorEastAsia" w:hAnsiTheme="minorEastAsia"/>
          <w:sz w:val="21"/>
          <w:szCs w:val="21"/>
          <w:lang w:val="en-US" w:eastAsia="zh-CN"/>
        </w:rPr>
        <w:t>2</w:t>
      </w:r>
      <w:r w:rsidRPr="00774F09">
        <w:rPr>
          <w:rFonts w:asciiTheme="minorEastAsia" w:eastAsiaTheme="minorEastAsia" w:hAnsiTheme="minorEastAsia" w:hint="eastAsia"/>
          <w:sz w:val="21"/>
          <w:szCs w:val="21"/>
          <w:lang w:val="en-US" w:eastAsia="zh-CN"/>
        </w:rPr>
        <w:t>类标准的要求，所有设备必须为低噪声和高效率型。</w:t>
      </w:r>
    </w:p>
    <w:p w:rsidR="00260873" w:rsidRPr="00774F09" w14:paraId="183587C9"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抗震保护</w:t>
      </w:r>
    </w:p>
    <w:p w:rsidR="00260873" w:rsidRPr="00774F09" w14:paraId="58A6F565" w14:textId="77777777">
      <w:pPr>
        <w:pStyle w:val="BodyTextIndent3"/>
        <w:spacing w:before="120" w:beforeLines="50" w:after="120" w:afterLines="50"/>
        <w:ind w:left="1077"/>
        <w:jc w:val="both"/>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承包单位须注意，本项目所处的地段为地震区域。</w:t>
      </w:r>
      <w:r w:rsidRPr="00774F09">
        <w:rPr>
          <w:rFonts w:asciiTheme="minorEastAsia" w:eastAsiaTheme="minorEastAsia" w:hAnsiTheme="minorEastAsia" w:hint="eastAsia"/>
          <w:sz w:val="21"/>
          <w:szCs w:val="21"/>
        </w:rPr>
        <w:t>故承包</w:t>
      </w:r>
      <w:r w:rsidRPr="00774F09">
        <w:rPr>
          <w:rFonts w:asciiTheme="minorEastAsia" w:eastAsiaTheme="minorEastAsia" w:hAnsiTheme="minorEastAsia" w:hint="eastAsia"/>
          <w:sz w:val="21"/>
          <w:szCs w:val="21"/>
        </w:rPr>
        <w:t>单位应根据有关要求及标准对其负责的设备提供适当的抗震保护。</w:t>
      </w:r>
    </w:p>
    <w:p w:rsidR="00260873" w:rsidRPr="00774F09" w14:paraId="1821198E" w14:textId="77777777">
      <w:pPr>
        <w:pStyle w:val="BodyTextIndent3"/>
        <w:spacing w:before="120" w:beforeLines="50" w:after="120" w:afterLines="50"/>
        <w:ind w:left="1077"/>
        <w:jc w:val="both"/>
        <w:rPr>
          <w:rFonts w:asciiTheme="minorEastAsia" w:eastAsiaTheme="minorEastAsia" w:hAnsiTheme="minorEastAsia"/>
          <w:sz w:val="21"/>
          <w:szCs w:val="21"/>
        </w:rPr>
      </w:pPr>
    </w:p>
    <w:p w:rsidR="00260873" w:rsidRPr="00774F09" w14:paraId="48DE2BB6" w14:textId="77777777">
      <w:pPr>
        <w:pStyle w:val="ReportLevel1"/>
        <w:numPr>
          <w:ilvl w:val="0"/>
          <w:numId w:val="30"/>
        </w:numPr>
        <w:spacing w:before="240" w:beforeLines="100" w:after="120" w:afterLines="50" w:line="360" w:lineRule="auto"/>
        <w:rPr>
          <w:rFonts w:asciiTheme="minorEastAsia" w:eastAsiaTheme="minorEastAsia" w:hAnsiTheme="minorEastAsia"/>
          <w:sz w:val="21"/>
          <w:szCs w:val="21"/>
          <w:lang w:val="en-US" w:eastAsia="zh-CN"/>
        </w:rPr>
      </w:pPr>
      <w:bookmarkStart w:id="351" w:name="_Toc455561606"/>
      <w:bookmarkStart w:id="352" w:name="_Toc26040"/>
      <w:bookmarkStart w:id="353" w:name="_Toc502752639"/>
      <w:r w:rsidRPr="00774F09">
        <w:rPr>
          <w:rFonts w:asciiTheme="minorEastAsia" w:eastAsiaTheme="minorEastAsia" w:hAnsiTheme="minorEastAsia" w:hint="eastAsia"/>
          <w:sz w:val="21"/>
          <w:szCs w:val="21"/>
          <w:lang w:val="en-US" w:eastAsia="zh-CN"/>
        </w:rPr>
        <w:t>供电条件</w:t>
      </w:r>
      <w:bookmarkEnd w:id="351"/>
      <w:bookmarkEnd w:id="352"/>
      <w:bookmarkEnd w:id="353"/>
    </w:p>
    <w:p w:rsidR="00260873" w:rsidRPr="00774F09" w14:paraId="0E3FB7C4"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除本技术规格说明书另有说明外，所有电气设备及安装应按下列的电压操作：</w:t>
      </w:r>
    </w:p>
    <w:p w:rsidR="00260873" w:rsidRPr="00774F09" w14:paraId="3D799B17"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电压：</w:t>
      </w:r>
      <w:r w:rsidRPr="00774F09">
        <w:rPr>
          <w:rFonts w:asciiTheme="minorEastAsia" w:eastAsiaTheme="minorEastAsia" w:hAnsiTheme="minorEastAsia"/>
          <w:sz w:val="21"/>
          <w:szCs w:val="21"/>
          <w:lang w:val="en-US" w:eastAsia="zh-CN"/>
        </w:rPr>
        <w:tab/>
        <w:t>10</w:t>
      </w:r>
      <w:r w:rsidRPr="00774F09">
        <w:rPr>
          <w:rFonts w:asciiTheme="minorEastAsia" w:eastAsiaTheme="minorEastAsia" w:hAnsiTheme="minorEastAsia" w:hint="eastAsia"/>
          <w:sz w:val="21"/>
          <w:szCs w:val="21"/>
          <w:lang w:val="en-US" w:eastAsia="zh-CN"/>
        </w:rPr>
        <w:t>千伏供三相设备</w:t>
      </w:r>
    </w:p>
    <w:p w:rsidR="00260873" w:rsidRPr="00774F09" w14:paraId="7D3FA6BB"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sz w:val="21"/>
          <w:szCs w:val="21"/>
          <w:lang w:val="en-US" w:eastAsia="zh-CN"/>
        </w:rPr>
        <w:tab/>
        <w:t>380</w:t>
      </w:r>
      <w:r w:rsidRPr="00774F09">
        <w:rPr>
          <w:rFonts w:asciiTheme="minorEastAsia" w:eastAsiaTheme="minorEastAsia" w:hAnsiTheme="minorEastAsia" w:hint="eastAsia"/>
          <w:sz w:val="21"/>
          <w:szCs w:val="21"/>
          <w:lang w:val="en-US" w:eastAsia="zh-CN"/>
        </w:rPr>
        <w:t>伏供三相设备</w:t>
      </w:r>
    </w:p>
    <w:p w:rsidR="00260873" w:rsidRPr="00774F09" w14:paraId="0DEC4AEC"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sz w:val="21"/>
          <w:szCs w:val="21"/>
          <w:lang w:val="en-US" w:eastAsia="zh-CN"/>
        </w:rPr>
        <w:tab/>
        <w:t>220</w:t>
      </w:r>
      <w:r w:rsidRPr="00774F09">
        <w:rPr>
          <w:rFonts w:asciiTheme="minorEastAsia" w:eastAsiaTheme="minorEastAsia" w:hAnsiTheme="minorEastAsia" w:hint="eastAsia"/>
          <w:sz w:val="21"/>
          <w:szCs w:val="21"/>
          <w:lang w:val="en-US" w:eastAsia="zh-CN"/>
        </w:rPr>
        <w:t>伏供单相设备</w:t>
      </w:r>
    </w:p>
    <w:p w:rsidR="00260873" w:rsidRPr="00774F09" w14:paraId="3D03044B" w14:textId="77777777">
      <w:pPr>
        <w:tabs>
          <w:tab w:val="left" w:pos="2880"/>
        </w:tabs>
        <w:spacing w:before="120" w:beforeLines="50" w:after="120" w:afterLines="50"/>
        <w:ind w:left="1077"/>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频率：</w:t>
      </w:r>
      <w:r w:rsidRPr="00774F09">
        <w:rPr>
          <w:rFonts w:asciiTheme="minorEastAsia" w:eastAsiaTheme="minorEastAsia" w:hAnsiTheme="minorEastAsia"/>
          <w:sz w:val="21"/>
          <w:szCs w:val="21"/>
          <w:lang w:val="en-US" w:eastAsia="zh-CN"/>
        </w:rPr>
        <w:tab/>
        <w:t>50</w:t>
      </w:r>
      <w:r w:rsidRPr="00774F09">
        <w:rPr>
          <w:rFonts w:asciiTheme="minorEastAsia" w:eastAsiaTheme="minorEastAsia" w:hAnsiTheme="minorEastAsia" w:hint="eastAsia"/>
          <w:sz w:val="21"/>
          <w:szCs w:val="21"/>
          <w:lang w:val="en-US" w:eastAsia="zh-CN"/>
        </w:rPr>
        <w:t>赫兹</w:t>
      </w:r>
    </w:p>
    <w:p w:rsidR="00260873" w:rsidRPr="00774F09" w14:paraId="37C892CE" w14:textId="77777777">
      <w:pPr>
        <w:pStyle w:val="ReportLevel2"/>
        <w:spacing w:before="240" w:beforeLines="100" w:after="240" w:afterLines="10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除上述所说明外，所有电气设备亦须适合下列操作条件：</w:t>
      </w:r>
    </w:p>
    <w:p w:rsidR="00260873" w:rsidRPr="00774F09" w14:paraId="24B4AF58"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bookmarkStart w:id="354" w:name="_Hlk33433803"/>
      <w:r w:rsidRPr="00774F09">
        <w:rPr>
          <w:rFonts w:asciiTheme="minorEastAsia" w:eastAsiaTheme="minorEastAsia" w:hAnsiTheme="minorEastAsia" w:hint="eastAsia"/>
          <w:sz w:val="21"/>
          <w:szCs w:val="21"/>
          <w:lang w:val="en-US" w:eastAsia="zh-CN"/>
        </w:rPr>
        <w:t>电压波动：</w:t>
      </w:r>
      <w:r w:rsidRPr="00774F09">
        <w:rPr>
          <w:rFonts w:asciiTheme="minorEastAsia" w:eastAsiaTheme="minorEastAsia" w:hAnsiTheme="minorEastAsia"/>
          <w:sz w:val="21"/>
          <w:szCs w:val="21"/>
          <w:lang w:val="en-US" w:eastAsia="zh-CN"/>
        </w:rPr>
        <w:tab/>
      </w:r>
      <w:r w:rsidRPr="00774F09">
        <w:rPr>
          <w:rFonts w:asciiTheme="minorEastAsia" w:eastAsiaTheme="minorEastAsia" w:hAnsiTheme="minorEastAsia" w:hint="eastAsia"/>
          <w:sz w:val="21"/>
          <w:szCs w:val="21"/>
          <w:lang w:val="en-US" w:eastAsia="zh-CN"/>
        </w:rPr>
        <w:t>±</w:t>
      </w:r>
      <w:r w:rsidRPr="00774F09">
        <w:rPr>
          <w:rFonts w:asciiTheme="minorEastAsia" w:eastAsiaTheme="minorEastAsia" w:hAnsiTheme="minorEastAsia"/>
          <w:sz w:val="21"/>
          <w:szCs w:val="21"/>
          <w:lang w:val="en-US" w:eastAsia="zh-CN"/>
        </w:rPr>
        <w:t>10%</w:t>
      </w:r>
      <w:r w:rsidRPr="00774F09">
        <w:rPr>
          <w:rFonts w:asciiTheme="minorEastAsia" w:eastAsiaTheme="minorEastAsia" w:hAnsiTheme="minorEastAsia" w:hint="eastAsia"/>
          <w:sz w:val="21"/>
          <w:szCs w:val="21"/>
          <w:lang w:val="en-US" w:eastAsia="zh-CN"/>
        </w:rPr>
        <w:t>正常数值</w:t>
      </w:r>
    </w:p>
    <w:p w:rsidR="00260873" w:rsidRPr="00774F09" w14:paraId="42B799E3"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频率波动：</w:t>
      </w:r>
      <w:r w:rsidRPr="00774F09">
        <w:rPr>
          <w:rFonts w:asciiTheme="minorEastAsia" w:eastAsiaTheme="minorEastAsia" w:hAnsiTheme="minorEastAsia"/>
          <w:sz w:val="21"/>
          <w:szCs w:val="21"/>
          <w:lang w:val="en-US" w:eastAsia="zh-CN"/>
        </w:rPr>
        <w:tab/>
      </w:r>
      <w:r w:rsidRPr="00774F09">
        <w:rPr>
          <w:rFonts w:asciiTheme="minorEastAsia" w:eastAsiaTheme="minorEastAsia" w:hAnsiTheme="minorEastAsia" w:hint="eastAsia"/>
          <w:sz w:val="21"/>
          <w:szCs w:val="21"/>
          <w:lang w:val="en-US" w:eastAsia="zh-CN"/>
        </w:rPr>
        <w:t>±</w:t>
      </w:r>
      <w:r w:rsidRPr="00774F09">
        <w:rPr>
          <w:rFonts w:asciiTheme="minorEastAsia" w:eastAsiaTheme="minorEastAsia" w:hAnsiTheme="minorEastAsia"/>
          <w:sz w:val="21"/>
          <w:szCs w:val="21"/>
          <w:lang w:val="en-US" w:eastAsia="zh-CN"/>
        </w:rPr>
        <w:t>2%</w:t>
      </w:r>
      <w:r w:rsidRPr="00774F09">
        <w:rPr>
          <w:rFonts w:asciiTheme="minorEastAsia" w:eastAsiaTheme="minorEastAsia" w:hAnsiTheme="minorEastAsia" w:hint="eastAsia"/>
          <w:sz w:val="21"/>
          <w:szCs w:val="21"/>
          <w:lang w:val="en-US" w:eastAsia="zh-CN"/>
        </w:rPr>
        <w:t>正常数值</w:t>
      </w:r>
    </w:p>
    <w:p w:rsidR="00260873" w:rsidRPr="00774F09" w14:paraId="189767EB" w14:textId="77777777">
      <w:pPr>
        <w:tabs>
          <w:tab w:val="left" w:pos="2880"/>
        </w:tabs>
        <w:autoSpaceDE w:val="0"/>
        <w:autoSpaceDN w:val="0"/>
        <w:adjustRightInd w:val="0"/>
        <w:spacing w:before="120" w:beforeLines="50" w:after="120" w:afterLines="50"/>
        <w:ind w:left="1077"/>
        <w:jc w:val="both"/>
        <w:rPr>
          <w:rFonts w:asciiTheme="minorEastAsia" w:eastAsiaTheme="minorEastAsia" w:hAnsiTheme="minorEastAsia"/>
          <w:sz w:val="21"/>
          <w:szCs w:val="21"/>
          <w:lang w:val="en-US" w:eastAsia="zh-CN"/>
        </w:rPr>
      </w:pPr>
    </w:p>
    <w:p w:rsidR="00260873" w:rsidRPr="00774F09" w14:paraId="037A5CAB" w14:textId="77777777">
      <w:pPr>
        <w:pStyle w:val="ReportLevel1"/>
        <w:numPr>
          <w:ilvl w:val="0"/>
          <w:numId w:val="30"/>
        </w:numPr>
        <w:spacing w:before="240" w:beforeLines="100" w:after="120" w:afterLines="50" w:line="360" w:lineRule="auto"/>
        <w:rPr>
          <w:rFonts w:asciiTheme="minorEastAsia" w:eastAsiaTheme="minorEastAsia" w:hAnsiTheme="minorEastAsia"/>
          <w:sz w:val="21"/>
          <w:szCs w:val="21"/>
          <w:lang w:val="en-US" w:eastAsia="zh-CN"/>
        </w:rPr>
      </w:pPr>
      <w:bookmarkStart w:id="355" w:name="_Toc510538265"/>
      <w:bookmarkStart w:id="356" w:name="_Toc455561609"/>
      <w:bookmarkStart w:id="357" w:name="_Toc29587"/>
      <w:bookmarkStart w:id="358" w:name="_Toc502752642"/>
      <w:bookmarkEnd w:id="354"/>
      <w:bookmarkEnd w:id="355"/>
      <w:r w:rsidRPr="00774F09">
        <w:rPr>
          <w:rFonts w:asciiTheme="minorEastAsia" w:eastAsiaTheme="minorEastAsia" w:hAnsiTheme="minorEastAsia" w:hint="eastAsia"/>
          <w:sz w:val="21"/>
          <w:szCs w:val="21"/>
          <w:lang w:val="en-US" w:eastAsia="zh-CN"/>
        </w:rPr>
        <w:t>定位</w:t>
      </w:r>
      <w:bookmarkEnd w:id="356"/>
      <w:bookmarkEnd w:id="357"/>
      <w:bookmarkEnd w:id="358"/>
    </w:p>
    <w:p w:rsidR="00260873" w:rsidRPr="00774F09" w14:paraId="0841CBB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承包单位应负责将其系统所有设备安装在正确和合适的位置、标高、空间和准线上，并提供一切所需之仪器、装备和人员以确保定位之准确性。在施工期之任何时间内，如发觉其设备所装置的位置、标高、尺寸或准线错误，承包单位应负责修改及承担一切有关之费用。</w:t>
      </w:r>
    </w:p>
    <w:p w:rsidR="00260873" w:rsidRPr="00774F09" w14:paraId="5F31CD4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承包单位应负责工地上其装置位置之测量及核查，并在工地上标示其建筑工作要求。</w:t>
      </w:r>
    </w:p>
    <w:p w:rsidR="00260873" w:rsidRPr="00774F09" w14:paraId="149DF34B"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承包单位应确保其系统装备能完全配合和放置在预留的位置上，并留</w:t>
      </w:r>
      <w:r w:rsidRPr="00774F09">
        <w:rPr>
          <w:rFonts w:asciiTheme="minorEastAsia" w:eastAsiaTheme="minorEastAsia" w:hAnsiTheme="minorEastAsia" w:hint="eastAsia"/>
          <w:sz w:val="21"/>
          <w:szCs w:val="21"/>
          <w:lang w:eastAsia="zh-CN"/>
        </w:rPr>
        <w:t>有</w:t>
      </w:r>
      <w:r w:rsidRPr="00774F09">
        <w:rPr>
          <w:rFonts w:asciiTheme="minorEastAsia" w:eastAsiaTheme="minorEastAsia" w:hAnsiTheme="minorEastAsia" w:hint="eastAsia"/>
          <w:sz w:val="21"/>
          <w:szCs w:val="21"/>
          <w:lang w:val="en-US" w:eastAsia="zh-CN"/>
        </w:rPr>
        <w:t>充裕之空间作为将来维修及保养之用。</w:t>
      </w:r>
      <w:r w:rsidRPr="00774F09">
        <w:rPr>
          <w:rFonts w:asciiTheme="minorEastAsia" w:eastAsiaTheme="minorEastAsia" w:hAnsiTheme="minorEastAsia" w:hint="eastAsia"/>
          <w:sz w:val="21"/>
          <w:szCs w:val="21"/>
          <w:lang w:val="en-US" w:eastAsia="zh-CN"/>
        </w:rPr>
        <w:t>若承包</w:t>
      </w:r>
      <w:r w:rsidRPr="00774F09">
        <w:rPr>
          <w:rFonts w:asciiTheme="minorEastAsia" w:eastAsiaTheme="minorEastAsia" w:hAnsiTheme="minorEastAsia" w:hint="eastAsia"/>
          <w:sz w:val="21"/>
          <w:szCs w:val="21"/>
          <w:lang w:val="en-US" w:eastAsia="zh-CN"/>
        </w:rPr>
        <w:t>单位的工作未能达至上述需求，应负责按业主要求修改并承担一切有关费用。</w:t>
      </w:r>
    </w:p>
    <w:p w:rsidR="00260873" w:rsidRPr="00774F09" w14:paraId="0A8B4271" w14:textId="77777777">
      <w:pPr>
        <w:pStyle w:val="ReportLevel1"/>
        <w:spacing w:before="240" w:beforeLines="100" w:after="240" w:afterLines="100"/>
        <w:rPr>
          <w:rFonts w:asciiTheme="minorEastAsia" w:eastAsiaTheme="minorEastAsia" w:hAnsiTheme="minorEastAsia"/>
          <w:sz w:val="21"/>
          <w:szCs w:val="21"/>
          <w:lang w:val="en-US" w:eastAsia="zh-CN"/>
        </w:rPr>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702" w:right="1418" w:bottom="1418" w:left="1814" w:header="851" w:footer="992" w:gutter="0"/>
          <w:pgNumType w:start="10"/>
          <w:cols w:space="425"/>
          <w:titlePg w:val="0"/>
          <w:docGrid w:linePitch="312"/>
        </w:sectPr>
      </w:pPr>
      <w:bookmarkStart w:id="359" w:name="_Toc510538267"/>
      <w:bookmarkStart w:id="360" w:name="_Toc455561610"/>
      <w:bookmarkStart w:id="361" w:name="_Toc502752643"/>
      <w:bookmarkEnd w:id="359"/>
    </w:p>
    <w:p w:rsidR="00260873" w:rsidRPr="00774F09" w14:textId="77777777">
      <w:pPr>
        <w:pStyle w:val="ReportLevel1"/>
        <w:numPr>
          <w:ilvl w:val="0"/>
          <w:numId w:val="0"/>
        </w:numPr>
        <w:spacing w:before="240" w:beforeLines="100" w:after="240" w:afterLines="100"/>
        <w:ind w:left="1077"/>
        <w:rPr>
          <w:rFonts w:asciiTheme="minorEastAsia" w:eastAsiaTheme="minorEastAsia" w:hAnsiTheme="minorEastAsia"/>
          <w:sz w:val="21"/>
          <w:szCs w:val="21"/>
          <w:lang w:val="en-US" w:eastAsia="zh-CN"/>
        </w:rPr>
      </w:pPr>
      <w:bookmarkStart w:id="362" w:name="_Toc34462307"/>
      <w:bookmarkStart w:id="363" w:name="_Toc74125152"/>
      <w:bookmarkStart w:id="364" w:name="_Toc34462980"/>
      <w:bookmarkStart w:id="365" w:name="_Toc80966790"/>
      <w:bookmarkStart w:id="366" w:name="_Toc15837"/>
      <w:bookmarkStart w:id="367" w:name="_Toc39135129"/>
      <w:r w:rsidRPr="00774F09">
        <w:rPr>
          <w:rFonts w:asciiTheme="minorEastAsia" w:eastAsiaTheme="minorEastAsia" w:hAnsiTheme="minorEastAsia" w:hint="eastAsia"/>
          <w:sz w:val="21"/>
          <w:szCs w:val="21"/>
          <w:lang w:val="en-US" w:eastAsia="zh-CN"/>
        </w:rPr>
        <w:t>工地现场条件勘察</w:t>
      </w:r>
      <w:bookmarkEnd w:id="362"/>
      <w:bookmarkEnd w:id="363"/>
      <w:bookmarkEnd w:id="364"/>
      <w:bookmarkEnd w:id="365"/>
      <w:bookmarkEnd w:id="366"/>
      <w:bookmarkEnd w:id="367"/>
    </w:p>
    <w:p w:rsidR="00260873" w:rsidRPr="00774F09" w14:paraId="1B809363"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当工地现场的土建工作已陆续展开时，为配合有关系统的安装，在建筑方面已预留部分设施，包括机电用房的安排、墙体及楼板孔洞、管道之预留、或设备基础等。上述预留的设施因未经承包单位协调，其大小、数量或位置未必完善、承包单位议标前宜作实地考察，将需要加添或修改之工作提出并包括在标价内，否则日后一切所需之土建改动及对工程进度引致之延续的损失，需由承包单位负责。</w:t>
      </w:r>
    </w:p>
    <w:p w:rsidR="00260873" w:rsidRPr="00774F09" w14:paraId="2EA3087E"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在收到正式中标通告书及图纸后之二十一天内，承包单位须以书面确认并提供会对建筑结构的形体和强度有影响的有关资料，包括设备进出的吊装孔洞要求，供建筑师</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工程师审核。</w:t>
      </w:r>
    </w:p>
    <w:p w:rsidR="00260873" w:rsidRPr="00774F09" w14:paraId="3F89A736"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在实际施工进行前，承包单位须以书面确认有关预留的设施可满足本合约范围内施工的要求。如有需要，承包单位须提供打凿土建的资料给予工程师批准。</w:t>
      </w:r>
    </w:p>
    <w:p w:rsidR="00260873" w:rsidRPr="00774F09" w14:paraId="1EE08980" w14:textId="77777777">
      <w:pPr>
        <w:rPr>
          <w:rFonts w:asciiTheme="minorEastAsia" w:eastAsiaTheme="minorEastAsia" w:hAnsiTheme="minorEastAsia"/>
          <w:b/>
          <w:caps/>
          <w:sz w:val="21"/>
          <w:szCs w:val="21"/>
          <w:lang w:val="en-US" w:eastAsia="zh-CN"/>
        </w:rPr>
      </w:pPr>
    </w:p>
    <w:p w:rsidR="00260873" w:rsidRPr="00774F09" w14:paraId="2707C6E6" w14:textId="77777777">
      <w:pPr>
        <w:pStyle w:val="ReportLevel1"/>
        <w:spacing w:before="240" w:beforeLines="100" w:after="240" w:afterLines="100"/>
        <w:rPr>
          <w:rFonts w:asciiTheme="minorEastAsia" w:eastAsiaTheme="minorEastAsia" w:hAnsiTheme="minorEastAsia"/>
          <w:sz w:val="21"/>
          <w:szCs w:val="21"/>
          <w:lang w:val="en-US" w:eastAsia="zh-CN"/>
        </w:rPr>
      </w:pPr>
      <w:bookmarkStart w:id="368" w:name="_Toc20130"/>
      <w:bookmarkStart w:id="369" w:name="_Toc34462308"/>
      <w:bookmarkStart w:id="370" w:name="_Toc80966791"/>
      <w:bookmarkStart w:id="371" w:name="_Toc74125153"/>
      <w:bookmarkStart w:id="372" w:name="_Toc39135130"/>
      <w:bookmarkStart w:id="373" w:name="_Toc34462981"/>
      <w:r w:rsidRPr="00774F09">
        <w:rPr>
          <w:rFonts w:asciiTheme="minorEastAsia" w:eastAsiaTheme="minorEastAsia" w:hAnsiTheme="minorEastAsia" w:hint="eastAsia"/>
          <w:sz w:val="21"/>
          <w:szCs w:val="21"/>
          <w:lang w:val="en-US" w:eastAsia="zh-CN"/>
        </w:rPr>
        <w:t>工作协调及配合</w:t>
      </w:r>
      <w:bookmarkEnd w:id="368"/>
      <w:bookmarkEnd w:id="369"/>
      <w:bookmarkEnd w:id="370"/>
      <w:bookmarkEnd w:id="371"/>
      <w:bookmarkEnd w:id="372"/>
      <w:bookmarkEnd w:id="373"/>
    </w:p>
    <w:p w:rsidR="00260873" w:rsidRPr="00774F09" w14:paraId="70661F66"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在招标图纸及合同规范上之管线及设备布置之安排，用意是表示一般布置要求及基本设计要求，实际承包单位需协调所有设备并与其它承包单位协调，做出最合理之安排。</w:t>
      </w:r>
    </w:p>
    <w:p w:rsidR="00260873" w:rsidRPr="00774F09" w14:paraId="18CF6E97"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如因工地环境，承包单位对系统</w:t>
      </w:r>
      <w:r w:rsidRPr="00774F09">
        <w:rPr>
          <w:rFonts w:asciiTheme="minorEastAsia" w:eastAsiaTheme="minorEastAsia" w:hAnsiTheme="minorEastAsia" w:hint="eastAsia"/>
          <w:sz w:val="21"/>
          <w:szCs w:val="21"/>
          <w:lang w:val="en-US" w:eastAsia="zh-CN"/>
        </w:rPr>
        <w:t>做出部</w:t>
      </w:r>
      <w:r w:rsidRPr="00774F09">
        <w:rPr>
          <w:rFonts w:asciiTheme="minorEastAsia" w:eastAsiaTheme="minorEastAsia" w:hAnsiTheme="minorEastAsia" w:hint="eastAsia"/>
          <w:sz w:val="21"/>
          <w:szCs w:val="21"/>
          <w:lang w:val="en-US" w:eastAsia="zh-CN"/>
        </w:rPr>
        <w:t>份修改，这些细节须向业主申请批准。整个系统的供应及安装应等完全得到业主代表的认可。</w:t>
      </w:r>
    </w:p>
    <w:p w:rsidR="00260873" w:rsidRPr="00774F09" w14:paraId="68D244EF"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承包单位应向总承包单位取得最新之技术资料、细节、其它承包单位工作的布置图与及最新的建筑及结构图纸，</w:t>
      </w:r>
      <w:r w:rsidRPr="00774F09">
        <w:rPr>
          <w:rFonts w:asciiTheme="minorEastAsia" w:eastAsiaTheme="minorEastAsia" w:hAnsiTheme="minorEastAsia" w:hint="eastAsia"/>
          <w:sz w:val="21"/>
          <w:szCs w:val="21"/>
          <w:lang w:val="en-US" w:eastAsia="zh-CN"/>
        </w:rPr>
        <w:t>经完全</w:t>
      </w:r>
      <w:r w:rsidRPr="00774F09">
        <w:rPr>
          <w:rFonts w:asciiTheme="minorEastAsia" w:eastAsiaTheme="minorEastAsia" w:hAnsiTheme="minorEastAsia" w:hint="eastAsia"/>
          <w:sz w:val="21"/>
          <w:szCs w:val="21"/>
          <w:lang w:val="en-US" w:eastAsia="zh-CN"/>
        </w:rPr>
        <w:t>协调后，在其深化施工图上按照实际要求将设备布置及安装恰当。</w:t>
      </w:r>
    </w:p>
    <w:p w:rsidR="00260873" w:rsidRPr="00774F09" w14:paraId="65AB79DC"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承包单位应向总承包单位提供技术资料，细节及其系统设备布置图纸，并与总承包单位及其它承包单位合作和协调，使工程能适当和顺利地完成。</w:t>
      </w:r>
    </w:p>
    <w:p w:rsidR="00260873" w:rsidRPr="00774F09" w14:paraId="7E6EE27B" w14:textId="77777777">
      <w:pPr>
        <w:pStyle w:val="ReportLevel2"/>
        <w:keepNext w:val="0"/>
        <w:spacing w:before="240" w:beforeLines="100" w:after="240" w:afterLines="10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承包单位应负责及承担所有因其</w:t>
      </w:r>
      <w:r w:rsidRPr="00774F09">
        <w:rPr>
          <w:rFonts w:asciiTheme="minorEastAsia" w:eastAsiaTheme="minorEastAsia" w:hAnsiTheme="minorEastAsia" w:hint="eastAsia"/>
          <w:sz w:val="21"/>
          <w:szCs w:val="21"/>
          <w:lang w:val="en-US" w:eastAsia="zh-CN"/>
        </w:rPr>
        <w:t>未经或</w:t>
      </w:r>
      <w:r w:rsidRPr="00774F09">
        <w:rPr>
          <w:rFonts w:asciiTheme="minorEastAsia" w:eastAsiaTheme="minorEastAsia" w:hAnsiTheme="minorEastAsia" w:hint="eastAsia"/>
          <w:sz w:val="21"/>
          <w:szCs w:val="21"/>
          <w:lang w:val="en-US" w:eastAsia="zh-CN"/>
        </w:rPr>
        <w:t>不恰当地与总承包单位和其它承包单位的协调及合作而引致之错误及工期进度之延误之损失，并包括将装备拆下及重新安装之费用。</w:t>
      </w:r>
    </w:p>
    <w:p w:rsidR="00260873" w:rsidRPr="00774F09" w14:paraId="7EF388A8" w14:textId="77777777">
      <w:pPr>
        <w:rPr>
          <w:rFonts w:asciiTheme="minorEastAsia" w:eastAsiaTheme="minorEastAsia" w:hAnsiTheme="minorEastAsia"/>
          <w:b/>
          <w:caps/>
          <w:sz w:val="21"/>
          <w:szCs w:val="21"/>
          <w:lang w:val="en-US" w:eastAsia="zh-CN"/>
        </w:rPr>
        <w:sectPr>
          <w:headerReference w:type="even" r:id="rId84"/>
          <w:headerReference w:type="default" r:id="rId85"/>
          <w:footerReference w:type="even" r:id="rId86"/>
          <w:footerReference w:type="default" r:id="rId87"/>
          <w:headerReference w:type="first" r:id="rId88"/>
          <w:footerReference w:type="first" r:id="rId89"/>
          <w:type w:val="nextPage"/>
          <w:pgSz w:w="11906" w:h="16838"/>
          <w:pgMar w:top="1702" w:right="1418" w:bottom="1418" w:left="1814" w:header="851" w:footer="992" w:gutter="0"/>
          <w:pgNumType w:start="11"/>
          <w:cols w:space="425"/>
          <w:titlePg w:val="0"/>
          <w:docGrid w:linePitch="312"/>
        </w:sectPr>
      </w:pPr>
    </w:p>
    <w:p w:rsidR="00260873" w:rsidRPr="00774F09" w14:paraId="5FCE9E86" w14:textId="77777777">
      <w:pPr>
        <w:pStyle w:val="ReportLevel1"/>
        <w:numPr>
          <w:ilvl w:val="0"/>
          <w:numId w:val="30"/>
        </w:numPr>
        <w:spacing w:before="240" w:beforeLines="100" w:after="120" w:afterLines="50" w:line="360" w:lineRule="auto"/>
        <w:rPr>
          <w:rFonts w:asciiTheme="minorEastAsia" w:eastAsiaTheme="minorEastAsia" w:hAnsiTheme="minorEastAsia"/>
          <w:sz w:val="21"/>
          <w:szCs w:val="21"/>
          <w:lang w:val="en-US" w:eastAsia="zh-CN"/>
        </w:rPr>
      </w:pPr>
      <w:bookmarkStart w:id="374" w:name="_Toc11220"/>
      <w:r w:rsidRPr="00774F09">
        <w:rPr>
          <w:rFonts w:asciiTheme="minorEastAsia" w:eastAsiaTheme="minorEastAsia" w:hAnsiTheme="minorEastAsia" w:hint="eastAsia"/>
          <w:sz w:val="21"/>
          <w:szCs w:val="21"/>
          <w:lang w:val="en-US" w:eastAsia="zh-CN"/>
        </w:rPr>
        <w:t>物料的存储及保管</w:t>
      </w:r>
      <w:bookmarkEnd w:id="360"/>
      <w:bookmarkEnd w:id="361"/>
      <w:bookmarkEnd w:id="374"/>
    </w:p>
    <w:p w:rsidR="00260873" w:rsidRPr="00774F09" w14:paraId="14A46083"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承包单位应充分了解施工现场其物料及其摆放位置，并按照进度计划安排设备及物料运抵现场。所有贮存于施工现场以外的物料、设备，其费用均由承包单位负责。</w:t>
      </w:r>
    </w:p>
    <w:p w:rsidR="00260873" w:rsidRPr="00774F09" w14:paraId="01172F4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贮</w:t>
      </w:r>
      <w:r w:rsidRPr="00774F09">
        <w:rPr>
          <w:rFonts w:asciiTheme="minorEastAsia" w:eastAsiaTheme="minorEastAsia" w:hAnsiTheme="minorEastAsia" w:hint="eastAsia"/>
          <w:sz w:val="21"/>
          <w:szCs w:val="21"/>
          <w:lang w:val="en-US" w:eastAsia="zh-CN"/>
        </w:rPr>
        <w:t>放于现场之设备及物料均应跟从制造商建议之贮藏方法，并且保证不违反质量保证书所规定之贮藏方法。</w:t>
      </w:r>
    </w:p>
    <w:p w:rsidR="00260873" w:rsidRPr="00774F09" w14:paraId="717E48CE"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工程分期付款内之设备及物料，其存放均应接受包括但不限于业主、监理单位的检查。</w:t>
      </w:r>
    </w:p>
    <w:p w:rsidR="00260873" w:rsidRPr="00774F09" w14:paraId="14BBEAA5"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对运抵工地之钢管，应采用被认可之保护涂层保护，并采取适当措施使之不会生锈。</w:t>
      </w:r>
    </w:p>
    <w:p w:rsidR="00260873" w:rsidRPr="00774F09" w14:paraId="082578D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不允许将其它管道或物料摆放于内衬保温层的管道内。管道的摆放应跟从下述之原则﹕摆放于最低层之管道不可与地面直接接触，分层堆放之窝接管道，其承接</w:t>
      </w:r>
      <w:r w:rsidRPr="00774F09">
        <w:rPr>
          <w:rFonts w:asciiTheme="minorEastAsia" w:eastAsiaTheme="minorEastAsia" w:hAnsiTheme="minorEastAsia" w:hint="eastAsia"/>
          <w:sz w:val="21"/>
          <w:szCs w:val="21"/>
          <w:lang w:val="en-US" w:eastAsia="zh-CN"/>
        </w:rPr>
        <w:t>口端应逐层</w:t>
      </w:r>
      <w:r w:rsidRPr="00774F09">
        <w:rPr>
          <w:rFonts w:asciiTheme="minorEastAsia" w:eastAsiaTheme="minorEastAsia" w:hAnsiTheme="minorEastAsia" w:hint="eastAsia"/>
          <w:sz w:val="21"/>
          <w:szCs w:val="21"/>
          <w:lang w:val="en-US" w:eastAsia="zh-CN"/>
        </w:rPr>
        <w:t>调换位置摆放，堆放高度不得超过二米或不得超过七层</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取最小高度者</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w:t>
      </w:r>
    </w:p>
    <w:p w:rsidR="00260873" w:rsidRPr="00774F09" w14:paraId="209A5D40"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在施工现场，对由于不适当之存放而引起的设备损坏、遗失，承包单位有责任立即补充、更换损坏的设备及材料，以跟从施工进度，而费用由承包单位负责。</w:t>
      </w:r>
    </w:p>
    <w:p w:rsidR="00260873" w:rsidRPr="00774F09" w14:paraId="5CF8251C"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sz w:val="21"/>
          <w:szCs w:val="21"/>
          <w:lang w:val="en-US" w:eastAsia="zh-CN"/>
        </w:rPr>
        <w:t>PVC(</w:t>
      </w:r>
      <w:r w:rsidRPr="00774F09">
        <w:rPr>
          <w:rFonts w:asciiTheme="minorEastAsia" w:eastAsiaTheme="minorEastAsia" w:hAnsiTheme="minorEastAsia" w:hint="eastAsia"/>
          <w:sz w:val="21"/>
          <w:szCs w:val="21"/>
          <w:lang w:val="en-US" w:eastAsia="zh-CN"/>
        </w:rPr>
        <w:t>聚氯乙烯</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，及其它塑料管道及管件应摆放</w:t>
      </w:r>
      <w:r w:rsidRPr="00774F09">
        <w:rPr>
          <w:rFonts w:asciiTheme="minorEastAsia" w:eastAsiaTheme="minorEastAsia" w:hAnsiTheme="minorEastAsia" w:hint="eastAsia"/>
          <w:sz w:val="21"/>
          <w:szCs w:val="21"/>
          <w:lang w:val="en-US" w:eastAsia="zh-CN"/>
        </w:rPr>
        <w:t>于避免</w:t>
      </w:r>
      <w:r w:rsidRPr="00774F09">
        <w:rPr>
          <w:rFonts w:asciiTheme="minorEastAsia" w:eastAsiaTheme="minorEastAsia" w:hAnsiTheme="minorEastAsia" w:hint="eastAsia"/>
          <w:sz w:val="21"/>
          <w:szCs w:val="21"/>
          <w:lang w:val="en-US" w:eastAsia="zh-CN"/>
        </w:rPr>
        <w:t>阳光直射的地方，并且采用适当方法架空，避免其与地面接触。</w:t>
      </w:r>
    </w:p>
    <w:p w:rsidR="00260873" w:rsidRPr="00774F09" w14:paraId="36B47A3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在未完成其建筑工程前，承包单位应采取充分之措施保护安装好的设备及未安装之设备及物料，免受恶劣天气及其它因素的破坏。</w:t>
      </w:r>
    </w:p>
    <w:p w:rsidR="00260873" w:rsidRPr="00774F09" w14:paraId="44C2528C"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工作于室内之电气设备及包含电气组件之设备应存放于防潮的空间内。</w:t>
      </w:r>
    </w:p>
    <w:p w:rsidR="00260873" w:rsidRPr="00774F09" w14:paraId="6DE59D46"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工作于室内的设备应存放于防风雨的空间内。</w:t>
      </w:r>
    </w:p>
    <w:p w:rsidR="00260873" w:rsidRPr="00774F09" w14:paraId="1CCF6D29"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当设备由几个部份构成时，组件应分开包装并在包装上清楚标明组件名称及制造厂家。</w:t>
      </w:r>
    </w:p>
    <w:p w:rsidR="00260873" w:rsidRPr="00774F09" w14:paraId="5C9B7291"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对于设备之外表面，特别是影响美观之外表面，应特别留意加以保护。</w:t>
      </w:r>
    </w:p>
    <w:p w:rsidR="00260873" w:rsidRPr="00774F09" w14:paraId="5287191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在运输过程及贮存于施工现场的设备，对设备的传热面应加以特别包装以保护之。</w:t>
      </w:r>
    </w:p>
    <w:p w:rsidR="00260873" w:rsidRPr="00774F09" w14:paraId="23DB51B7"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在阀门之端口、管道、管道之两端应用适当之方法掩盖以防止其它污物的进入。为防止法兰表面的损伤，对法兰应特别加以维护。</w:t>
      </w:r>
    </w:p>
    <w:p w:rsidR="00260873" w:rsidRPr="00774F09" w14:paraId="2FDAADB4"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对设备及物料的易于生锈之表面在施工期间应加以保护，直至安装完毕或涂以防锈漆为止。</w:t>
      </w:r>
    </w:p>
    <w:p w:rsidR="00260873" w:rsidRPr="00774F09" w14:paraId="73468C28"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在施工现场组装完成之设备，应跟从制造商的指示，加以妥善保护。承包单位应遵从制造商的指示去做，并将结果提交审批。</w:t>
      </w:r>
    </w:p>
    <w:p w:rsidR="00260873" w:rsidRPr="00774F09" w14:paraId="747BDC74" w14:textId="77777777">
      <w:pPr>
        <w:pStyle w:val="ReportLevel2"/>
        <w:spacing w:before="240" w:beforeLines="100" w:after="240" w:afterLines="100"/>
        <w:jc w:val="both"/>
        <w:rPr>
          <w:rFonts w:asciiTheme="minorEastAsia" w:eastAsiaTheme="minorEastAsia" w:hAnsiTheme="minorEastAsia"/>
          <w:sz w:val="21"/>
          <w:szCs w:val="21"/>
          <w:lang w:val="en-US" w:eastAsia="zh-CN"/>
        </w:rPr>
        <w:sectPr>
          <w:headerReference w:type="even" r:id="rId90"/>
          <w:headerReference w:type="default" r:id="rId91"/>
          <w:footerReference w:type="even" r:id="rId92"/>
          <w:footerReference w:type="default" r:id="rId93"/>
          <w:headerReference w:type="first" r:id="rId94"/>
          <w:footerReference w:type="first" r:id="rId95"/>
          <w:type w:val="nextPage"/>
          <w:pgSz w:w="11906" w:h="16838"/>
          <w:pgMar w:top="1702" w:right="1418" w:bottom="1418" w:left="1814" w:header="851" w:footer="992" w:gutter="0"/>
          <w:pgNumType w:start="12"/>
          <w:cols w:space="425"/>
          <w:titlePg w:val="0"/>
          <w:docGrid w:linePitch="312"/>
        </w:sectPr>
      </w:pPr>
      <w:r w:rsidRPr="00774F09">
        <w:rPr>
          <w:rFonts w:asciiTheme="minorEastAsia" w:eastAsiaTheme="minorEastAsia" w:hAnsiTheme="minorEastAsia" w:hint="eastAsia"/>
          <w:sz w:val="21"/>
          <w:szCs w:val="21"/>
          <w:lang w:val="en-US" w:eastAsia="zh-CN"/>
        </w:rPr>
        <w:t>低碳钢管道应涂一层保护漆运往施工现场，而所有之低碳钢支架、吊架亦应刷上一层防锈漆。</w:t>
      </w:r>
    </w:p>
    <w:p w:rsidR="00260873" w:rsidRPr="00774F09" w14:paraId="4EC54D25"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焊接之管道，应在焊接后打磨光滑焊缝、清洁焊缝，并在四小时内在焊缝两边</w:t>
      </w:r>
      <w:r w:rsidRPr="00774F09">
        <w:rPr>
          <w:rFonts w:asciiTheme="minorEastAsia" w:eastAsiaTheme="minorEastAsia" w:hAnsiTheme="minorEastAsia"/>
          <w:sz w:val="21"/>
          <w:szCs w:val="21"/>
          <w:lang w:val="en-US" w:eastAsia="zh-CN"/>
        </w:rPr>
        <w:t>250mm</w:t>
      </w:r>
      <w:r w:rsidRPr="00774F09">
        <w:rPr>
          <w:rFonts w:asciiTheme="minorEastAsia" w:eastAsiaTheme="minorEastAsia" w:hAnsiTheme="minorEastAsia" w:hint="eastAsia"/>
          <w:sz w:val="21"/>
          <w:szCs w:val="21"/>
          <w:lang w:val="en-US" w:eastAsia="zh-CN"/>
        </w:rPr>
        <w:t>的范围内涂以防锈漆。</w:t>
      </w:r>
    </w:p>
    <w:p w:rsidR="00260873" w:rsidRPr="00774F09" w14:paraId="022D59CA"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如镀锌管道在生锈或遭破坏，应用含锌漆油刷两道。</w:t>
      </w:r>
    </w:p>
    <w:p w:rsidR="00260873" w:rsidRPr="00774F09" w14:paraId="20DA4997"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物料或设备之保护漆</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膜如有损坏，则应彻底清洁所有之锈垢、油污及表面之腐蚀物，并涂以新的保护漆</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膜。</w:t>
      </w:r>
    </w:p>
    <w:p w:rsidR="00260873" w:rsidRPr="00774F09" w14:paraId="7145E9F7"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物料遭侵蚀、破坏或设备之外表面遭破坏，承包单位应负责更换这些物料及设备，费用亦由承包单位负责。</w:t>
      </w:r>
    </w:p>
    <w:p w:rsidR="00260873" w:rsidRPr="00774F09" w14:paraId="222D9DD8"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当对物料及设备之油漆方法未加说明时，承包单位对物料和设备之油漆须满足以下要求：</w:t>
      </w:r>
    </w:p>
    <w:p w:rsidR="00260873" w:rsidRPr="00774F09" w14:paraId="4B0D3DB6" w14:textId="77777777">
      <w:pPr>
        <w:pStyle w:val="ReportLevel3"/>
        <w:numPr>
          <w:ilvl w:val="0"/>
          <w:numId w:val="79"/>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所有金属制造</w:t>
      </w:r>
      <w:r w:rsidRPr="00774F09">
        <w:rPr>
          <w:rFonts w:asciiTheme="minorEastAsia" w:eastAsiaTheme="minorEastAsia" w:hAnsiTheme="minorEastAsia" w:hint="eastAsia"/>
          <w:sz w:val="21"/>
          <w:szCs w:val="21"/>
          <w:lang w:val="en-US" w:eastAsia="zh-CN"/>
        </w:rPr>
        <w:t>部份须有</w:t>
      </w:r>
      <w:r w:rsidRPr="00774F09">
        <w:rPr>
          <w:rFonts w:asciiTheme="minorEastAsia" w:eastAsiaTheme="minorEastAsia" w:hAnsiTheme="minorEastAsia" w:hint="eastAsia"/>
          <w:sz w:val="21"/>
          <w:szCs w:val="21"/>
          <w:lang w:val="en-US" w:eastAsia="zh-CN"/>
        </w:rPr>
        <w:t>足够抗锈、抗腐能力。</w:t>
      </w:r>
    </w:p>
    <w:p w:rsidR="00260873" w:rsidRPr="00774F09" w14:paraId="56054B94" w14:textId="77777777">
      <w:pPr>
        <w:pStyle w:val="ReportLevel3"/>
        <w:numPr>
          <w:ilvl w:val="0"/>
          <w:numId w:val="79"/>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所有框架、支架、吊架等同低碳钢制品，首先要彻底清洁去除所有之锈斑、油污等，再涂一层防锈膜然后以金属漆过底，跟着刷两遍</w:t>
      </w:r>
      <w:r w:rsidRPr="00774F09">
        <w:rPr>
          <w:rFonts w:asciiTheme="minorEastAsia" w:eastAsiaTheme="minorEastAsia" w:hAnsiTheme="minorEastAsia" w:hint="eastAsia"/>
          <w:sz w:val="21"/>
          <w:szCs w:val="21"/>
          <w:lang w:val="en-US" w:eastAsia="zh-CN"/>
        </w:rPr>
        <w:t>调合</w:t>
      </w:r>
      <w:r w:rsidRPr="00774F09">
        <w:rPr>
          <w:rFonts w:asciiTheme="minorEastAsia" w:eastAsiaTheme="minorEastAsia" w:hAnsiTheme="minorEastAsia" w:hint="eastAsia"/>
          <w:sz w:val="21"/>
          <w:szCs w:val="21"/>
          <w:lang w:val="en-US" w:eastAsia="zh-CN"/>
        </w:rPr>
        <w:t>漆，以符合</w:t>
      </w:r>
      <w:r w:rsidRPr="00774F09">
        <w:rPr>
          <w:rFonts w:asciiTheme="minorEastAsia" w:eastAsiaTheme="minorEastAsia" w:hAnsiTheme="minorEastAsia"/>
          <w:sz w:val="21"/>
          <w:szCs w:val="21"/>
          <w:lang w:val="en-US" w:eastAsia="zh-CN"/>
        </w:rPr>
        <w:t>BS381C</w:t>
      </w:r>
      <w:r w:rsidRPr="00774F09">
        <w:rPr>
          <w:rFonts w:asciiTheme="minorEastAsia" w:eastAsiaTheme="minorEastAsia" w:hAnsiTheme="minorEastAsia" w:hint="eastAsia"/>
          <w:sz w:val="21"/>
          <w:szCs w:val="21"/>
          <w:lang w:val="en-US" w:eastAsia="zh-CN"/>
        </w:rPr>
        <w:t>或有关国家标准之要求，颜色需要与建筑专业协调确定。</w:t>
      </w:r>
    </w:p>
    <w:p w:rsidR="00260873" w:rsidRPr="00774F09" w14:paraId="24314C27" w14:textId="77777777">
      <w:pPr>
        <w:pStyle w:val="ReportLevel3"/>
        <w:numPr>
          <w:ilvl w:val="0"/>
          <w:numId w:val="79"/>
        </w:numPr>
        <w:tabs>
          <w:tab w:val="left" w:pos="630"/>
        </w:tabs>
        <w:spacing w:before="120" w:beforeLines="50" w:after="120" w:afterLines="50"/>
        <w:ind w:left="1800" w:hanging="63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电镀之部件应选用镀铬或</w:t>
      </w:r>
      <w:r w:rsidRPr="00774F09">
        <w:rPr>
          <w:rFonts w:asciiTheme="minorEastAsia" w:eastAsiaTheme="minorEastAsia" w:hAnsiTheme="minorEastAsia" w:hint="eastAsia"/>
          <w:sz w:val="21"/>
          <w:szCs w:val="21"/>
          <w:lang w:val="en-US" w:eastAsia="zh-CN"/>
        </w:rPr>
        <w:t>镀磷</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选其中较适宜者</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，不允许镀锌或镀镉。</w:t>
      </w:r>
    </w:p>
    <w:p w:rsidR="00260873" w:rsidRPr="00774F09" w14:paraId="1243306A"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设备出厂后，设备表面之损坏应跟从如下方法尽快修补好：</w:t>
      </w:r>
    </w:p>
    <w:p w:rsidR="00260873" w:rsidRPr="00774F09" w14:paraId="36A5077C" w14:textId="77777777">
      <w:pPr>
        <w:pStyle w:val="ReportLevel3"/>
        <w:numPr>
          <w:ilvl w:val="0"/>
          <w:numId w:val="33"/>
        </w:numPr>
        <w:tabs>
          <w:tab w:val="clear" w:pos="720"/>
          <w:tab w:val="left" w:pos="1800"/>
        </w:tabs>
        <w:spacing w:before="120" w:beforeLines="50" w:after="120" w:afterLines="50"/>
        <w:ind w:left="1797" w:hanging="629"/>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金属表面之破坏处，应先清洗破损处至底层金属，并用含锌油漆打底。</w:t>
      </w:r>
    </w:p>
    <w:p w:rsidR="00260873" w:rsidRPr="00774F09" w14:paraId="741CE3A1" w14:textId="77777777">
      <w:pPr>
        <w:pStyle w:val="ReportLevel3"/>
        <w:numPr>
          <w:ilvl w:val="0"/>
          <w:numId w:val="33"/>
        </w:numPr>
        <w:tabs>
          <w:tab w:val="left" w:pos="630"/>
          <w:tab w:val="clear" w:pos="720"/>
          <w:tab w:val="left" w:pos="1800"/>
        </w:tabs>
        <w:spacing w:before="120" w:beforeLines="50" w:after="120" w:afterLines="50"/>
        <w:ind w:left="1797" w:hanging="629"/>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设备表面破损处，应清洗破损处至底层金属，并用设备之油漆程序及油漆加以修补。</w:t>
      </w:r>
    </w:p>
    <w:p w:rsidR="00260873" w:rsidRPr="00774F09" w14:paraId="1355918D"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承包单位应时刻保持其安装工料至合理清洁之程度，并且应尽快清除施工现场之不必要废料。</w:t>
      </w:r>
    </w:p>
    <w:p w:rsidR="00260873" w:rsidRPr="00774F09" w14:paraId="54BD7DA7" w14:textId="77777777">
      <w:pPr>
        <w:pStyle w:val="ReportLevel2"/>
        <w:spacing w:before="240" w:beforeLines="100" w:after="240" w:afterLines="100"/>
        <w:jc w:val="both"/>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施工结束时，承包单位应清除一切暂时的遮盖、外壳、并应清除所有之污迹、标记等，达至认可交接之程序。</w:t>
      </w:r>
    </w:p>
    <w:p w:rsidR="00260873" w:rsidRPr="00774F09" w14:paraId="048A48B0" w14:textId="77777777">
      <w:pPr>
        <w:rPr>
          <w:rFonts w:asciiTheme="minorEastAsia" w:eastAsiaTheme="minorEastAsia" w:hAnsiTheme="minorEastAsia"/>
          <w:b/>
          <w:caps/>
          <w:sz w:val="21"/>
          <w:szCs w:val="21"/>
          <w:lang w:val="en-US" w:eastAsia="zh-CN"/>
        </w:rPr>
        <w:sectPr>
          <w:headerReference w:type="even" r:id="rId96"/>
          <w:headerReference w:type="default" r:id="rId97"/>
          <w:footerReference w:type="even" r:id="rId98"/>
          <w:footerReference w:type="default" r:id="rId99"/>
          <w:headerReference w:type="first" r:id="rId100"/>
          <w:footerReference w:type="first" r:id="rId101"/>
          <w:type w:val="nextPage"/>
          <w:pgSz w:w="11906" w:h="16838"/>
          <w:pgMar w:top="1702" w:right="1418" w:bottom="1418" w:left="1814" w:header="851" w:footer="992" w:gutter="0"/>
          <w:pgNumType w:start="13"/>
          <w:cols w:space="425"/>
          <w:titlePg w:val="0"/>
          <w:docGrid w:linePitch="312"/>
        </w:sectPr>
      </w:pPr>
      <w:bookmarkStart w:id="375" w:name="_Toc455561611"/>
      <w:bookmarkStart w:id="376" w:name="_Toc502752644"/>
    </w:p>
    <w:p w:rsidR="00260873" w:rsidRPr="00774F09" w14:paraId="48133352" w14:textId="77777777">
      <w:pPr>
        <w:pStyle w:val="ReportLevel1"/>
        <w:numPr>
          <w:ilvl w:val="0"/>
          <w:numId w:val="30"/>
        </w:numPr>
        <w:spacing w:before="240" w:beforeLines="100" w:after="120" w:afterLines="50" w:line="360" w:lineRule="auto"/>
        <w:rPr>
          <w:rFonts w:asciiTheme="minorEastAsia" w:eastAsiaTheme="minorEastAsia" w:hAnsiTheme="minorEastAsia"/>
          <w:sz w:val="21"/>
          <w:szCs w:val="21"/>
          <w:lang w:val="en-US" w:eastAsia="zh-CN"/>
        </w:rPr>
      </w:pPr>
      <w:bookmarkStart w:id="377" w:name="_Toc2667"/>
      <w:r w:rsidRPr="00774F09">
        <w:rPr>
          <w:rFonts w:asciiTheme="minorEastAsia" w:eastAsiaTheme="minorEastAsia" w:hAnsiTheme="minorEastAsia" w:hint="eastAsia"/>
          <w:sz w:val="21"/>
          <w:szCs w:val="21"/>
          <w:lang w:val="en-US" w:eastAsia="zh-CN"/>
        </w:rPr>
        <w:t>图纸</w:t>
      </w:r>
      <w:bookmarkEnd w:id="375"/>
      <w:bookmarkEnd w:id="376"/>
      <w:bookmarkEnd w:id="377"/>
    </w:p>
    <w:p w:rsidR="00260873" w:rsidRPr="00774F09" w14:paraId="23A4B126" w14:textId="77777777">
      <w:pPr>
        <w:pStyle w:val="ReportLevel2"/>
        <w:spacing w:before="240" w:beforeLines="100" w:after="240" w:afterLines="100"/>
        <w:jc w:val="both"/>
        <w:rPr>
          <w:rFonts w:asciiTheme="minorEastAsia" w:eastAsiaTheme="minorEastAsia" w:hAnsiTheme="minorEastAsia"/>
          <w:b/>
          <w:bCs/>
          <w:sz w:val="21"/>
          <w:szCs w:val="21"/>
          <w:lang w:val="en-US" w:eastAsia="zh-CN"/>
        </w:rPr>
      </w:pPr>
      <w:r w:rsidRPr="00774F09">
        <w:rPr>
          <w:rFonts w:asciiTheme="minorEastAsia" w:eastAsiaTheme="minorEastAsia" w:hAnsiTheme="minorEastAsia" w:hint="eastAsia"/>
          <w:b/>
          <w:bCs/>
          <w:sz w:val="21"/>
          <w:szCs w:val="21"/>
          <w:lang w:val="en-US" w:eastAsia="zh-CN"/>
        </w:rPr>
        <w:t>招标图纸</w:t>
      </w:r>
    </w:p>
    <w:p w:rsidR="00260873" w:rsidRPr="00774F09" w14:paraId="002CC8EA" w14:textId="77777777">
      <w:pPr>
        <w:pStyle w:val="ReportLevel3"/>
        <w:spacing w:before="120" w:beforeLines="50" w:after="120" w:afterLines="5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招标时连同招标文件所发的有关图纸</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招标图或设计单位的施工图</w:t>
      </w:r>
      <w:r w:rsidRPr="00774F09">
        <w:rPr>
          <w:rFonts w:asciiTheme="minorEastAsia" w:eastAsiaTheme="minorEastAsia" w:hAnsiTheme="minorEastAsia"/>
          <w:sz w:val="21"/>
          <w:szCs w:val="21"/>
          <w:lang w:val="en-US" w:eastAsia="zh-CN"/>
        </w:rPr>
        <w:t>)</w:t>
      </w:r>
      <w:r w:rsidRPr="00774F09">
        <w:rPr>
          <w:rFonts w:asciiTheme="minorEastAsia" w:eastAsiaTheme="minorEastAsia" w:hAnsiTheme="minorEastAsia" w:hint="eastAsia"/>
          <w:sz w:val="21"/>
          <w:szCs w:val="21"/>
          <w:lang w:val="en-US" w:eastAsia="zh-CN"/>
        </w:rPr>
        <w:t>，其作用只</w:t>
      </w:r>
      <w:r w:rsidRPr="00774F09">
        <w:rPr>
          <w:rFonts w:asciiTheme="minorEastAsia" w:eastAsiaTheme="minorEastAsia" w:hAnsiTheme="minorEastAsia" w:hint="eastAsia"/>
          <w:sz w:val="21"/>
          <w:szCs w:val="21"/>
          <w:lang w:val="en-US" w:eastAsia="zh-CN"/>
        </w:rPr>
        <w:t>供承包</w:t>
      </w:r>
      <w:r w:rsidRPr="00774F09">
        <w:rPr>
          <w:rFonts w:asciiTheme="minorEastAsia" w:eastAsiaTheme="minorEastAsia" w:hAnsiTheme="minorEastAsia" w:hint="eastAsia"/>
          <w:sz w:val="21"/>
          <w:szCs w:val="21"/>
          <w:lang w:val="en-US" w:eastAsia="zh-CN"/>
        </w:rPr>
        <w:t>单位于招标时作为一般指引及在中标后制作其设备和深化施工图的依据。</w:t>
      </w:r>
    </w:p>
    <w:p w:rsidR="00260873" w:rsidRPr="00774F09" w14:paraId="51245EC5" w14:textId="77777777">
      <w:pPr>
        <w:pStyle w:val="ReportLevel3"/>
        <w:spacing w:before="120" w:beforeLines="50" w:after="120" w:afterLines="5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招标图纸所示的为基本的设计原理，并同时提供一个已考虑各设备装配相互关系的可行的设备安置，以便承包单位在进行其深化设计及深化图纸制作时作为参照和依据。</w:t>
      </w:r>
    </w:p>
    <w:p w:rsidR="00260873" w:rsidRPr="00774F09" w14:paraId="7B549A62" w14:textId="77777777">
      <w:pPr>
        <w:pStyle w:val="ReportLevel2"/>
        <w:spacing w:before="240" w:beforeLines="100" w:after="240" w:afterLines="100"/>
        <w:jc w:val="both"/>
        <w:rPr>
          <w:rFonts w:asciiTheme="minorEastAsia" w:eastAsiaTheme="minorEastAsia" w:hAnsiTheme="minorEastAsia"/>
          <w:b/>
          <w:bCs/>
          <w:sz w:val="21"/>
          <w:szCs w:val="21"/>
          <w:lang w:val="en-US" w:eastAsia="zh-CN"/>
        </w:rPr>
      </w:pPr>
      <w:r w:rsidRPr="00774F09">
        <w:rPr>
          <w:rFonts w:asciiTheme="minorEastAsia" w:eastAsiaTheme="minorEastAsia" w:hAnsiTheme="minorEastAsia" w:hint="eastAsia"/>
          <w:b/>
          <w:bCs/>
          <w:sz w:val="21"/>
          <w:szCs w:val="21"/>
          <w:lang w:val="en-US" w:eastAsia="zh-CN"/>
        </w:rPr>
        <w:t>承包单位的深化设计和图纸送审</w:t>
      </w:r>
    </w:p>
    <w:p w:rsidR="00260873" w:rsidRPr="00774F09" w14:paraId="77B3A2A0" w14:textId="77777777">
      <w:pPr>
        <w:pStyle w:val="ReportLevel3"/>
        <w:keepNext w:val="0"/>
        <w:spacing w:before="120" w:beforeLines="50" w:after="120" w:afterLines="50"/>
        <w:rPr>
          <w:rFonts w:asciiTheme="minorEastAsia" w:eastAsiaTheme="minorEastAsia" w:hAnsiTheme="minorEastAsia"/>
          <w:sz w:val="21"/>
          <w:szCs w:val="21"/>
          <w:lang w:val="en-US" w:eastAsia="zh-CN"/>
        </w:rPr>
      </w:pPr>
      <w:r w:rsidRPr="00774F09">
        <w:rPr>
          <w:rFonts w:asciiTheme="minorEastAsia" w:eastAsiaTheme="minorEastAsia" w:hAnsiTheme="minorEastAsia" w:hint="eastAsia"/>
          <w:sz w:val="21"/>
          <w:szCs w:val="21"/>
          <w:lang w:val="en-US" w:eastAsia="zh-CN"/>
        </w:rPr>
        <w:t>概述</w:t>
      </w:r>
    </w:p>
    <w:p w:rsidR="00260873" w:rsidRPr="00774F09" w14:paraId="4172CC3C" w14:textId="77777777">
      <w:pPr>
        <w:pStyle w:val="ReportLevel1"/>
        <w:numPr>
          <w:ilvl w:val="0"/>
          <w:numId w:val="0"/>
        </w:numPr>
        <w:ind w:left="1077"/>
        <w:rPr>
          <w:rFonts w:asciiTheme="minorEastAsia" w:eastAsiaTheme="minorEastAsia" w:hAnsiTheme="minorEastAsia"/>
          <w:b w:val="0"/>
          <w:caps w:val="0"/>
          <w:sz w:val="21"/>
          <w:szCs w:val="21"/>
          <w:lang w:val="en-US" w:eastAsia="zh-CN"/>
        </w:rPr>
      </w:pPr>
      <w:r w:rsidRPr="00774F09">
        <w:rPr>
          <w:rFonts w:asciiTheme="minorEastAsia" w:eastAsiaTheme="minorEastAsia" w:hAnsiTheme="minorEastAsia" w:hint="eastAsia"/>
          <w:b w:val="0"/>
          <w:caps w:val="0"/>
          <w:sz w:val="21"/>
          <w:szCs w:val="21"/>
          <w:lang w:val="en-US" w:eastAsia="zh-CN"/>
        </w:rPr>
        <w:t>在收到正式中标通知书，承包单位须立即编制深化设计以及图纸编绘和送审的计划表，于两周内提交业主、总包单位、设计院和有关部门审批。承包单位须在整个工程的每个阶段按工作进度呈交有关的资料以作审核。同时确保所有呈交的资料包括一切计算数据、建议方案、所需的文件及资料等均能按时按序及按规格要求送审以便获得批核施工。由于批核上述送审材料需要时间，承包单位须预留足够时间供批核及作修改重审。如承包单位未能按照所定计划和工程进度提交所需资料而导致工期拖延，一切损失及责任须由承包单位负责。</w:t>
      </w:r>
    </w:p>
    <w:p w:rsidR="00260873" w:rsidRPr="00774F09" w14:paraId="6C11FA3A" w14:textId="77777777">
      <w:pPr>
        <w:pStyle w:val="ReportLevel3"/>
        <w:spacing w:before="120" w:beforeLines="50" w:after="120" w:afterLines="50"/>
        <w:ind w:left="1080" w:hanging="1080"/>
        <w:rPr>
          <w:rFonts w:asciiTheme="minorEastAsia" w:eastAsiaTheme="minorEastAsia" w:hAnsiTheme="minorEastAsia"/>
          <w:sz w:val="21"/>
          <w:szCs w:val="21"/>
        </w:rPr>
      </w:pPr>
      <w:r w:rsidRPr="00774F09">
        <w:rPr>
          <w:rFonts w:asciiTheme="minorEastAsia" w:eastAsiaTheme="minorEastAsia" w:hAnsiTheme="minorEastAsia" w:hint="eastAsia"/>
          <w:sz w:val="21"/>
          <w:szCs w:val="21"/>
        </w:rPr>
        <w:t>标准的遵从</w:t>
      </w:r>
    </w:p>
    <w:p w:rsidR="00260873" w:rsidRPr="00774F09" w14:paraId="08B97A82" w14:textId="77777777">
      <w:pPr>
        <w:spacing w:before="120" w:beforeLines="50" w:after="120" w:afterLines="50"/>
        <w:ind w:left="1078" w:leftChars="490"/>
        <w:jc w:val="both"/>
        <w:rPr>
          <w:rFonts w:asciiTheme="minorEastAsia" w:eastAsiaTheme="minorEastAsia" w:hAnsiTheme="minorEastAsia"/>
          <w:sz w:val="21"/>
          <w:szCs w:val="21"/>
          <w:lang w:eastAsia="zh-TW"/>
        </w:rPr>
      </w:pPr>
      <w:r w:rsidRPr="00774F09">
        <w:rPr>
          <w:rFonts w:asciiTheme="minorEastAsia" w:eastAsiaTheme="minorEastAsia" w:hAnsiTheme="minorEastAsia" w:hint="eastAsia"/>
          <w:sz w:val="21"/>
          <w:szCs w:val="21"/>
          <w:lang w:eastAsia="zh-CN"/>
        </w:rPr>
        <w:t>承包单位必须呈交与本合同范围有关的资料包括所有材料、装置和设备的完整资料如产品技术资料说明书、装配指引、详图和证明文件等以供审核。若有关设备或材料注明须符合国家有关规范或标准，或其他认可组织</w:t>
      </w:r>
      <w:r w:rsidRPr="00774F09">
        <w:rPr>
          <w:rFonts w:asciiTheme="minorEastAsia" w:eastAsiaTheme="minorEastAsia" w:hAnsiTheme="minorEastAsia"/>
          <w:sz w:val="21"/>
          <w:szCs w:val="21"/>
          <w:lang w:eastAsia="zh-CN"/>
        </w:rPr>
        <w:t>/</w:t>
      </w:r>
      <w:r w:rsidRPr="00774F09">
        <w:rPr>
          <w:rFonts w:asciiTheme="minorEastAsia" w:eastAsiaTheme="minorEastAsia" w:hAnsiTheme="minorEastAsia" w:hint="eastAsia"/>
          <w:sz w:val="21"/>
          <w:szCs w:val="21"/>
          <w:lang w:eastAsia="zh-CN"/>
        </w:rPr>
        <w:t>机构如国际标准、英国标准（</w:t>
      </w:r>
      <w:r w:rsidRPr="00774F09">
        <w:rPr>
          <w:rFonts w:asciiTheme="minorEastAsia" w:eastAsiaTheme="minorEastAsia" w:hAnsiTheme="minorEastAsia"/>
          <w:sz w:val="21"/>
          <w:szCs w:val="21"/>
          <w:lang w:eastAsia="zh-CN"/>
        </w:rPr>
        <w:t>BS</w:t>
      </w:r>
      <w:r w:rsidRPr="00774F09">
        <w:rPr>
          <w:rFonts w:asciiTheme="minorEastAsia" w:eastAsiaTheme="minorEastAsia" w:hAnsiTheme="minorEastAsia" w:hint="eastAsia"/>
          <w:sz w:val="21"/>
          <w:szCs w:val="21"/>
          <w:lang w:eastAsia="zh-CN"/>
        </w:rPr>
        <w:t>）、美国国家标准协会（</w:t>
      </w:r>
      <w:r w:rsidRPr="00774F09">
        <w:rPr>
          <w:rFonts w:asciiTheme="minorEastAsia" w:eastAsiaTheme="minorEastAsia" w:hAnsiTheme="minorEastAsia"/>
          <w:sz w:val="21"/>
          <w:szCs w:val="21"/>
          <w:lang w:eastAsia="zh-CN"/>
        </w:rPr>
        <w:t>ANSI</w:t>
      </w:r>
      <w:r w:rsidRPr="00774F09">
        <w:rPr>
          <w:rFonts w:asciiTheme="minorEastAsia" w:eastAsiaTheme="minorEastAsia" w:hAnsiTheme="minorEastAsia" w:hint="eastAsia"/>
          <w:sz w:val="21"/>
          <w:szCs w:val="21"/>
          <w:lang w:eastAsia="zh-CN"/>
        </w:rPr>
        <w:t>）、美国保险商研究所（</w:t>
      </w:r>
      <w:r w:rsidRPr="00774F09">
        <w:rPr>
          <w:rFonts w:asciiTheme="minorEastAsia" w:eastAsiaTheme="minorEastAsia" w:hAnsiTheme="minorEastAsia"/>
          <w:sz w:val="21"/>
          <w:szCs w:val="21"/>
          <w:lang w:eastAsia="zh-CN"/>
        </w:rPr>
        <w:t>UL</w:t>
      </w:r>
      <w:r w:rsidRPr="00774F09">
        <w:rPr>
          <w:rFonts w:asciiTheme="minorEastAsia" w:eastAsiaTheme="minorEastAsia" w:hAnsiTheme="minorEastAsia" w:hint="eastAsia"/>
          <w:sz w:val="21"/>
          <w:szCs w:val="21"/>
          <w:lang w:eastAsia="zh-CN"/>
        </w:rPr>
        <w:t>）和英国工程技术学会（</w:t>
      </w:r>
      <w:r w:rsidRPr="00774F09">
        <w:rPr>
          <w:rFonts w:asciiTheme="minorEastAsia" w:eastAsiaTheme="minorEastAsia" w:hAnsiTheme="minorEastAsia"/>
          <w:sz w:val="21"/>
          <w:szCs w:val="21"/>
          <w:lang w:eastAsia="zh-CN"/>
        </w:rPr>
        <w:t>IET</w:t>
      </w:r>
      <w:r w:rsidRPr="00774F09">
        <w:rPr>
          <w:rFonts w:asciiTheme="minorEastAsia" w:eastAsiaTheme="minorEastAsia" w:hAnsiTheme="minorEastAsia" w:hint="eastAsia"/>
          <w:sz w:val="21"/>
          <w:szCs w:val="21"/>
          <w:lang w:eastAsia="zh-CN"/>
        </w:rPr>
        <w:t>）等所制定的标准时，</w:t>
      </w:r>
      <w:r w:rsidRPr="00774F09">
        <w:rPr>
          <w:rFonts w:asciiTheme="minorEastAsia" w:eastAsiaTheme="minorEastAsia" w:hAnsiTheme="minorEastAsia" w:hint="eastAsia"/>
          <w:sz w:val="21"/>
          <w:szCs w:val="21"/>
          <w:lang w:eastAsia="zh-CN"/>
        </w:rPr>
        <w:t>在呈审时</w:t>
      </w:r>
      <w:r w:rsidRPr="00774F09">
        <w:rPr>
          <w:rFonts w:asciiTheme="minorEastAsia" w:eastAsiaTheme="minorEastAsia" w:hAnsiTheme="minorEastAsia" w:hint="eastAsia"/>
          <w:sz w:val="21"/>
          <w:szCs w:val="21"/>
          <w:lang w:eastAsia="zh-CN"/>
        </w:rPr>
        <w:t>须同时附上有关符合该标准的证明文件作存案。而有关证明文件及试验报告，必须由相应认可的检定机构签发，其内容须详细列明有关测试文件，证明经审定符合所需的标准要求。有关数据和资料均须采用公制（</w:t>
      </w:r>
      <w:r w:rsidRPr="00774F09">
        <w:rPr>
          <w:rFonts w:asciiTheme="minorEastAsia" w:eastAsiaTheme="minorEastAsia" w:hAnsiTheme="minorEastAsia"/>
          <w:sz w:val="21"/>
          <w:szCs w:val="21"/>
          <w:lang w:eastAsia="zh-CN"/>
        </w:rPr>
        <w:t>S.I.</w:t>
      </w:r>
      <w:r w:rsidRPr="00774F09">
        <w:rPr>
          <w:rFonts w:asciiTheme="minorEastAsia" w:eastAsiaTheme="minorEastAsia" w:hAnsiTheme="minorEastAsia" w:hint="eastAsia"/>
          <w:sz w:val="21"/>
          <w:szCs w:val="21"/>
          <w:lang w:eastAsia="zh-CN"/>
        </w:rPr>
        <w:t>）单位。</w:t>
      </w:r>
    </w:p>
    <w:p w:rsidR="00260873" w:rsidRPr="00774F09" w14:paraId="4E9D9562" w14:textId="77777777">
      <w:pPr>
        <w:pStyle w:val="ReportLevel3"/>
        <w:spacing w:before="120" w:beforeLines="50" w:after="120" w:afterLines="50"/>
        <w:ind w:left="1080" w:hanging="1080"/>
        <w:rPr>
          <w:rFonts w:asciiTheme="minorEastAsia" w:eastAsiaTheme="minorEastAsia" w:hAnsiTheme="minorEastAsia"/>
          <w:sz w:val="21"/>
          <w:szCs w:val="21"/>
        </w:rPr>
      </w:pPr>
      <w:r w:rsidRPr="00774F09">
        <w:rPr>
          <w:rFonts w:asciiTheme="minorEastAsia" w:eastAsiaTheme="minorEastAsia" w:hAnsiTheme="minorEastAsia" w:hint="eastAsia"/>
          <w:sz w:val="21"/>
          <w:szCs w:val="21"/>
          <w:lang w:eastAsia="zh-CN"/>
        </w:rPr>
        <w:t>深化设计</w:t>
      </w:r>
      <w:r w:rsidRPr="00774F09">
        <w:rPr>
          <w:rFonts w:asciiTheme="minorEastAsia" w:eastAsiaTheme="minorEastAsia" w:hAnsiTheme="minorEastAsia" w:hint="eastAsia"/>
          <w:sz w:val="21"/>
          <w:szCs w:val="21"/>
        </w:rPr>
        <w:t>图纸</w:t>
      </w:r>
    </w:p>
    <w:p w:rsidR="00260873" w:rsidRPr="00774F09" w14:paraId="0E78A75F" w14:textId="77777777">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承包单位必须在中标三星期内提交发电机及环保工程深化设计及建议，供业主、总包单位、设计院和有关部门审批。承包单位须确保设计及图纸包括全部计算结果、建议、文件及有关资料能在规定时间内提交审批并得到批准才可进行工作。由于图纸、计算以及文件等资料中的错误，承包单位须预留修改的时间。如因承包单位未能按工程进度提交设计予业主或业主指定的代表批准而导致工程延误，一切责任由承包单位承担。</w:t>
      </w:r>
    </w:p>
    <w:p w:rsidR="00260873" w:rsidRPr="00774F09" w14:paraId="45B9A806" w14:textId="77777777">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有关图纸</w:t>
      </w:r>
      <w:r w:rsidRPr="00774F09">
        <w:rPr>
          <w:rFonts w:asciiTheme="minorEastAsia" w:eastAsiaTheme="minorEastAsia" w:hAnsiTheme="minorEastAsia" w:hint="eastAsia"/>
          <w:sz w:val="21"/>
          <w:szCs w:val="21"/>
          <w:lang w:eastAsia="zh-CN"/>
        </w:rPr>
        <w:t>须包括</w:t>
      </w:r>
      <w:r w:rsidRPr="00774F09">
        <w:rPr>
          <w:rFonts w:asciiTheme="minorEastAsia" w:eastAsiaTheme="minorEastAsia" w:hAnsiTheme="minorEastAsia" w:hint="eastAsia"/>
          <w:sz w:val="21"/>
          <w:szCs w:val="21"/>
          <w:lang w:eastAsia="zh-CN"/>
        </w:rPr>
        <w:t>但不限于：</w:t>
      </w:r>
    </w:p>
    <w:p w:rsidR="00260873" w:rsidRPr="00774F09" w14:paraId="7E6FD713"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bookmarkStart w:id="378" w:name="_Toc502861028"/>
      <w:bookmarkStart w:id="379" w:name="_Toc502860044"/>
      <w:bookmarkStart w:id="380" w:name="_Toc502858057"/>
      <w:bookmarkStart w:id="381" w:name="_Toc502854005"/>
      <w:r w:rsidRPr="00774F09">
        <w:rPr>
          <w:rFonts w:asciiTheme="minorEastAsia" w:eastAsiaTheme="minorEastAsia" w:hAnsiTheme="minorEastAsia"/>
          <w:sz w:val="21"/>
          <w:szCs w:val="21"/>
          <w:lang w:eastAsia="zh-CN"/>
        </w:rPr>
        <w:t>详细的设备和部件一览表，制造厂家的数据，包括附属配件数据及烟道保温/隔热材料。</w:t>
      </w:r>
      <w:bookmarkEnd w:id="378"/>
      <w:bookmarkEnd w:id="379"/>
      <w:bookmarkEnd w:id="380"/>
      <w:bookmarkEnd w:id="381"/>
    </w:p>
    <w:p w:rsidR="00260873" w:rsidRPr="00774F09" w14:paraId="239AFF7F"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发电机房和油箱间的设备布置图，尺寸标注，并提供产品技术资料说明书、装配指引、详图和证明文件；</w:t>
      </w:r>
    </w:p>
    <w:p w:rsidR="00260873" w:rsidRPr="00774F09" w14:paraId="0C486DE7"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sectPr>
          <w:headerReference w:type="even" r:id="rId102"/>
          <w:headerReference w:type="default" r:id="rId103"/>
          <w:footerReference w:type="even" r:id="rId104"/>
          <w:footerReference w:type="default" r:id="rId105"/>
          <w:headerReference w:type="first" r:id="rId106"/>
          <w:footerReference w:type="first" r:id="rId107"/>
          <w:type w:val="nextPage"/>
          <w:pgSz w:w="11906" w:h="16838"/>
          <w:pgMar w:top="1702" w:right="1418" w:bottom="1418" w:left="1814" w:header="851" w:footer="992" w:gutter="0"/>
          <w:pgNumType w:start="14"/>
          <w:cols w:space="425"/>
          <w:titlePg w:val="0"/>
          <w:docGrid w:linePitch="312"/>
        </w:sectPr>
      </w:pPr>
      <w:r w:rsidRPr="00774F09">
        <w:rPr>
          <w:rFonts w:asciiTheme="minorEastAsia" w:eastAsiaTheme="minorEastAsia" w:hAnsiTheme="minorEastAsia" w:hint="eastAsia"/>
          <w:sz w:val="21"/>
          <w:szCs w:val="21"/>
          <w:lang w:eastAsia="zh-CN"/>
        </w:rPr>
        <w:t>发电机房和油箱间的设备管线安装平面图、立面图、剖面图；</w:t>
      </w:r>
    </w:p>
    <w:p w:rsidR="00260873" w:rsidRPr="00774F09" w14:paraId="51ACE453"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发电机房电气控制线路图，表面发电机自带控制柜内外接线盒外接装置的端子号。</w:t>
      </w:r>
    </w:p>
    <w:p w:rsidR="00260873" w:rsidRPr="00774F09" w14:paraId="70C020D6"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发电机房和油箱间土建提资图：发电机组基础做法、发电机组动静荷载重量、；</w:t>
      </w:r>
    </w:p>
    <w:p w:rsidR="00260873" w:rsidRPr="00774F09" w14:paraId="15B8A609"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发电机房和油箱间的环保治理工程深化设计，隔声门、隔声天花、隔声墙体的设计图纸、计算书。</w:t>
      </w:r>
    </w:p>
    <w:p w:rsidR="00260873" w:rsidRPr="00774F09" w14:paraId="67C65726"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排风及排烟管道消声器的深化设计，提供计算书及选型依据。</w:t>
      </w:r>
    </w:p>
    <w:p w:rsidR="00260873" w:rsidRPr="00774F09" w14:paraId="3F0A2944"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洗烟箱等烟气处理设备的深化设计，提供计算书及选型依据。</w:t>
      </w:r>
    </w:p>
    <w:p w:rsidR="00260873" w:rsidRPr="00774F09" w14:paraId="03DDF517"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蓄电池，提供计算书及选型依据。</w:t>
      </w:r>
    </w:p>
    <w:p w:rsidR="00260873" w:rsidRPr="00774F09" w14:paraId="75102F98"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与其他机电设备安装</w:t>
      </w:r>
      <w:r w:rsidRPr="00774F09">
        <w:rPr>
          <w:rFonts w:asciiTheme="minorEastAsia" w:eastAsiaTheme="minorEastAsia" w:hAnsiTheme="minorEastAsia"/>
          <w:sz w:val="21"/>
          <w:szCs w:val="21"/>
          <w:lang w:eastAsia="zh-CN"/>
        </w:rPr>
        <w:t>(</w:t>
      </w:r>
      <w:r w:rsidRPr="00774F09">
        <w:rPr>
          <w:rFonts w:asciiTheme="minorEastAsia" w:eastAsiaTheme="minorEastAsia" w:hAnsiTheme="minorEastAsia" w:hint="eastAsia"/>
          <w:sz w:val="21"/>
          <w:szCs w:val="21"/>
          <w:lang w:eastAsia="zh-CN"/>
        </w:rPr>
        <w:t>例如消防、电气、智能控制等系统</w:t>
      </w:r>
      <w:r w:rsidRPr="00774F09">
        <w:rPr>
          <w:rFonts w:asciiTheme="minorEastAsia" w:eastAsiaTheme="minorEastAsia" w:hAnsiTheme="minorEastAsia"/>
          <w:sz w:val="21"/>
          <w:szCs w:val="21"/>
          <w:lang w:eastAsia="zh-CN"/>
        </w:rPr>
        <w:t>)</w:t>
      </w:r>
      <w:r w:rsidRPr="00774F09">
        <w:rPr>
          <w:rFonts w:asciiTheme="minorEastAsia" w:eastAsiaTheme="minorEastAsia" w:hAnsiTheme="minorEastAsia" w:hint="eastAsia"/>
          <w:sz w:val="21"/>
          <w:szCs w:val="21"/>
          <w:lang w:eastAsia="zh-CN"/>
        </w:rPr>
        <w:t>的连接要求图及工作范围。</w:t>
      </w:r>
    </w:p>
    <w:p w:rsidR="00260873" w:rsidRPr="00774F09" w14:paraId="08FEDBEC" w14:textId="77777777">
      <w:pPr>
        <w:numPr>
          <w:ilvl w:val="1"/>
          <w:numId w:val="34"/>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承包方须提供“发电机工艺流程图”至有关部门作审批用。</w:t>
      </w:r>
    </w:p>
    <w:p w:rsidR="00260873" w:rsidRPr="00774F09" w14:paraId="3447B065" w14:textId="77777777">
      <w:pPr>
        <w:spacing w:before="120" w:beforeLines="50" w:after="120" w:afterLines="50"/>
        <w:ind w:left="1619" w:leftChars="736"/>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有关图纸经各审批单位初步批阅后，承包单位需综合有关意见加以修改，然后再安排送审，直至</w:t>
      </w:r>
      <w:r w:rsidRPr="00774F09">
        <w:rPr>
          <w:rFonts w:asciiTheme="minorEastAsia" w:eastAsiaTheme="minorEastAsia" w:hAnsiTheme="minorEastAsia" w:hint="eastAsia"/>
          <w:sz w:val="21"/>
          <w:szCs w:val="21"/>
          <w:lang w:eastAsia="zh-CN"/>
        </w:rPr>
        <w:t>图纸获</w:t>
      </w:r>
      <w:r w:rsidRPr="00774F09">
        <w:rPr>
          <w:rFonts w:asciiTheme="minorEastAsia" w:eastAsiaTheme="minorEastAsia" w:hAnsiTheme="minorEastAsia" w:hint="eastAsia"/>
          <w:sz w:val="21"/>
          <w:szCs w:val="21"/>
          <w:lang w:eastAsia="zh-CN"/>
        </w:rPr>
        <w:t>批准为止。</w:t>
      </w:r>
      <w:r w:rsidRPr="00774F09">
        <w:rPr>
          <w:rFonts w:asciiTheme="minorEastAsia" w:eastAsiaTheme="minorEastAsia" w:hAnsiTheme="minorEastAsia" w:hint="eastAsia"/>
          <w:sz w:val="21"/>
          <w:szCs w:val="21"/>
          <w:lang w:eastAsia="zh-CN"/>
        </w:rPr>
        <w:t>图纸获</w:t>
      </w:r>
      <w:r w:rsidRPr="00774F09">
        <w:rPr>
          <w:rFonts w:asciiTheme="minorEastAsia" w:eastAsiaTheme="minorEastAsia" w:hAnsiTheme="minorEastAsia" w:hint="eastAsia"/>
          <w:sz w:val="21"/>
          <w:szCs w:val="21"/>
          <w:lang w:eastAsia="zh-CN"/>
        </w:rPr>
        <w:t>批核后，</w:t>
      </w:r>
      <w:r w:rsidRPr="00774F09">
        <w:rPr>
          <w:rFonts w:asciiTheme="minorEastAsia" w:eastAsiaTheme="minorEastAsia" w:hAnsiTheme="minorEastAsia" w:hint="eastAsia"/>
          <w:sz w:val="21"/>
          <w:szCs w:val="21"/>
          <w:lang w:eastAsia="zh-CN"/>
        </w:rPr>
        <w:t>盖深化</w:t>
      </w:r>
      <w:r w:rsidRPr="00774F09">
        <w:rPr>
          <w:rFonts w:asciiTheme="minorEastAsia" w:eastAsiaTheme="minorEastAsia" w:hAnsiTheme="minorEastAsia" w:hint="eastAsia"/>
          <w:sz w:val="21"/>
          <w:szCs w:val="21"/>
          <w:lang w:eastAsia="zh-CN"/>
        </w:rPr>
        <w:t>单位出图章及设计院审核章，分送业主、总包单位、设计单位、监理单位、承包单位等单位，作为施工记录和验收之用。同时，需以电脑软件档案（不低于</w:t>
      </w:r>
      <w:r w:rsidRPr="00774F09">
        <w:rPr>
          <w:rFonts w:asciiTheme="minorEastAsia" w:eastAsiaTheme="minorEastAsia" w:hAnsiTheme="minorEastAsia"/>
          <w:sz w:val="21"/>
          <w:szCs w:val="21"/>
          <w:lang w:eastAsia="zh-CN"/>
        </w:rPr>
        <w:t xml:space="preserve">AUTOCAD </w:t>
      </w:r>
      <w:r w:rsidRPr="00774F09">
        <w:rPr>
          <w:rFonts w:asciiTheme="minorEastAsia" w:eastAsiaTheme="minorEastAsia" w:hAnsiTheme="minorEastAsia" w:hint="eastAsia"/>
          <w:sz w:val="21"/>
          <w:szCs w:val="21"/>
          <w:lang w:eastAsia="zh-CN"/>
        </w:rPr>
        <w:t>2010）储放在光碟（</w:t>
      </w:r>
      <w:r w:rsidRPr="00774F09">
        <w:rPr>
          <w:rFonts w:asciiTheme="minorEastAsia" w:eastAsiaTheme="minorEastAsia" w:hAnsiTheme="minorEastAsia"/>
          <w:sz w:val="21"/>
          <w:szCs w:val="21"/>
          <w:lang w:eastAsia="zh-CN"/>
        </w:rPr>
        <w:t>CD ROM</w:t>
      </w:r>
      <w:r w:rsidRPr="00774F09">
        <w:rPr>
          <w:rFonts w:asciiTheme="minorEastAsia" w:eastAsiaTheme="minorEastAsia" w:hAnsiTheme="minorEastAsia" w:hint="eastAsia"/>
          <w:sz w:val="21"/>
          <w:szCs w:val="21"/>
          <w:lang w:eastAsia="zh-CN"/>
        </w:rPr>
        <w:t>）上送交各单位。</w:t>
      </w:r>
      <w:r w:rsidRPr="00774F09">
        <w:rPr>
          <w:rFonts w:asciiTheme="minorEastAsia" w:eastAsiaTheme="minorEastAsia" w:hAnsiTheme="minorEastAsia" w:hint="eastAsia"/>
          <w:sz w:val="21"/>
          <w:szCs w:val="21"/>
          <w:lang w:eastAsia="zh-CN"/>
        </w:rPr>
        <w:t>承送单位</w:t>
      </w:r>
      <w:r w:rsidRPr="00774F09">
        <w:rPr>
          <w:rFonts w:asciiTheme="minorEastAsia" w:eastAsiaTheme="minorEastAsia" w:hAnsiTheme="minorEastAsia" w:hint="eastAsia"/>
          <w:sz w:val="21"/>
          <w:szCs w:val="21"/>
          <w:lang w:eastAsia="zh-CN"/>
        </w:rPr>
        <w:t>及图纸、光碟数量详见本部分“所需提供的文件及图纸要求”。</w:t>
      </w:r>
    </w:p>
    <w:p w:rsidR="00260873" w:rsidRPr="00774F09" w14:paraId="3D46ED5B" w14:textId="77777777">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深化施工图经批核后，承包单位须向负责绘制综合设施施工图的承包单位送上图纸及光盘各一份以作绘制综合设备施工图之用，并与该承包单位合作和协调设备管道的走向和标高，同时须在合理要求下配合并听从该承包单位的决定。</w:t>
      </w:r>
    </w:p>
    <w:p w:rsidR="00260873" w:rsidRPr="00774F09" w14:paraId="650C8DA7" w14:textId="77777777">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在施工过程中，不论是否</w:t>
      </w:r>
      <w:r w:rsidRPr="00774F09">
        <w:rPr>
          <w:rFonts w:asciiTheme="minorEastAsia" w:eastAsiaTheme="minorEastAsia" w:hAnsiTheme="minorEastAsia" w:hint="eastAsia"/>
          <w:sz w:val="21"/>
          <w:szCs w:val="21"/>
          <w:lang w:val="en-US" w:eastAsia="zh-CN"/>
        </w:rPr>
        <w:t>因协调</w:t>
      </w:r>
      <w:r w:rsidRPr="00774F09">
        <w:rPr>
          <w:rFonts w:asciiTheme="minorEastAsia" w:eastAsiaTheme="minorEastAsia" w:hAnsiTheme="minorEastAsia" w:hint="eastAsia"/>
          <w:sz w:val="21"/>
          <w:szCs w:val="21"/>
          <w:lang w:val="en-US" w:eastAsia="zh-CN"/>
        </w:rPr>
        <w:t>需要、或接业主或业主指定的代表指令发出的洽商，承包单位必须每</w:t>
      </w:r>
      <w:r w:rsidRPr="00774F09">
        <w:rPr>
          <w:rFonts w:asciiTheme="minorEastAsia" w:eastAsiaTheme="minorEastAsia" w:hAnsiTheme="minorEastAsia"/>
          <w:sz w:val="21"/>
          <w:szCs w:val="21"/>
          <w:lang w:val="en-US" w:eastAsia="zh-CN"/>
        </w:rPr>
        <w:t xml:space="preserve">60 </w:t>
      </w:r>
      <w:r w:rsidRPr="00774F09">
        <w:rPr>
          <w:rFonts w:asciiTheme="minorEastAsia" w:eastAsiaTheme="minorEastAsia" w:hAnsiTheme="minorEastAsia" w:hint="eastAsia"/>
          <w:sz w:val="21"/>
          <w:szCs w:val="21"/>
          <w:lang w:val="en-US" w:eastAsia="zh-CN"/>
        </w:rPr>
        <w:t>天对施工图作一总修改，并综合该段期间的所有修改，加以反映在新施工图上，然后以光盘及图纸向各单位送呈以作施工参照及纪录。</w:t>
      </w:r>
    </w:p>
    <w:p w:rsidR="00260873" w:rsidRPr="00774F09" w14:paraId="2DA33874" w14:textId="77777777">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val="en-US" w:eastAsia="zh-CN"/>
        </w:rPr>
        <w:t>如在上述期间内无任何修改，则以书面知会各单位可按上次送呈图纸作为依据。</w:t>
      </w:r>
    </w:p>
    <w:p w:rsidR="00260873" w:rsidRPr="00774F09" w14:paraId="69B98C7C" w14:textId="77777777">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所有图纸均需有正式的图</w:t>
      </w:r>
      <w:r w:rsidRPr="00774F09">
        <w:rPr>
          <w:rFonts w:asciiTheme="minorEastAsia" w:eastAsiaTheme="minorEastAsia" w:hAnsiTheme="minorEastAsia" w:hint="eastAsia"/>
          <w:sz w:val="21"/>
          <w:szCs w:val="21"/>
          <w:lang w:eastAsia="zh-CN"/>
        </w:rPr>
        <w:t>签并应标明项目</w:t>
      </w:r>
      <w:r w:rsidRPr="00774F09">
        <w:rPr>
          <w:rFonts w:asciiTheme="minorEastAsia" w:eastAsiaTheme="minorEastAsia" w:hAnsiTheme="minorEastAsia" w:hint="eastAsia"/>
          <w:sz w:val="21"/>
          <w:szCs w:val="21"/>
          <w:lang w:eastAsia="zh-CN"/>
        </w:rPr>
        <w:t>名称、工程合同及有关图纸的名称、图号、最新修改号及修改内容、日期和图示比例。呈交系统示意图的同时，也应提供必要的辅助资料以描述各设备的功能和操作。有关图纸审批的精神，图纸送审一般只作原则性批核，须待有关图纸所示系统经过正式检测完满后，才作为最终批核。</w:t>
      </w:r>
    </w:p>
    <w:p w:rsidR="00260873" w:rsidRPr="00774F09" w14:paraId="0E4F62CB" w14:textId="77777777">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送审图纸及深化图纸要求：</w:t>
      </w:r>
    </w:p>
    <w:p w:rsidR="00260873" w:rsidRPr="00774F09" w14:paraId="168DAEE2" w14:textId="77777777">
      <w:pPr>
        <w:numPr>
          <w:ilvl w:val="1"/>
          <w:numId w:val="35"/>
        </w:numPr>
        <w:tabs>
          <w:tab w:val="left" w:pos="2340"/>
          <w:tab w:val="clear" w:pos="2640"/>
          <w:tab w:val="left" w:pos="5040"/>
          <w:tab w:val="left" w:pos="6300"/>
        </w:tabs>
        <w:spacing w:before="120" w:beforeLines="50" w:after="120" w:afterLines="50"/>
        <w:ind w:left="2340" w:hanging="72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送审图纸：电子版文件</w:t>
      </w:r>
    </w:p>
    <w:p w:rsidR="00260873" w:rsidRPr="00774F09" w14:paraId="547AE33A" w14:textId="77777777">
      <w:pPr>
        <w:numPr>
          <w:ilvl w:val="1"/>
          <w:numId w:val="35"/>
        </w:numPr>
        <w:tabs>
          <w:tab w:val="left" w:pos="2340"/>
          <w:tab w:val="clear" w:pos="2640"/>
        </w:tabs>
        <w:spacing w:before="120" w:beforeLines="50" w:after="120" w:afterLines="50"/>
        <w:ind w:left="2340" w:hanging="72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深化图纸：电子版文件+纸版图纸不少于1</w:t>
      </w:r>
      <w:r w:rsidRPr="00774F09">
        <w:rPr>
          <w:rFonts w:asciiTheme="minorEastAsia" w:eastAsiaTheme="minorEastAsia" w:hAnsiTheme="minorEastAsia"/>
          <w:sz w:val="21"/>
          <w:szCs w:val="21"/>
          <w:lang w:eastAsia="zh-CN"/>
        </w:rPr>
        <w:t>0</w:t>
      </w:r>
      <w:r w:rsidRPr="00774F09">
        <w:rPr>
          <w:rFonts w:asciiTheme="minorEastAsia" w:eastAsiaTheme="minorEastAsia" w:hAnsiTheme="minorEastAsia" w:hint="eastAsia"/>
          <w:sz w:val="21"/>
          <w:szCs w:val="21"/>
          <w:lang w:eastAsia="zh-CN"/>
        </w:rPr>
        <w:t>套，</w:t>
      </w:r>
      <w:r w:rsidRPr="00774F09">
        <w:rPr>
          <w:rFonts w:asciiTheme="minorEastAsia" w:eastAsiaTheme="minorEastAsia" w:hAnsiTheme="minorEastAsia" w:hint="eastAsia"/>
          <w:sz w:val="21"/>
          <w:szCs w:val="21"/>
          <w:lang w:eastAsia="zh-CN"/>
        </w:rPr>
        <w:t>盖深化</w:t>
      </w:r>
      <w:r w:rsidRPr="00774F09">
        <w:rPr>
          <w:rFonts w:asciiTheme="minorEastAsia" w:eastAsiaTheme="minorEastAsia" w:hAnsiTheme="minorEastAsia" w:hint="eastAsia"/>
          <w:sz w:val="21"/>
          <w:szCs w:val="21"/>
          <w:lang w:eastAsia="zh-CN"/>
        </w:rPr>
        <w:t>设计单位章，各方审核通过后，盖设计院审核章，出图。</w:t>
      </w:r>
    </w:p>
    <w:p w:rsidR="00260873" w:rsidRPr="00774F09" w14:paraId="096BFAB8" w14:textId="77777777">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sidRPr="00774F09">
        <w:rPr>
          <w:rFonts w:asciiTheme="minorEastAsia" w:eastAsiaTheme="minorEastAsia" w:hAnsiTheme="minorEastAsia" w:hint="eastAsia"/>
          <w:sz w:val="21"/>
          <w:szCs w:val="21"/>
          <w:lang w:eastAsia="zh-CN"/>
        </w:rPr>
        <w:t>任何图纸全部或某部份不获批准时，承包单位应按各审批单位的意见对图纸进行修改</w:t>
      </w:r>
      <w:r w:rsidRPr="00774F09">
        <w:rPr>
          <w:rFonts w:asciiTheme="minorEastAsia" w:eastAsiaTheme="minorEastAsia" w:hAnsiTheme="minorEastAsia"/>
          <w:sz w:val="21"/>
          <w:szCs w:val="21"/>
          <w:lang w:eastAsia="zh-CN"/>
        </w:rPr>
        <w:t>,</w:t>
      </w:r>
      <w:r w:rsidRPr="00774F09">
        <w:rPr>
          <w:rFonts w:asciiTheme="minorEastAsia" w:eastAsiaTheme="minorEastAsia" w:hAnsiTheme="minorEastAsia" w:hint="eastAsia"/>
          <w:sz w:val="21"/>
          <w:szCs w:val="21"/>
          <w:lang w:eastAsia="zh-CN"/>
        </w:rPr>
        <w:t>修改后重新送审</w:t>
      </w:r>
      <w:r w:rsidRPr="00774F09">
        <w:rPr>
          <w:rFonts w:asciiTheme="minorEastAsia" w:eastAsiaTheme="minorEastAsia" w:hAnsiTheme="minorEastAsia"/>
          <w:sz w:val="21"/>
          <w:szCs w:val="21"/>
          <w:lang w:eastAsia="zh-CN"/>
        </w:rPr>
        <w:t>,</w:t>
      </w:r>
      <w:r w:rsidRPr="00774F09">
        <w:rPr>
          <w:rFonts w:asciiTheme="minorEastAsia" w:eastAsiaTheme="minorEastAsia" w:hAnsiTheme="minorEastAsia" w:hint="eastAsia"/>
          <w:sz w:val="21"/>
          <w:szCs w:val="21"/>
          <w:lang w:eastAsia="zh-CN"/>
        </w:rPr>
        <w:t>直至该图纸获得批准为止。批准后，承包单位应按照“所需提供的文件及图纸要求”，提交规定数量的批准图纸，分发各有关单位做参照之用。</w:t>
      </w:r>
      <w:r w:rsidRPr="00774F09">
        <w:rPr>
          <w:rFonts w:asciiTheme="minorEastAsia" w:eastAsiaTheme="minorEastAsia" w:hAnsiTheme="minorEastAsia"/>
          <w:sz w:val="21"/>
          <w:szCs w:val="21"/>
          <w:lang w:eastAsia="zh-CN"/>
        </w:rPr>
        <w:br/>
      </w:r>
      <w:r w:rsidRPr="00774F09">
        <w:rPr>
          <w:rFonts w:asciiTheme="minorEastAsia" w:eastAsiaTheme="minorEastAsia" w:hAnsiTheme="minorEastAsia"/>
          <w:sz w:val="21"/>
          <w:szCs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8" w:history="1">
        <w:r>
          <w:rPr>
            <w:rFonts w:ascii="SimSun" w:eastAsia="SimSun" w:hAnsi="SimSun" w:cs="SimSun"/>
            <w:b/>
            <w:bCs/>
            <w:color w:val="0000EE"/>
            <w:sz w:val="30"/>
            <w:szCs w:val="30"/>
            <w:u w:val="single" w:color="0000EE"/>
          </w:rPr>
          <w:t>https://d.book118.com/307026022002006050</w:t>
        </w:r>
      </w:hyperlink>
    </w:p>
    <w:p w:rsidR="00260873" w:rsidRPr="00774F09">
      <w:pPr>
        <w:numPr>
          <w:ilvl w:val="0"/>
          <w:numId w:val="3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p>
    <w:sectPr>
      <w:headerReference w:type="even" r:id="rId109"/>
      <w:headerReference w:type="default" r:id="rId110"/>
      <w:footerReference w:type="even" r:id="rId111"/>
      <w:footerReference w:type="default" r:id="rId112"/>
      <w:headerReference w:type="first" r:id="rId113"/>
      <w:footerReference w:type="first" r:id="rId114"/>
      <w:type w:val="nextPage"/>
      <w:pgSz w:w="11906" w:h="16838"/>
      <w:pgMar w:top="1702" w:right="1418" w:bottom="1418" w:left="1814" w:header="851" w:footer="992" w:gutter="0"/>
      <w:pgNumType w:start="15"/>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PMingLiU">
    <w:altName w:val="Arial Unicode MS"/>
    <w:panose1 w:val="02010601000101010101"/>
    <w:charset w:val="88"/>
    <w:family w:val="roman"/>
    <w:pitch w:val="variable"/>
    <w:sig w:usb0="00000000"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金梅簡中明">
    <w:altName w:val="MingLiU-ExtB"/>
    <w:charset w:val="88"/>
    <w:family w:val="modern"/>
    <w:pitch w:val="default"/>
    <w:sig w:usb0="00000000" w:usb1="00000000" w:usb2="00000010" w:usb3="00000000" w:csb0="00100000" w:csb1="00000000"/>
  </w:font>
  <w:font w:name="全真中明體">
    <w:altName w:val="MingLiU-ExtB"/>
    <w:charset w:val="88"/>
    <w:family w:val="modern"/>
    <w:pitch w:val="default"/>
    <w:sig w:usb0="00000000" w:usb1="0000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華康簡宋">
    <w:altName w:val="Microsoft JhengHei"/>
    <w:charset w:val="88"/>
    <w:family w:val="modern"/>
    <w:pitch w:val="default"/>
    <w:sig w:usb0="00000000" w:usb1="00000000" w:usb2="00000016" w:usb3="00000000" w:csb0="00100000" w:csb1="00000000"/>
  </w:font>
  <w:font w:name="Century Gothic">
    <w:panose1 w:val="020B0502020202020204"/>
    <w:charset w:val="00"/>
    <w:family w:val="swiss"/>
    <w:pitch w:val="variable"/>
    <w:sig w:usb0="00000287" w:usb1="00000000" w:usb2="00000000" w:usb3="00000000" w:csb0="0000009F" w:csb1="00000000"/>
  </w:font>
  <w:font w:name="微软雅黑Q">
    <w:altName w:val="黑体"/>
    <w:charset w:val="86"/>
    <w:family w:val="swiss"/>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paraId="58ADD3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paraId="0F536487" w14:textId="77777777">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EE32C4" w14:paraId="0D445567" w14:textId="77777777">
    <w:pPr>
      <w:pStyle w:val="Footer"/>
      <w:tabs>
        <w:tab w:val="clear" w:pos="4153"/>
        <w:tab w:val="center" w:pos="4536"/>
        <w:tab w:val="clear" w:pos="8306"/>
        <w:tab w:val="right" w:pos="9090"/>
      </w:tabs>
      <w:rPr>
        <w:rStyle w:val="PageNumber"/>
        <w:rFonts w:eastAsia="宋体"/>
        <w:sz w:val="18"/>
        <w:lang w:eastAsia="zh-CN"/>
      </w:rPr>
    </w:pPr>
    <w:r>
      <w:rPr>
        <w:rFonts w:eastAsia="宋体" w:hint="eastAsia"/>
        <w:sz w:val="18"/>
        <w:lang w:eastAsia="zh-CN"/>
      </w:rPr>
      <w:t>综合机电系统</w:t>
    </w:r>
    <w:r>
      <w:rPr>
        <w:rFonts w:eastAsia="宋体"/>
        <w:sz w:val="18"/>
        <w:lang w:eastAsia="zh-CN"/>
      </w:rPr>
      <w:tab/>
    </w:r>
    <w:r>
      <w:rPr>
        <w:rFonts w:eastAsia="宋体"/>
        <w:sz w:val="18"/>
        <w:lang w:eastAsia="zh-CN"/>
      </w:rPr>
      <w:tab/>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EE32C4" w14:paraId="118D1967" w14:textId="77777777">
    <w:pPr>
      <w:pStyle w:val="Footer"/>
      <w:tabs>
        <w:tab w:val="clear" w:pos="4153"/>
        <w:tab w:val="center" w:pos="4536"/>
        <w:tab w:val="clear" w:pos="8306"/>
        <w:tab w:val="right" w:pos="9356"/>
      </w:tabs>
      <w:rPr>
        <w:rStyle w:val="PageNumbe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p w:rsidR="00EE32C4" w14:paraId="6D1434BF" w14:textId="77777777">
    <w:pPr>
      <w:pStyle w:val="Footer"/>
      <w:tabs>
        <w:tab w:val="clear" w:pos="4153"/>
        <w:tab w:val="clear" w:pos="8306"/>
        <w:tab w:val="right" w:pos="9090"/>
      </w:tabs>
      <w:rPr>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paraId="0385D1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paraId="7154DAE6" w14:textId="77777777">
    <w:pPr>
      <w:pStyle w:val="Footer"/>
      <w:tabs>
        <w:tab w:val="clear" w:pos="4153"/>
        <w:tab w:val="clear" w:pos="8306"/>
        <w:tab w:val="right" w:pos="9090"/>
      </w:tabs>
      <w:rPr>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9090"/>
      </w:tabs>
      <w:rPr>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paraId="4E8EFE9E"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paraId="5ECADB19"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EE32C4" w14:paraId="274436E9"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2</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4</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6</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8</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9</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11</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12</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13</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14</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77777777">
    <w:pPr>
      <w:pStyle w:val="Footer"/>
      <w:tabs>
        <w:tab w:val="clear" w:pos="4153"/>
        <w:tab w:val="clear" w:pos="8306"/>
        <w:tab w:val="right" w:pos="13606"/>
      </w:tabs>
      <w:rPr>
        <w:rFonts w:ascii="PMingLiU" w:hAnsi="PMingLiU"/>
        <w:sz w:val="18"/>
        <w:u w:val="single"/>
        <w:lang w:eastAsia="zh-TW"/>
      </w:rPr>
    </w:pPr>
    <w:r>
      <w:rPr>
        <w:rFonts w:ascii="PMingLiU" w:hAnsi="PMingLiU"/>
        <w:sz w:val="18"/>
        <w:u w:val="single"/>
        <w:lang w:eastAsia="zh-CN"/>
      </w:rPr>
      <w:tab/>
    </w:r>
  </w:p>
  <w:p w:rsidR="00EE32C4" w14:textId="33120A08">
    <w:pPr>
      <w:pStyle w:val="Footer"/>
      <w:tabs>
        <w:tab w:val="clear" w:pos="4153"/>
        <w:tab w:val="center" w:pos="4536"/>
        <w:tab w:val="clear" w:pos="8306"/>
        <w:tab w:val="right" w:pos="13606"/>
      </w:tabs>
      <w:rPr>
        <w:rStyle w:val="PageNumber"/>
        <w:rFonts w:eastAsia="宋体"/>
        <w:sz w:val="18"/>
        <w:lang w:eastAsia="zh-CN"/>
      </w:rPr>
    </w:pPr>
    <w:r>
      <w:rPr>
        <w:rFonts w:eastAsia="宋体" w:hint="eastAsia"/>
        <w:sz w:val="18"/>
        <w:lang w:eastAsia="zh-CN"/>
      </w:rPr>
      <w:t>柴油发电机安装及环保工程</w:t>
    </w:r>
    <w:r>
      <w:rPr>
        <w:rFonts w:eastAsia="宋体"/>
        <w:sz w:val="18"/>
        <w:lang w:eastAsia="zh-CN"/>
      </w:rPr>
      <w:tab/>
    </w:r>
    <w:r>
      <w:rPr>
        <w:rFonts w:eastAsia="宋体" w:hint="eastAsia"/>
        <w:sz w:val="18"/>
        <w:lang w:val="en-US" w:eastAsia="zh-CN"/>
      </w:rPr>
      <w:t xml:space="preserve"> </w:t>
    </w:r>
    <w:r>
      <w:rPr>
        <w:rFonts w:eastAsia="宋体"/>
        <w:sz w:val="18"/>
        <w:lang w:val="en-US" w:eastAsia="zh-CN"/>
      </w:rPr>
      <w:t xml:space="preserve">                                                         </w:t>
    </w:r>
    <w:r>
      <w:rPr>
        <w:rFonts w:eastAsia="宋体" w:hint="eastAsia"/>
        <w:sz w:val="18"/>
        <w:lang w:val="en-US" w:eastAsia="zh-CN"/>
      </w:rPr>
      <w:t xml:space="preserve">        </w:t>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15</w:t>
    </w:r>
    <w:r>
      <w:rPr>
        <w:rStyle w:val="PageNumber"/>
        <w:rFonts w:eastAsia="宋体"/>
        <w:sz w:val="18"/>
      </w:rPr>
      <w:fldChar w:fldCharType="end"/>
    </w:r>
    <w:r>
      <w:rPr>
        <w:rStyle w:val="PageNumber"/>
        <w:rFonts w:eastAsia="宋体" w:hint="eastAsia"/>
        <w:sz w:val="18"/>
        <w:lang w:eastAsia="zh-CN"/>
      </w:rPr>
      <w:t>页</w:t>
    </w:r>
  </w:p>
  <w:p w:rsidR="00EE32C4" w14:textId="77777777">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w:t>
    </w:r>
    <w:r>
      <w:rPr>
        <w:rStyle w:val="PageNumber"/>
        <w:rFonts w:eastAsia="宋体"/>
        <w:sz w:val="18"/>
        <w:lang w:eastAsia="zh-CN"/>
      </w:rPr>
      <w:t>(</w:t>
    </w:r>
    <w:r>
      <w:rPr>
        <w:rStyle w:val="PageNumber"/>
        <w:rFonts w:eastAsia="宋体" w:hint="eastAsia"/>
        <w:sz w:val="18"/>
        <w:lang w:eastAsia="zh-CN"/>
      </w:rPr>
      <w:t>第一部分</w:t>
    </w:r>
    <w:r>
      <w:rPr>
        <w:rStyle w:val="PageNumber"/>
        <w:rFonts w:eastAsia="宋体"/>
        <w:sz w:val="18"/>
        <w:lang w:eastAsia="zh-CN"/>
      </w:rPr>
      <w:t xml:space="preserve">) </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paraId="4040A3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paraId="52E2DC70" w14:textId="77777777">
    <w:pPr>
      <w:pStyle w:val="Header"/>
    </w:pPr>
    <w:r>
      <w:rPr>
        <w:noProof/>
        <w:lang w:val="en-US" w:eastAsia="zh-CN"/>
      </w:rPr>
      <w:drawing>
        <wp:anchor distT="0" distB="0" distL="114300" distR="114300" simplePos="0" relativeHeight="251658240" behindDoc="0" locked="0" layoutInCell="1" allowOverlap="1">
          <wp:simplePos x="0" y="0"/>
          <wp:positionH relativeFrom="page">
            <wp:align>center</wp:align>
          </wp:positionH>
          <wp:positionV relativeFrom="page">
            <wp:align>center</wp:align>
          </wp:positionV>
          <wp:extent cx="3547745" cy="3416300"/>
          <wp:effectExtent l="0" t="0" r="0" b="0"/>
          <wp:wrapNone/>
          <wp:docPr id="1" name="图片 1" descr="D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raft"/>
                  <pic:cNvPicPr>
                    <a:picLocks noChangeAspect="1" noChangeArrowheads="1"/>
                  </pic:cNvPicPr>
                </pic:nvPicPr>
                <pic:blipFill>
                  <a:blip xmlns:r="http://schemas.openxmlformats.org/officeDocument/2006/relationships" r:embed="rId1">
                    <a:lum bright="70000" contrast="-70000"/>
                    <a:extLst>
                      <a:ext xmlns:a="http://schemas.openxmlformats.org/drawingml/2006/main" uri="{28A0092B-C50C-407E-A947-70E740481C1C}">
                        <a14:useLocalDpi xmlns:a14="http://schemas.microsoft.com/office/drawing/2010/main" val="0"/>
                      </a:ext>
                    </a:extLst>
                  </a:blip>
                  <a:stretch>
                    <a:fillRect/>
                  </a:stretch>
                </pic:blipFill>
                <pic:spPr>
                  <a:xfrm>
                    <a:off x="0" y="0"/>
                    <a:ext cx="3547745" cy="341630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paraId="6C059A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paraId="7D462143"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bookmarkStart w:id="1" w:name="_GoBack"/>
    <w:bookmarkEnd w:id="1"/>
  </w:p>
  <w:p w:rsidR="00EE32C4" w14:paraId="0677128F"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paraId="210FBE4F" w14:textId="77777777">
    <w:pPr>
      <w:pStyle w:val="Header"/>
      <w:rPr>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2C4" w14:textId="2FA23EEE">
    <w:pPr>
      <w:pStyle w:val="Header"/>
      <w:pBdr>
        <w:bottom w:val="single" w:sz="4" w:space="1" w:color="auto"/>
      </w:pBdr>
      <w:tabs>
        <w:tab w:val="clear" w:pos="4153"/>
        <w:tab w:val="clear" w:pos="8306"/>
        <w:tab w:val="right" w:pos="13606"/>
      </w:tabs>
      <w:rPr>
        <w:sz w:val="18"/>
        <w:lang w:eastAsia="zh-CN"/>
      </w:rPr>
    </w:pPr>
    <w:r>
      <w:rPr>
        <w:sz w:val="18"/>
        <w:lang w:eastAsia="zh-CN"/>
      </w:rPr>
      <w:tab/>
    </w:r>
    <w:r>
      <w:rPr>
        <w:rFonts w:eastAsia="宋体" w:hint="eastAsia"/>
        <w:sz w:val="18"/>
        <w:lang w:eastAsia="zh-CN"/>
      </w:rPr>
      <w:t>项目编号﹕</w:t>
    </w:r>
    <w:r w:rsidR="00684900">
      <w:rPr>
        <w:rFonts w:eastAsia="宋体"/>
        <w:sz w:val="18"/>
        <w:lang w:eastAsia="zh-CN"/>
      </w:rPr>
      <w:t xml:space="preserve"> </w:t>
    </w:r>
  </w:p>
  <w:p w:rsidR="00EE32C4" w14:textId="58F45FA1">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 xml:space="preserve"> </w:t>
    </w:r>
  </w:p>
  <w:p w:rsidR="00EE32C4" w14:textId="77777777">
    <w:pPr>
      <w:pStyle w:val="Header"/>
      <w:rPr>
        <w:lang w:eastAsia="zh-CN"/>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53D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2">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3">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5">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6">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7">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8">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10">
    <w:nsid w:val="012046AD"/>
    <w:multiLevelType w:val="multilevel"/>
    <w:tmpl w:val="012046AD"/>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nsid w:val="0BB02017"/>
    <w:multiLevelType w:val="multilevel"/>
    <w:tmpl w:val="0BB0201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2">
    <w:nsid w:val="0BC10C23"/>
    <w:multiLevelType w:val="multilevel"/>
    <w:tmpl w:val="0BC10C2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13">
    <w:nsid w:val="0EA201A8"/>
    <w:multiLevelType w:val="multilevel"/>
    <w:tmpl w:val="0EA201A8"/>
    <w:lvl w:ilvl="0">
      <w:start w:val="1"/>
      <w:numFmt w:val="decimal"/>
      <w:lvlText w:val="%1)"/>
      <w:lvlJc w:val="left"/>
      <w:pPr>
        <w:tabs>
          <w:tab w:val="left" w:pos="1440"/>
        </w:tabs>
        <w:ind w:left="1440" w:hanging="720"/>
      </w:pPr>
      <w:rPr>
        <w:rFonts w:ascii="Times New Roman" w:hAnsi="Times New Roman" w:hint="default"/>
        <w:sz w:val="24"/>
      </w:rPr>
    </w:lvl>
    <w:lvl w:ilvl="1">
      <w:start w:val="1"/>
      <w:numFmt w:val="lowerLetter"/>
      <w:lvlText w:val="%2)"/>
      <w:lvlJc w:val="left"/>
      <w:pPr>
        <w:tabs>
          <w:tab w:val="left" w:pos="1440"/>
        </w:tabs>
        <w:ind w:left="1440" w:hanging="360"/>
      </w:pPr>
      <w:rPr>
        <w:rFonts w:hint="default"/>
      </w:rPr>
    </w:lvl>
    <w:lvl w:ilvl="2">
      <w:start w:val="1"/>
      <w:numFmt w:val="lowerLetter"/>
      <w:lvlText w:val="(%3)"/>
      <w:lvlJc w:val="left"/>
      <w:pPr>
        <w:tabs>
          <w:tab w:val="left" w:pos="2340"/>
        </w:tabs>
        <w:ind w:left="2340" w:hanging="36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nsid w:val="0F944409"/>
    <w:multiLevelType w:val="multilevel"/>
    <w:tmpl w:val="0F94440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5">
    <w:nsid w:val="10B92E1F"/>
    <w:multiLevelType w:val="multilevel"/>
    <w:tmpl w:val="10B92E1F"/>
    <w:lvl w:ilvl="0">
      <w:start w:val="1"/>
      <w:numFmt w:val="decimal"/>
      <w:lvlText w:val="%1)"/>
      <w:lvlJc w:val="left"/>
      <w:pPr>
        <w:tabs>
          <w:tab w:val="left" w:pos="2880"/>
        </w:tabs>
        <w:ind w:left="2880" w:hanging="360"/>
      </w:pPr>
      <w:rPr>
        <w:rFonts w:hint="default"/>
      </w:rPr>
    </w:lvl>
    <w:lvl w:ilvl="1">
      <w:start w:val="1"/>
      <w:numFmt w:val="upperLetter"/>
      <w:pStyle w:val="Spec8-Normal"/>
      <w:lvlText w:val="%2)"/>
      <w:lvlJc w:val="left"/>
      <w:pPr>
        <w:tabs>
          <w:tab w:val="left" w:pos="2160"/>
        </w:tabs>
        <w:ind w:left="2160" w:hanging="720"/>
      </w:pPr>
      <w:rPr>
        <w:rFonts w:ascii="Times New Roman" w:eastAsia="宋体" w:hAnsi="Times New Roman" w:cs="Times New Roman" w:hint="default"/>
        <w:sz w:val="24"/>
      </w:rPr>
    </w:lvl>
    <w:lvl w:ilvl="2">
      <w:start w:val="1"/>
      <w:numFmt w:val="bullet"/>
      <w:lvlText w:val=""/>
      <w:lvlJc w:val="left"/>
      <w:pPr>
        <w:tabs>
          <w:tab w:val="left" w:pos="2700"/>
        </w:tabs>
        <w:ind w:left="2700" w:hanging="360"/>
      </w:pPr>
      <w:rPr>
        <w:rFonts w:ascii="Symbol" w:hAnsi="Symbol" w:hint="default"/>
      </w:rPr>
    </w:lvl>
    <w:lvl w:ilvl="3">
      <w:start w:val="1"/>
      <w:numFmt w:val="decimal"/>
      <w:lvlText w:val="%4)"/>
      <w:lvlJc w:val="left"/>
      <w:pPr>
        <w:tabs>
          <w:tab w:val="left" w:pos="3240"/>
        </w:tabs>
        <w:ind w:left="3240" w:hanging="360"/>
      </w:pPr>
      <w:rPr>
        <w:rFonts w:hint="default"/>
      </w:r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16">
    <w:nsid w:val="11BE5725"/>
    <w:multiLevelType w:val="multilevel"/>
    <w:tmpl w:val="11BE5725"/>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7">
    <w:nsid w:val="11E7709F"/>
    <w:multiLevelType w:val="multilevel"/>
    <w:tmpl w:val="19417F0B"/>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8">
    <w:nsid w:val="12904AC7"/>
    <w:multiLevelType w:val="multilevel"/>
    <w:tmpl w:val="12904AC7"/>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19">
    <w:nsid w:val="130B3859"/>
    <w:multiLevelType w:val="multilevel"/>
    <w:tmpl w:val="130B385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0">
    <w:nsid w:val="14348B54"/>
    <w:multiLevelType w:val="multilevel"/>
    <w:tmpl w:val="22D87279"/>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21">
    <w:nsid w:val="14441C89"/>
    <w:multiLevelType w:val="multilevel"/>
    <w:tmpl w:val="14441C89"/>
    <w:lvl w:ilvl="0">
      <w:start w:val="1"/>
      <w:numFmt w:val="decimal"/>
      <w:lvlText w:val="%1）"/>
      <w:lvlJc w:val="left"/>
      <w:pPr>
        <w:ind w:left="500" w:hanging="360"/>
      </w:pPr>
      <w:rPr>
        <w:rFonts w:hint="default"/>
      </w:rPr>
    </w:lvl>
    <w:lvl w:ilvl="1">
      <w:start w:val="1"/>
      <w:numFmt w:val="lowerLetter"/>
      <w:lvlText w:val="%2)"/>
      <w:lvlJc w:val="left"/>
      <w:pPr>
        <w:ind w:left="980" w:hanging="420"/>
      </w:pPr>
    </w:lvl>
    <w:lvl w:ilvl="2">
      <w:start w:val="1"/>
      <w:numFmt w:val="lowerRoman"/>
      <w:lvlText w:val="%3."/>
      <w:lvlJc w:val="right"/>
      <w:pPr>
        <w:ind w:left="1400" w:hanging="420"/>
      </w:pPr>
    </w:lvl>
    <w:lvl w:ilvl="3">
      <w:start w:val="1"/>
      <w:numFmt w:val="decimal"/>
      <w:lvlText w:val="%4."/>
      <w:lvlJc w:val="left"/>
      <w:pPr>
        <w:ind w:left="1820" w:hanging="420"/>
      </w:pPr>
    </w:lvl>
    <w:lvl w:ilvl="4">
      <w:start w:val="1"/>
      <w:numFmt w:val="lowerLetter"/>
      <w:lvlText w:val="%5)"/>
      <w:lvlJc w:val="left"/>
      <w:pPr>
        <w:ind w:left="2240" w:hanging="420"/>
      </w:pPr>
    </w:lvl>
    <w:lvl w:ilvl="5">
      <w:start w:val="1"/>
      <w:numFmt w:val="lowerRoman"/>
      <w:lvlText w:val="%6."/>
      <w:lvlJc w:val="right"/>
      <w:pPr>
        <w:ind w:left="2660" w:hanging="420"/>
      </w:pPr>
    </w:lvl>
    <w:lvl w:ilvl="6">
      <w:start w:val="1"/>
      <w:numFmt w:val="decimal"/>
      <w:lvlText w:val="%7."/>
      <w:lvlJc w:val="left"/>
      <w:pPr>
        <w:ind w:left="3080" w:hanging="420"/>
      </w:pPr>
    </w:lvl>
    <w:lvl w:ilvl="7">
      <w:start w:val="1"/>
      <w:numFmt w:val="lowerLetter"/>
      <w:lvlText w:val="%8)"/>
      <w:lvlJc w:val="left"/>
      <w:pPr>
        <w:ind w:left="3500" w:hanging="420"/>
      </w:pPr>
    </w:lvl>
    <w:lvl w:ilvl="8">
      <w:start w:val="1"/>
      <w:numFmt w:val="lowerRoman"/>
      <w:lvlText w:val="%9."/>
      <w:lvlJc w:val="right"/>
      <w:pPr>
        <w:ind w:left="3920" w:hanging="420"/>
      </w:pPr>
    </w:lvl>
  </w:abstractNum>
  <w:abstractNum w:abstractNumId="22">
    <w:nsid w:val="14CB626F"/>
    <w:multiLevelType w:val="multilevel"/>
    <w:tmpl w:val="14CB626F"/>
    <w:lvl w:ilvl="0">
      <w:start w:val="1"/>
      <w:numFmt w:val="lowerLetter"/>
      <w:lvlText w:val="%1)"/>
      <w:lvlJc w:val="left"/>
      <w:pPr>
        <w:tabs>
          <w:tab w:val="left" w:pos="2640"/>
        </w:tabs>
        <w:ind w:left="2640" w:hanging="360"/>
      </w:pPr>
      <w:rPr>
        <w:rFonts w:hint="default"/>
      </w:rPr>
    </w:lvl>
    <w:lvl w:ilvl="1">
      <w:start w:val="1"/>
      <w:numFmt w:val="lowerLetter"/>
      <w:lvlText w:val="%2)"/>
      <w:lvlJc w:val="left"/>
      <w:pPr>
        <w:tabs>
          <w:tab w:val="left" w:pos="2640"/>
        </w:tabs>
        <w:ind w:left="2640" w:hanging="360"/>
      </w:pPr>
      <w:rPr>
        <w:rFonts w:hint="default"/>
      </w:rPr>
    </w:lvl>
    <w:lvl w:ilvl="2">
      <w:start w:val="1"/>
      <w:numFmt w:val="lowerRoman"/>
      <w:lvlText w:val="%3."/>
      <w:lvlJc w:val="right"/>
      <w:pPr>
        <w:tabs>
          <w:tab w:val="left" w:pos="3360"/>
        </w:tabs>
        <w:ind w:left="3360" w:hanging="180"/>
      </w:pPr>
    </w:lvl>
    <w:lvl w:ilvl="3">
      <w:start w:val="1"/>
      <w:numFmt w:val="decimal"/>
      <w:lvlText w:val="%4."/>
      <w:lvlJc w:val="left"/>
      <w:pPr>
        <w:tabs>
          <w:tab w:val="left" w:pos="4080"/>
        </w:tabs>
        <w:ind w:left="4080" w:hanging="360"/>
      </w:pPr>
    </w:lvl>
    <w:lvl w:ilvl="4">
      <w:start w:val="1"/>
      <w:numFmt w:val="lowerLetter"/>
      <w:lvlText w:val="%5."/>
      <w:lvlJc w:val="left"/>
      <w:pPr>
        <w:tabs>
          <w:tab w:val="left" w:pos="4800"/>
        </w:tabs>
        <w:ind w:left="4800" w:hanging="360"/>
      </w:pPr>
    </w:lvl>
    <w:lvl w:ilvl="5">
      <w:start w:val="1"/>
      <w:numFmt w:val="lowerRoman"/>
      <w:lvlText w:val="%6."/>
      <w:lvlJc w:val="right"/>
      <w:pPr>
        <w:tabs>
          <w:tab w:val="left" w:pos="5520"/>
        </w:tabs>
        <w:ind w:left="5520" w:hanging="180"/>
      </w:pPr>
    </w:lvl>
    <w:lvl w:ilvl="6">
      <w:start w:val="1"/>
      <w:numFmt w:val="decimal"/>
      <w:lvlText w:val="%7."/>
      <w:lvlJc w:val="left"/>
      <w:pPr>
        <w:tabs>
          <w:tab w:val="left" w:pos="6240"/>
        </w:tabs>
        <w:ind w:left="6240" w:hanging="360"/>
      </w:pPr>
    </w:lvl>
    <w:lvl w:ilvl="7">
      <w:start w:val="1"/>
      <w:numFmt w:val="lowerLetter"/>
      <w:lvlText w:val="%8."/>
      <w:lvlJc w:val="left"/>
      <w:pPr>
        <w:tabs>
          <w:tab w:val="left" w:pos="6960"/>
        </w:tabs>
        <w:ind w:left="6960" w:hanging="360"/>
      </w:pPr>
    </w:lvl>
    <w:lvl w:ilvl="8">
      <w:start w:val="1"/>
      <w:numFmt w:val="lowerRoman"/>
      <w:lvlText w:val="%9."/>
      <w:lvlJc w:val="right"/>
      <w:pPr>
        <w:tabs>
          <w:tab w:val="left" w:pos="7680"/>
        </w:tabs>
        <w:ind w:left="7680" w:hanging="180"/>
      </w:pPr>
    </w:lvl>
  </w:abstractNum>
  <w:abstractNum w:abstractNumId="23">
    <w:nsid w:val="16A57817"/>
    <w:multiLevelType w:val="multilevel"/>
    <w:tmpl w:val="16A5781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4">
    <w:nsid w:val="179F5D39"/>
    <w:multiLevelType w:val="multilevel"/>
    <w:tmpl w:val="179F5D39"/>
    <w:lvl w:ilvl="0">
      <w:start w:val="1"/>
      <w:numFmt w:val="decimal"/>
      <w:pStyle w:val="ReportLevel1"/>
      <w:lvlText w:val="%1."/>
      <w:lvlJc w:val="left"/>
      <w:pPr>
        <w:tabs>
          <w:tab w:val="left" w:pos="1077"/>
        </w:tabs>
        <w:ind w:left="1077" w:hanging="1077"/>
      </w:pPr>
      <w:rPr>
        <w:rFonts w:ascii="Times New Roman Bold" w:hAnsi="Times New Roman Bold" w:hint="default"/>
        <w:b/>
        <w:i w:val="0"/>
        <w:sz w:val="24"/>
      </w:rPr>
    </w:lvl>
    <w:lvl w:ilvl="1">
      <w:start w:val="1"/>
      <w:numFmt w:val="decimal"/>
      <w:pStyle w:val="ReportLevel2"/>
      <w:lvlText w:val="%1.%2"/>
      <w:lvlJc w:val="left"/>
      <w:pPr>
        <w:tabs>
          <w:tab w:val="left" w:pos="1077"/>
        </w:tabs>
        <w:ind w:left="1077" w:hanging="1077"/>
      </w:pPr>
      <w:rPr>
        <w:rFonts w:ascii="Times New Roman" w:hAnsi="Times New Roman" w:cs="Times New Roman" w:hint="default"/>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2">
      <w:start w:val="1"/>
      <w:numFmt w:val="decimal"/>
      <w:pStyle w:val="ReportLevel3"/>
      <w:lvlText w:val="%1.%2.%3"/>
      <w:lvlJc w:val="left"/>
      <w:pPr>
        <w:tabs>
          <w:tab w:val="left" w:pos="1077"/>
        </w:tabs>
        <w:ind w:left="1077" w:hanging="1077"/>
      </w:pPr>
      <w:rPr>
        <w:rFonts w:ascii="Times New Roman" w:hAnsi="Times New Roman" w:hint="default"/>
        <w:b w:val="0"/>
        <w:i w:val="0"/>
        <w:sz w:val="21"/>
        <w:szCs w:val="21"/>
      </w:rPr>
    </w:lvl>
    <w:lvl w:ilvl="3">
      <w:start w:val="1"/>
      <w:numFmt w:val="decimal"/>
      <w:pStyle w:val="ReportLevel4"/>
      <w:lvlText w:val="%1.%2.%3.%4"/>
      <w:lvlJc w:val="left"/>
      <w:pPr>
        <w:tabs>
          <w:tab w:val="left" w:pos="1077"/>
        </w:tabs>
        <w:ind w:left="1077" w:hanging="1077"/>
      </w:pPr>
      <w:rPr>
        <w:rFonts w:ascii="Times New Roman" w:hAnsi="Times New Roman" w:cs="Times New Roman" w:hint="default"/>
        <w:b w:val="0"/>
        <w:i w:val="0"/>
        <w:sz w:val="21"/>
        <w:szCs w:val="21"/>
      </w:rPr>
    </w:lvl>
    <w:lvl w:ilvl="4">
      <w:start w:val="1"/>
      <w:numFmt w:val="decimal"/>
      <w:lvlText w:val="%1.%2.%3.%4.%5."/>
      <w:lvlJc w:val="left"/>
      <w:pPr>
        <w:tabs>
          <w:tab w:val="left" w:pos="720"/>
        </w:tabs>
        <w:ind w:left="720" w:hanging="720"/>
      </w:pPr>
      <w:rPr>
        <w:rFonts w:ascii="Times New Roman" w:hAnsi="Times New Roman" w:hint="default"/>
      </w:rPr>
    </w:lvl>
    <w:lvl w:ilvl="5">
      <w:start w:val="1"/>
      <w:numFmt w:val="decimal"/>
      <w:lvlText w:val="%1.%2.%3.%4.%5.%6."/>
      <w:lvlJc w:val="left"/>
      <w:pPr>
        <w:tabs>
          <w:tab w:val="left" w:pos="720"/>
        </w:tabs>
        <w:ind w:left="720" w:hanging="720"/>
      </w:pPr>
      <w:rPr>
        <w:rFonts w:hint="default"/>
      </w:rPr>
    </w:lvl>
    <w:lvl w:ilvl="6">
      <w:start w:val="1"/>
      <w:numFmt w:val="decimal"/>
      <w:lvlText w:val="%1.%2.%3.%4.%5.%6.%7."/>
      <w:lvlJc w:val="left"/>
      <w:pPr>
        <w:tabs>
          <w:tab w:val="left" w:pos="720"/>
        </w:tabs>
        <w:ind w:left="720" w:hanging="720"/>
      </w:pPr>
      <w:rPr>
        <w:rFonts w:hint="default"/>
      </w:rPr>
    </w:lvl>
    <w:lvl w:ilvl="7">
      <w:start w:val="1"/>
      <w:numFmt w:val="decimal"/>
      <w:lvlText w:val="%1.%2.%3.%4.%5.%6.%7.%8."/>
      <w:lvlJc w:val="left"/>
      <w:pPr>
        <w:tabs>
          <w:tab w:val="left" w:pos="720"/>
        </w:tabs>
        <w:ind w:left="720" w:hanging="720"/>
      </w:pPr>
      <w:rPr>
        <w:rFonts w:hint="default"/>
      </w:rPr>
    </w:lvl>
    <w:lvl w:ilvl="8">
      <w:start w:val="1"/>
      <w:numFmt w:val="decimal"/>
      <w:lvlText w:val="%1.%2.%3.%4.%5.%6.%7.%8.%9."/>
      <w:lvlJc w:val="left"/>
      <w:pPr>
        <w:tabs>
          <w:tab w:val="left" w:pos="720"/>
        </w:tabs>
        <w:ind w:left="720" w:hanging="720"/>
      </w:pPr>
      <w:rPr>
        <w:rFonts w:hint="default"/>
      </w:rPr>
    </w:lvl>
  </w:abstractNum>
  <w:abstractNum w:abstractNumId="25">
    <w:nsid w:val="18D01551"/>
    <w:multiLevelType w:val="multilevel"/>
    <w:tmpl w:val="18D01551"/>
    <w:lvl w:ilvl="0">
      <w:start w:val="1"/>
      <w:numFmt w:val="decimal"/>
      <w:pStyle w:val="ReportList2"/>
      <w:lvlText w:val="%1)"/>
      <w:lvlJc w:val="left"/>
      <w:pPr>
        <w:tabs>
          <w:tab w:val="left" w:pos="1440"/>
        </w:tabs>
        <w:ind w:left="1440" w:hanging="360"/>
      </w:pPr>
      <w:rPr>
        <w:rFonts w:ascii="Times New Roman" w:hAnsi="Times New Roman" w:cs="Times New Roman" w:hint="default"/>
      </w:rPr>
    </w:lvl>
    <w:lvl w:ilvl="1">
      <w:start w:val="1"/>
      <w:numFmt w:val="lowerLetter"/>
      <w:lvlText w:val="%2."/>
      <w:lvlJc w:val="left"/>
      <w:pPr>
        <w:tabs>
          <w:tab w:val="left" w:pos="1260"/>
        </w:tabs>
        <w:ind w:left="1260" w:hanging="360"/>
      </w:pPr>
    </w:lvl>
    <w:lvl w:ilvl="2">
      <w:start w:val="1"/>
      <w:numFmt w:val="lowerRoman"/>
      <w:lvlText w:val="%3."/>
      <w:lvlJc w:val="right"/>
      <w:pPr>
        <w:tabs>
          <w:tab w:val="left" w:pos="1980"/>
        </w:tabs>
        <w:ind w:left="1980" w:hanging="180"/>
      </w:pPr>
    </w:lvl>
    <w:lvl w:ilvl="3">
      <w:start w:val="1"/>
      <w:numFmt w:val="decimal"/>
      <w:lvlText w:val="%4."/>
      <w:lvlJc w:val="left"/>
      <w:pPr>
        <w:tabs>
          <w:tab w:val="left" w:pos="2700"/>
        </w:tabs>
        <w:ind w:left="2700" w:hanging="360"/>
      </w:pPr>
    </w:lvl>
    <w:lvl w:ilvl="4">
      <w:start w:val="1"/>
      <w:numFmt w:val="lowerLetter"/>
      <w:lvlText w:val="%5."/>
      <w:lvlJc w:val="left"/>
      <w:pPr>
        <w:tabs>
          <w:tab w:val="left" w:pos="3420"/>
        </w:tabs>
        <w:ind w:left="3420" w:hanging="360"/>
      </w:pPr>
    </w:lvl>
    <w:lvl w:ilvl="5">
      <w:start w:val="1"/>
      <w:numFmt w:val="lowerRoman"/>
      <w:lvlText w:val="%6."/>
      <w:lvlJc w:val="right"/>
      <w:pPr>
        <w:tabs>
          <w:tab w:val="left" w:pos="4140"/>
        </w:tabs>
        <w:ind w:left="4140" w:hanging="180"/>
      </w:pPr>
    </w:lvl>
    <w:lvl w:ilvl="6">
      <w:start w:val="1"/>
      <w:numFmt w:val="decimal"/>
      <w:lvlText w:val="%7."/>
      <w:lvlJc w:val="left"/>
      <w:pPr>
        <w:tabs>
          <w:tab w:val="left" w:pos="4860"/>
        </w:tabs>
        <w:ind w:left="4860" w:hanging="360"/>
      </w:pPr>
    </w:lvl>
    <w:lvl w:ilvl="7">
      <w:start w:val="1"/>
      <w:numFmt w:val="lowerLetter"/>
      <w:lvlText w:val="%8."/>
      <w:lvlJc w:val="left"/>
      <w:pPr>
        <w:tabs>
          <w:tab w:val="left" w:pos="5580"/>
        </w:tabs>
        <w:ind w:left="5580" w:hanging="360"/>
      </w:pPr>
    </w:lvl>
    <w:lvl w:ilvl="8">
      <w:start w:val="1"/>
      <w:numFmt w:val="lowerRoman"/>
      <w:lvlText w:val="%9."/>
      <w:lvlJc w:val="right"/>
      <w:pPr>
        <w:tabs>
          <w:tab w:val="left" w:pos="6300"/>
        </w:tabs>
        <w:ind w:left="6300" w:hanging="180"/>
      </w:pPr>
    </w:lvl>
  </w:abstractNum>
  <w:abstractNum w:abstractNumId="26">
    <w:nsid w:val="18DA0DB1"/>
    <w:multiLevelType w:val="multilevel"/>
    <w:tmpl w:val="553C247D"/>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7">
    <w:nsid w:val="191B454C"/>
    <w:multiLevelType w:val="multilevel"/>
    <w:tmpl w:val="191B454C"/>
    <w:lvl w:ilvl="0">
      <w:start w:val="1"/>
      <w:numFmt w:val="decimal"/>
      <w:lvlText w:val="%1)"/>
      <w:lvlJc w:val="left"/>
      <w:pPr>
        <w:tabs>
          <w:tab w:val="left" w:pos="1440"/>
        </w:tabs>
        <w:ind w:left="1440" w:hanging="720"/>
      </w:pPr>
      <w:rPr>
        <w:rFonts w:ascii="Times New Roman" w:hAnsi="Times New Roman" w:hint="default"/>
        <w:sz w:val="21"/>
        <w:szCs w:val="21"/>
      </w:rPr>
    </w:lvl>
    <w:lvl w:ilvl="1">
      <w:start w:val="1"/>
      <w:numFmt w:val="decimal"/>
      <w:lvlText w:val="%2)"/>
      <w:lvlJc w:val="left"/>
      <w:pPr>
        <w:tabs>
          <w:tab w:val="left" w:pos="1800"/>
        </w:tabs>
        <w:ind w:left="1800" w:hanging="720"/>
      </w:pPr>
      <w:rPr>
        <w:rFonts w:hint="eastAsia"/>
      </w:rPr>
    </w:lvl>
    <w:lvl w:ilvl="2">
      <w:start w:val="1"/>
      <w:numFmt w:val="lowerLetter"/>
      <w:lvlText w:val="(%3)"/>
      <w:lvlJc w:val="left"/>
      <w:pPr>
        <w:tabs>
          <w:tab w:val="left" w:pos="2340"/>
        </w:tabs>
        <w:ind w:left="2340" w:hanging="360"/>
      </w:pPr>
      <w:rPr>
        <w:rFonts w:hint="default"/>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8">
    <w:nsid w:val="19417F0B"/>
    <w:multiLevelType w:val="multilevel"/>
    <w:tmpl w:val="19417F0B"/>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9">
    <w:nsid w:val="1C2B6082"/>
    <w:multiLevelType w:val="multilevel"/>
    <w:tmpl w:val="1C2B6082"/>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0">
    <w:nsid w:val="1C954198"/>
    <w:multiLevelType w:val="multilevel"/>
    <w:tmpl w:val="1C954198"/>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1">
    <w:nsid w:val="1EDB754C"/>
    <w:multiLevelType w:val="multilevel"/>
    <w:tmpl w:val="1EDB754C"/>
    <w:lvl w:ilvl="0">
      <w:start w:val="1"/>
      <w:numFmt w:val="decimal"/>
      <w:lvlText w:val="%1)"/>
      <w:lvlJc w:val="left"/>
      <w:pPr>
        <w:tabs>
          <w:tab w:val="left" w:pos="2690"/>
        </w:tabs>
        <w:ind w:left="2690" w:hanging="720"/>
      </w:pPr>
      <w:rPr>
        <w:rFonts w:ascii="Times New Roman" w:hAnsi="Times New Roman" w:hint="default"/>
        <w:sz w:val="21"/>
        <w:szCs w:val="21"/>
      </w:rPr>
    </w:lvl>
    <w:lvl w:ilvl="1">
      <w:start w:val="1"/>
      <w:numFmt w:val="lowerLetter"/>
      <w:lvlText w:val="%2."/>
      <w:lvlJc w:val="left"/>
      <w:pPr>
        <w:tabs>
          <w:tab w:val="left" w:pos="2690"/>
        </w:tabs>
        <w:ind w:left="2690" w:hanging="360"/>
      </w:pPr>
    </w:lvl>
    <w:lvl w:ilvl="2">
      <w:start w:val="1"/>
      <w:numFmt w:val="lowerRoman"/>
      <w:lvlText w:val="%3."/>
      <w:lvlJc w:val="right"/>
      <w:pPr>
        <w:tabs>
          <w:tab w:val="left" w:pos="3410"/>
        </w:tabs>
        <w:ind w:left="3410" w:hanging="180"/>
      </w:pPr>
    </w:lvl>
    <w:lvl w:ilvl="3">
      <w:start w:val="1"/>
      <w:numFmt w:val="decimal"/>
      <w:lvlText w:val="%4."/>
      <w:lvlJc w:val="left"/>
      <w:pPr>
        <w:tabs>
          <w:tab w:val="left" w:pos="4130"/>
        </w:tabs>
        <w:ind w:left="4130" w:hanging="360"/>
      </w:pPr>
    </w:lvl>
    <w:lvl w:ilvl="4">
      <w:start w:val="1"/>
      <w:numFmt w:val="lowerLetter"/>
      <w:lvlText w:val="%5."/>
      <w:lvlJc w:val="left"/>
      <w:pPr>
        <w:tabs>
          <w:tab w:val="left" w:pos="4850"/>
        </w:tabs>
        <w:ind w:left="4850" w:hanging="360"/>
      </w:pPr>
    </w:lvl>
    <w:lvl w:ilvl="5">
      <w:start w:val="1"/>
      <w:numFmt w:val="lowerRoman"/>
      <w:lvlText w:val="%6."/>
      <w:lvlJc w:val="right"/>
      <w:pPr>
        <w:tabs>
          <w:tab w:val="left" w:pos="5570"/>
        </w:tabs>
        <w:ind w:left="5570" w:hanging="180"/>
      </w:pPr>
    </w:lvl>
    <w:lvl w:ilvl="6">
      <w:start w:val="1"/>
      <w:numFmt w:val="decimal"/>
      <w:lvlText w:val="%7."/>
      <w:lvlJc w:val="left"/>
      <w:pPr>
        <w:tabs>
          <w:tab w:val="left" w:pos="6290"/>
        </w:tabs>
        <w:ind w:left="6290" w:hanging="360"/>
      </w:pPr>
    </w:lvl>
    <w:lvl w:ilvl="7">
      <w:start w:val="1"/>
      <w:numFmt w:val="lowerLetter"/>
      <w:lvlText w:val="%8."/>
      <w:lvlJc w:val="left"/>
      <w:pPr>
        <w:tabs>
          <w:tab w:val="left" w:pos="7010"/>
        </w:tabs>
        <w:ind w:left="7010" w:hanging="360"/>
      </w:pPr>
    </w:lvl>
    <w:lvl w:ilvl="8">
      <w:start w:val="1"/>
      <w:numFmt w:val="lowerRoman"/>
      <w:lvlText w:val="%9."/>
      <w:lvlJc w:val="right"/>
      <w:pPr>
        <w:tabs>
          <w:tab w:val="left" w:pos="7730"/>
        </w:tabs>
        <w:ind w:left="7730" w:hanging="180"/>
      </w:pPr>
    </w:lvl>
  </w:abstractNum>
  <w:abstractNum w:abstractNumId="32">
    <w:nsid w:val="20CE2E96"/>
    <w:multiLevelType w:val="multilevel"/>
    <w:tmpl w:val="20CE2E96"/>
    <w:lvl w:ilvl="0">
      <w:start w:val="1"/>
      <w:numFmt w:val="decimal"/>
      <w:lvlText w:val="%1)"/>
      <w:lvlJc w:val="left"/>
      <w:pPr>
        <w:tabs>
          <w:tab w:val="left" w:pos="1440"/>
        </w:tabs>
        <w:ind w:left="1440" w:hanging="360"/>
      </w:pPr>
      <w:rPr>
        <w:rFonts w:ascii="Times New Roman" w:hAnsi="Times New Roman" w:hint="default"/>
        <w:b w:val="0"/>
        <w:i w:val="0"/>
        <w:sz w:val="24"/>
      </w:rPr>
    </w:lvl>
    <w:lvl w:ilvl="1">
      <w:start w:val="1"/>
      <w:numFmt w:val="lowerLetter"/>
      <w:lvlText w:val="%2."/>
      <w:lvlJc w:val="left"/>
      <w:pPr>
        <w:tabs>
          <w:tab w:val="left" w:pos="1267"/>
        </w:tabs>
        <w:ind w:left="1267" w:hanging="360"/>
      </w:pPr>
    </w:lvl>
    <w:lvl w:ilvl="2">
      <w:start w:val="1"/>
      <w:numFmt w:val="decimal"/>
      <w:pStyle w:val="Level10"/>
      <w:lvlText w:val="(%3)"/>
      <w:lvlJc w:val="left"/>
      <w:pPr>
        <w:tabs>
          <w:tab w:val="left" w:pos="2167"/>
        </w:tabs>
        <w:ind w:left="2167" w:hanging="360"/>
      </w:pPr>
      <w:rPr>
        <w:rFonts w:hint="default"/>
      </w:rPr>
    </w:lvl>
    <w:lvl w:ilvl="3">
      <w:start w:val="1"/>
      <w:numFmt w:val="decimal"/>
      <w:lvlText w:val="%4."/>
      <w:lvlJc w:val="left"/>
      <w:pPr>
        <w:tabs>
          <w:tab w:val="left" w:pos="2707"/>
        </w:tabs>
        <w:ind w:left="2707" w:hanging="360"/>
      </w:pPr>
    </w:lvl>
    <w:lvl w:ilvl="4">
      <w:start w:val="1"/>
      <w:numFmt w:val="lowerLetter"/>
      <w:lvlText w:val="%5."/>
      <w:lvlJc w:val="left"/>
      <w:pPr>
        <w:tabs>
          <w:tab w:val="left" w:pos="3427"/>
        </w:tabs>
        <w:ind w:left="3427" w:hanging="360"/>
      </w:pPr>
    </w:lvl>
    <w:lvl w:ilvl="5">
      <w:start w:val="1"/>
      <w:numFmt w:val="lowerRoman"/>
      <w:lvlText w:val="%6."/>
      <w:lvlJc w:val="right"/>
      <w:pPr>
        <w:tabs>
          <w:tab w:val="left" w:pos="4147"/>
        </w:tabs>
        <w:ind w:left="4147" w:hanging="180"/>
      </w:pPr>
    </w:lvl>
    <w:lvl w:ilvl="6">
      <w:start w:val="1"/>
      <w:numFmt w:val="decimal"/>
      <w:lvlText w:val="%7."/>
      <w:lvlJc w:val="left"/>
      <w:pPr>
        <w:tabs>
          <w:tab w:val="left" w:pos="4867"/>
        </w:tabs>
        <w:ind w:left="4867" w:hanging="360"/>
      </w:pPr>
    </w:lvl>
    <w:lvl w:ilvl="7">
      <w:start w:val="1"/>
      <w:numFmt w:val="lowerLetter"/>
      <w:lvlText w:val="%8."/>
      <w:lvlJc w:val="left"/>
      <w:pPr>
        <w:tabs>
          <w:tab w:val="left" w:pos="5587"/>
        </w:tabs>
        <w:ind w:left="5587" w:hanging="360"/>
      </w:pPr>
    </w:lvl>
    <w:lvl w:ilvl="8">
      <w:start w:val="1"/>
      <w:numFmt w:val="lowerRoman"/>
      <w:lvlText w:val="%9."/>
      <w:lvlJc w:val="right"/>
      <w:pPr>
        <w:tabs>
          <w:tab w:val="left" w:pos="6307"/>
        </w:tabs>
        <w:ind w:left="6307" w:hanging="180"/>
      </w:pPr>
    </w:lvl>
  </w:abstractNum>
  <w:abstractNum w:abstractNumId="33">
    <w:nsid w:val="21306FFC"/>
    <w:multiLevelType w:val="multilevel"/>
    <w:tmpl w:val="21306FFC"/>
    <w:lvl w:ilvl="0">
      <w:start w:val="1"/>
      <w:numFmt w:val="lowerLetter"/>
      <w:lvlText w:val="%1)"/>
      <w:lvlJc w:val="left"/>
      <w:pPr>
        <w:tabs>
          <w:tab w:val="left" w:pos="1922"/>
        </w:tabs>
        <w:ind w:left="1562" w:firstLine="0"/>
      </w:pPr>
      <w:rPr>
        <w:rFonts w:hint="default"/>
        <w:sz w:val="24"/>
      </w:rPr>
    </w:lvl>
    <w:lvl w:ilvl="1">
      <w:start w:val="1"/>
      <w:numFmt w:val="decimal"/>
      <w:lvlText w:val="%2)"/>
      <w:lvlJc w:val="left"/>
      <w:pPr>
        <w:tabs>
          <w:tab w:val="left" w:pos="1922"/>
        </w:tabs>
        <w:ind w:left="1922" w:hanging="360"/>
      </w:pPr>
      <w:rPr>
        <w:rFonts w:hint="eastAsia"/>
      </w:rPr>
    </w:lvl>
    <w:lvl w:ilvl="2">
      <w:start w:val="1"/>
      <w:numFmt w:val="lowerRoman"/>
      <w:lvlText w:val="%3."/>
      <w:lvlJc w:val="right"/>
      <w:pPr>
        <w:tabs>
          <w:tab w:val="left" w:pos="2642"/>
        </w:tabs>
        <w:ind w:left="2642" w:hanging="180"/>
      </w:pPr>
    </w:lvl>
    <w:lvl w:ilvl="3">
      <w:start w:val="1"/>
      <w:numFmt w:val="decimal"/>
      <w:lvlText w:val="%4."/>
      <w:lvlJc w:val="left"/>
      <w:pPr>
        <w:tabs>
          <w:tab w:val="left" w:pos="3362"/>
        </w:tabs>
        <w:ind w:left="3362" w:hanging="360"/>
      </w:pPr>
    </w:lvl>
    <w:lvl w:ilvl="4">
      <w:start w:val="1"/>
      <w:numFmt w:val="lowerLetter"/>
      <w:lvlText w:val="%5."/>
      <w:lvlJc w:val="left"/>
      <w:pPr>
        <w:tabs>
          <w:tab w:val="left" w:pos="4082"/>
        </w:tabs>
        <w:ind w:left="4082" w:hanging="360"/>
      </w:pPr>
    </w:lvl>
    <w:lvl w:ilvl="5">
      <w:start w:val="1"/>
      <w:numFmt w:val="lowerRoman"/>
      <w:lvlText w:val="%6."/>
      <w:lvlJc w:val="right"/>
      <w:pPr>
        <w:tabs>
          <w:tab w:val="left" w:pos="4802"/>
        </w:tabs>
        <w:ind w:left="4802" w:hanging="180"/>
      </w:pPr>
    </w:lvl>
    <w:lvl w:ilvl="6">
      <w:start w:val="1"/>
      <w:numFmt w:val="decimal"/>
      <w:lvlText w:val="%7."/>
      <w:lvlJc w:val="left"/>
      <w:pPr>
        <w:tabs>
          <w:tab w:val="left" w:pos="5522"/>
        </w:tabs>
        <w:ind w:left="5522" w:hanging="360"/>
      </w:pPr>
    </w:lvl>
    <w:lvl w:ilvl="7">
      <w:start w:val="1"/>
      <w:numFmt w:val="lowerLetter"/>
      <w:lvlText w:val="%8."/>
      <w:lvlJc w:val="left"/>
      <w:pPr>
        <w:tabs>
          <w:tab w:val="left" w:pos="6242"/>
        </w:tabs>
        <w:ind w:left="6242" w:hanging="360"/>
      </w:pPr>
    </w:lvl>
    <w:lvl w:ilvl="8">
      <w:start w:val="1"/>
      <w:numFmt w:val="lowerRoman"/>
      <w:lvlText w:val="%9."/>
      <w:lvlJc w:val="right"/>
      <w:pPr>
        <w:tabs>
          <w:tab w:val="left" w:pos="6962"/>
        </w:tabs>
        <w:ind w:left="6962" w:hanging="180"/>
      </w:pPr>
    </w:lvl>
  </w:abstractNum>
  <w:abstractNum w:abstractNumId="34">
    <w:nsid w:val="22D87279"/>
    <w:multiLevelType w:val="multilevel"/>
    <w:tmpl w:val="22D87279"/>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980"/>
        </w:tabs>
        <w:ind w:left="1980" w:hanging="360"/>
      </w:pPr>
    </w:lvl>
    <w:lvl w:ilvl="2">
      <w:start w:val="1"/>
      <w:numFmt w:val="lowerRoman"/>
      <w:lvlText w:val="%3."/>
      <w:lvlJc w:val="right"/>
      <w:pPr>
        <w:tabs>
          <w:tab w:val="left" w:pos="2700"/>
        </w:tabs>
        <w:ind w:left="2700" w:hanging="180"/>
      </w:pPr>
    </w:lvl>
    <w:lvl w:ilvl="3">
      <w:start w:val="1"/>
      <w:numFmt w:val="decimal"/>
      <w:lvlText w:val="%4."/>
      <w:lvlJc w:val="left"/>
      <w:pPr>
        <w:tabs>
          <w:tab w:val="left" w:pos="3420"/>
        </w:tabs>
        <w:ind w:left="3420" w:hanging="360"/>
      </w:pPr>
    </w:lvl>
    <w:lvl w:ilvl="4">
      <w:start w:val="1"/>
      <w:numFmt w:val="lowerLetter"/>
      <w:lvlText w:val="%5."/>
      <w:lvlJc w:val="left"/>
      <w:pPr>
        <w:tabs>
          <w:tab w:val="left" w:pos="4140"/>
        </w:tabs>
        <w:ind w:left="4140" w:hanging="360"/>
      </w:pPr>
    </w:lvl>
    <w:lvl w:ilvl="5">
      <w:start w:val="1"/>
      <w:numFmt w:val="lowerRoman"/>
      <w:lvlText w:val="%6."/>
      <w:lvlJc w:val="right"/>
      <w:pPr>
        <w:tabs>
          <w:tab w:val="left" w:pos="4860"/>
        </w:tabs>
        <w:ind w:left="4860" w:hanging="180"/>
      </w:pPr>
    </w:lvl>
    <w:lvl w:ilvl="6">
      <w:start w:val="1"/>
      <w:numFmt w:val="decimal"/>
      <w:lvlText w:val="%7."/>
      <w:lvlJc w:val="left"/>
      <w:pPr>
        <w:tabs>
          <w:tab w:val="left" w:pos="5580"/>
        </w:tabs>
        <w:ind w:left="5580" w:hanging="360"/>
      </w:pPr>
    </w:lvl>
    <w:lvl w:ilvl="7">
      <w:start w:val="1"/>
      <w:numFmt w:val="lowerLetter"/>
      <w:lvlText w:val="%8."/>
      <w:lvlJc w:val="left"/>
      <w:pPr>
        <w:tabs>
          <w:tab w:val="left" w:pos="6300"/>
        </w:tabs>
        <w:ind w:left="6300" w:hanging="360"/>
      </w:pPr>
    </w:lvl>
    <w:lvl w:ilvl="8">
      <w:start w:val="1"/>
      <w:numFmt w:val="lowerRoman"/>
      <w:lvlText w:val="%9."/>
      <w:lvlJc w:val="right"/>
      <w:pPr>
        <w:tabs>
          <w:tab w:val="left" w:pos="7020"/>
        </w:tabs>
        <w:ind w:left="7020" w:hanging="180"/>
      </w:pPr>
    </w:lvl>
  </w:abstractNum>
  <w:abstractNum w:abstractNumId="35">
    <w:nsid w:val="25D1014E"/>
    <w:multiLevelType w:val="multilevel"/>
    <w:tmpl w:val="25D1014E"/>
    <w:lvl w:ilvl="0">
      <w:start w:val="1"/>
      <w:numFmt w:val="decimal"/>
      <w:pStyle w:val="23"/>
      <w:lvlText w:val="%1."/>
      <w:lvlJc w:val="left"/>
      <w:pPr>
        <w:ind w:left="845" w:hanging="360"/>
      </w:pPr>
      <w:rPr>
        <w:rFonts w:hint="default"/>
      </w:rPr>
    </w:lvl>
    <w:lvl w:ilvl="1">
      <w:start w:val="1"/>
      <w:numFmt w:val="decimal"/>
      <w:pStyle w:val="32"/>
      <w:lvlText w:val="15.2.%2"/>
      <w:lvlJc w:val="left"/>
      <w:pPr>
        <w:ind w:left="360" w:hanging="360"/>
      </w:pPr>
      <w:rPr>
        <w:rFonts w:hint="default"/>
      </w:rPr>
    </w:lvl>
    <w:lvl w:ilvl="2">
      <w:start w:val="1"/>
      <w:numFmt w:val="decimal"/>
      <w:isLgl/>
      <w:lvlText w:val="%1.%2.%3"/>
      <w:lvlJc w:val="left"/>
      <w:pPr>
        <w:ind w:left="1205" w:hanging="720"/>
      </w:pPr>
      <w:rPr>
        <w:rFonts w:hint="default"/>
      </w:rPr>
    </w:lvl>
    <w:lvl w:ilvl="3">
      <w:start w:val="1"/>
      <w:numFmt w:val="decimal"/>
      <w:isLgl/>
      <w:lvlText w:val="%1.%2.%3.%4"/>
      <w:lvlJc w:val="left"/>
      <w:pPr>
        <w:ind w:left="1565" w:hanging="1080"/>
      </w:pPr>
      <w:rPr>
        <w:rFonts w:hint="default"/>
      </w:rPr>
    </w:lvl>
    <w:lvl w:ilvl="4">
      <w:start w:val="1"/>
      <w:numFmt w:val="decimal"/>
      <w:isLgl/>
      <w:lvlText w:val="%1.%2.%3.%4.%5"/>
      <w:lvlJc w:val="left"/>
      <w:pPr>
        <w:ind w:left="1565" w:hanging="1080"/>
      </w:pPr>
      <w:rPr>
        <w:rFonts w:hint="default"/>
      </w:rPr>
    </w:lvl>
    <w:lvl w:ilvl="5">
      <w:start w:val="1"/>
      <w:numFmt w:val="decimal"/>
      <w:isLgl/>
      <w:lvlText w:val="%1.%2.%3.%4.%5.%6"/>
      <w:lvlJc w:val="left"/>
      <w:pPr>
        <w:ind w:left="1925" w:hanging="1440"/>
      </w:pPr>
      <w:rPr>
        <w:rFonts w:hint="default"/>
      </w:rPr>
    </w:lvl>
    <w:lvl w:ilvl="6">
      <w:start w:val="1"/>
      <w:numFmt w:val="decimal"/>
      <w:isLgl/>
      <w:lvlText w:val="%1.%2.%3.%4.%5.%6.%7"/>
      <w:lvlJc w:val="left"/>
      <w:pPr>
        <w:ind w:left="2285" w:hanging="1800"/>
      </w:pPr>
      <w:rPr>
        <w:rFonts w:hint="default"/>
      </w:rPr>
    </w:lvl>
    <w:lvl w:ilvl="7">
      <w:start w:val="1"/>
      <w:numFmt w:val="decimal"/>
      <w:isLgl/>
      <w:lvlText w:val="%1.%2.%3.%4.%5.%6.%7.%8"/>
      <w:lvlJc w:val="left"/>
      <w:pPr>
        <w:ind w:left="2285" w:hanging="1800"/>
      </w:pPr>
      <w:rPr>
        <w:rFonts w:hint="default"/>
      </w:rPr>
    </w:lvl>
    <w:lvl w:ilvl="8">
      <w:start w:val="1"/>
      <w:numFmt w:val="decimal"/>
      <w:isLgl/>
      <w:lvlText w:val="%1.%2.%3.%4.%5.%6.%7.%8.%9"/>
      <w:lvlJc w:val="left"/>
      <w:pPr>
        <w:ind w:left="2645" w:hanging="2160"/>
      </w:pPr>
      <w:rPr>
        <w:rFonts w:hint="default"/>
      </w:rPr>
    </w:lvl>
  </w:abstractNum>
  <w:abstractNum w:abstractNumId="36">
    <w:nsid w:val="2AD0360E"/>
    <w:multiLevelType w:val="multilevel"/>
    <w:tmpl w:val="2AD0360E"/>
    <w:lvl w:ilvl="0">
      <w:start w:val="1"/>
      <w:numFmt w:val="lowerLetter"/>
      <w:lvlText w:val="%1)"/>
      <w:lvlJc w:val="left"/>
      <w:pPr>
        <w:tabs>
          <w:tab w:val="left" w:pos="1922"/>
        </w:tabs>
        <w:ind w:left="1922" w:hanging="360"/>
      </w:pPr>
      <w:rPr>
        <w:rFonts w:hint="default"/>
      </w:rPr>
    </w:lvl>
    <w:lvl w:ilvl="1">
      <w:start w:val="1"/>
      <w:numFmt w:val="lowerLetter"/>
      <w:lvlText w:val="%2."/>
      <w:lvlJc w:val="left"/>
      <w:pPr>
        <w:tabs>
          <w:tab w:val="left" w:pos="1922"/>
        </w:tabs>
        <w:ind w:left="1922" w:hanging="360"/>
      </w:pPr>
    </w:lvl>
    <w:lvl w:ilvl="2">
      <w:start w:val="1"/>
      <w:numFmt w:val="lowerLetter"/>
      <w:lvlText w:val="%3)"/>
      <w:lvlJc w:val="left"/>
      <w:pPr>
        <w:tabs>
          <w:tab w:val="left" w:pos="2822"/>
        </w:tabs>
        <w:ind w:left="2462" w:firstLine="0"/>
      </w:pPr>
      <w:rPr>
        <w:rFonts w:hint="default"/>
        <w:sz w:val="24"/>
      </w:rPr>
    </w:lvl>
    <w:lvl w:ilvl="3">
      <w:start w:val="1"/>
      <w:numFmt w:val="decimal"/>
      <w:lvlText w:val="%4."/>
      <w:lvlJc w:val="left"/>
      <w:pPr>
        <w:tabs>
          <w:tab w:val="left" w:pos="3362"/>
        </w:tabs>
        <w:ind w:left="3362" w:hanging="360"/>
      </w:pPr>
    </w:lvl>
    <w:lvl w:ilvl="4">
      <w:start w:val="1"/>
      <w:numFmt w:val="lowerLetter"/>
      <w:lvlText w:val="%5."/>
      <w:lvlJc w:val="left"/>
      <w:pPr>
        <w:tabs>
          <w:tab w:val="left" w:pos="4082"/>
        </w:tabs>
        <w:ind w:left="4082" w:hanging="360"/>
      </w:pPr>
    </w:lvl>
    <w:lvl w:ilvl="5">
      <w:start w:val="1"/>
      <w:numFmt w:val="lowerRoman"/>
      <w:lvlText w:val="%6."/>
      <w:lvlJc w:val="right"/>
      <w:pPr>
        <w:tabs>
          <w:tab w:val="left" w:pos="4802"/>
        </w:tabs>
        <w:ind w:left="4802" w:hanging="180"/>
      </w:pPr>
    </w:lvl>
    <w:lvl w:ilvl="6">
      <w:start w:val="1"/>
      <w:numFmt w:val="decimal"/>
      <w:lvlText w:val="%7."/>
      <w:lvlJc w:val="left"/>
      <w:pPr>
        <w:tabs>
          <w:tab w:val="left" w:pos="5522"/>
        </w:tabs>
        <w:ind w:left="5522" w:hanging="360"/>
      </w:pPr>
    </w:lvl>
    <w:lvl w:ilvl="7">
      <w:start w:val="1"/>
      <w:numFmt w:val="lowerLetter"/>
      <w:lvlText w:val="%8."/>
      <w:lvlJc w:val="left"/>
      <w:pPr>
        <w:tabs>
          <w:tab w:val="left" w:pos="6242"/>
        </w:tabs>
        <w:ind w:left="6242" w:hanging="360"/>
      </w:pPr>
    </w:lvl>
    <w:lvl w:ilvl="8">
      <w:start w:val="1"/>
      <w:numFmt w:val="lowerRoman"/>
      <w:lvlText w:val="%9."/>
      <w:lvlJc w:val="right"/>
      <w:pPr>
        <w:tabs>
          <w:tab w:val="left" w:pos="6962"/>
        </w:tabs>
        <w:ind w:left="6962" w:hanging="180"/>
      </w:pPr>
    </w:lvl>
  </w:abstractNum>
  <w:abstractNum w:abstractNumId="37">
    <w:nsid w:val="2F964173"/>
    <w:multiLevelType w:val="multilevel"/>
    <w:tmpl w:val="2F964173"/>
    <w:lvl w:ilvl="0">
      <w:start w:val="1"/>
      <w:numFmt w:val="decimal"/>
      <w:lvlText w:val="%1)"/>
      <w:lvlJc w:val="left"/>
      <w:pPr>
        <w:ind w:left="1497" w:hanging="420"/>
      </w:pPr>
      <w:rPr>
        <w:rFonts w:hint="eastAsia"/>
      </w:rPr>
    </w:lvl>
    <w:lvl w:ilvl="1">
      <w:start w:val="1"/>
      <w:numFmt w:val="lowerLetter"/>
      <w:lvlText w:val="%2)"/>
      <w:lvlJc w:val="left"/>
      <w:pPr>
        <w:ind w:left="1917" w:hanging="420"/>
      </w:pPr>
    </w:lvl>
    <w:lvl w:ilvl="2">
      <w:start w:val="1"/>
      <w:numFmt w:val="lowerRoman"/>
      <w:lvlText w:val="%3."/>
      <w:lvlJc w:val="right"/>
      <w:pPr>
        <w:ind w:left="2337" w:hanging="420"/>
      </w:pPr>
    </w:lvl>
    <w:lvl w:ilvl="3">
      <w:start w:val="1"/>
      <w:numFmt w:val="decimal"/>
      <w:lvlText w:val="%4."/>
      <w:lvlJc w:val="left"/>
      <w:pPr>
        <w:ind w:left="2757" w:hanging="420"/>
      </w:pPr>
    </w:lvl>
    <w:lvl w:ilvl="4">
      <w:start w:val="1"/>
      <w:numFmt w:val="lowerLetter"/>
      <w:lvlText w:val="%5)"/>
      <w:lvlJc w:val="left"/>
      <w:pPr>
        <w:ind w:left="3177" w:hanging="420"/>
      </w:pPr>
    </w:lvl>
    <w:lvl w:ilvl="5">
      <w:start w:val="1"/>
      <w:numFmt w:val="lowerRoman"/>
      <w:lvlText w:val="%6."/>
      <w:lvlJc w:val="right"/>
      <w:pPr>
        <w:ind w:left="3597" w:hanging="420"/>
      </w:pPr>
    </w:lvl>
    <w:lvl w:ilvl="6">
      <w:start w:val="1"/>
      <w:numFmt w:val="decimal"/>
      <w:lvlText w:val="%7."/>
      <w:lvlJc w:val="left"/>
      <w:pPr>
        <w:ind w:left="4017" w:hanging="420"/>
      </w:pPr>
    </w:lvl>
    <w:lvl w:ilvl="7">
      <w:start w:val="1"/>
      <w:numFmt w:val="lowerLetter"/>
      <w:lvlText w:val="%8)"/>
      <w:lvlJc w:val="left"/>
      <w:pPr>
        <w:ind w:left="4437" w:hanging="420"/>
      </w:pPr>
    </w:lvl>
    <w:lvl w:ilvl="8">
      <w:start w:val="1"/>
      <w:numFmt w:val="lowerRoman"/>
      <w:lvlText w:val="%9."/>
      <w:lvlJc w:val="right"/>
      <w:pPr>
        <w:ind w:left="4857" w:hanging="420"/>
      </w:pPr>
    </w:lvl>
  </w:abstractNum>
  <w:abstractNum w:abstractNumId="38">
    <w:nsid w:val="305D1EED"/>
    <w:multiLevelType w:val="multilevel"/>
    <w:tmpl w:val="305D1EED"/>
    <w:lvl w:ilvl="0">
      <w:start w:val="1"/>
      <w:numFmt w:val="decimal"/>
      <w:lvlText w:val="%1)"/>
      <w:lvlJc w:val="left"/>
      <w:pPr>
        <w:tabs>
          <w:tab w:val="left" w:pos="2520"/>
        </w:tabs>
        <w:ind w:left="2520" w:hanging="720"/>
      </w:pPr>
      <w:rPr>
        <w:rFonts w:ascii="Times New Roman" w:hAnsi="Times New Roman" w:hint="default"/>
        <w:sz w:val="21"/>
        <w:szCs w:val="21"/>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39">
    <w:nsid w:val="33FD2D5B"/>
    <w:multiLevelType w:val="multilevel"/>
    <w:tmpl w:val="33FD2D5B"/>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0">
    <w:nsid w:val="344D3727"/>
    <w:multiLevelType w:val="singleLevel"/>
    <w:tmpl w:val="344D3727"/>
    <w:lvl w:ilvl="0">
      <w:start w:val="1"/>
      <w:numFmt w:val="decimal"/>
      <w:pStyle w:val="ReportReference"/>
      <w:lvlText w:val="[%1]"/>
      <w:lvlJc w:val="left"/>
      <w:pPr>
        <w:tabs>
          <w:tab w:val="left" w:pos="2736"/>
        </w:tabs>
        <w:ind w:left="576" w:firstLine="1440"/>
      </w:pPr>
    </w:lvl>
  </w:abstractNum>
  <w:abstractNum w:abstractNumId="41">
    <w:nsid w:val="3473548E"/>
    <w:multiLevelType w:val="multilevel"/>
    <w:tmpl w:val="3473548E"/>
    <w:lvl w:ilvl="0">
      <w:start w:val="1"/>
      <w:numFmt w:val="lowerLetter"/>
      <w:lvlText w:val="%1)"/>
      <w:lvlJc w:val="left"/>
      <w:pPr>
        <w:ind w:left="1950" w:hanging="420"/>
      </w:pPr>
      <w:rPr>
        <w:sz w:val="21"/>
        <w:szCs w:val="21"/>
      </w:rPr>
    </w:lvl>
    <w:lvl w:ilvl="1">
      <w:start w:val="1"/>
      <w:numFmt w:val="lowerLetter"/>
      <w:lvlText w:val="%2)"/>
      <w:lvlJc w:val="left"/>
      <w:pPr>
        <w:ind w:left="2370" w:hanging="420"/>
      </w:pPr>
    </w:lvl>
    <w:lvl w:ilvl="2">
      <w:start w:val="1"/>
      <w:numFmt w:val="lowerRoman"/>
      <w:lvlText w:val="%3."/>
      <w:lvlJc w:val="right"/>
      <w:pPr>
        <w:ind w:left="2790" w:hanging="420"/>
      </w:pPr>
    </w:lvl>
    <w:lvl w:ilvl="3">
      <w:start w:val="1"/>
      <w:numFmt w:val="decimal"/>
      <w:lvlText w:val="%4."/>
      <w:lvlJc w:val="left"/>
      <w:pPr>
        <w:ind w:left="3210" w:hanging="420"/>
      </w:pPr>
    </w:lvl>
    <w:lvl w:ilvl="4">
      <w:start w:val="1"/>
      <w:numFmt w:val="lowerLetter"/>
      <w:lvlText w:val="%5)"/>
      <w:lvlJc w:val="left"/>
      <w:pPr>
        <w:ind w:left="3630" w:hanging="420"/>
      </w:pPr>
    </w:lvl>
    <w:lvl w:ilvl="5">
      <w:start w:val="1"/>
      <w:numFmt w:val="lowerRoman"/>
      <w:lvlText w:val="%6."/>
      <w:lvlJc w:val="right"/>
      <w:pPr>
        <w:ind w:left="4050" w:hanging="420"/>
      </w:pPr>
    </w:lvl>
    <w:lvl w:ilvl="6">
      <w:start w:val="1"/>
      <w:numFmt w:val="decimal"/>
      <w:lvlText w:val="%7."/>
      <w:lvlJc w:val="left"/>
      <w:pPr>
        <w:ind w:left="4470" w:hanging="420"/>
      </w:pPr>
    </w:lvl>
    <w:lvl w:ilvl="7">
      <w:start w:val="1"/>
      <w:numFmt w:val="lowerLetter"/>
      <w:lvlText w:val="%8)"/>
      <w:lvlJc w:val="left"/>
      <w:pPr>
        <w:ind w:left="4890" w:hanging="420"/>
      </w:pPr>
    </w:lvl>
    <w:lvl w:ilvl="8">
      <w:start w:val="1"/>
      <w:numFmt w:val="lowerRoman"/>
      <w:lvlText w:val="%9."/>
      <w:lvlJc w:val="right"/>
      <w:pPr>
        <w:ind w:left="5310" w:hanging="420"/>
      </w:pPr>
    </w:lvl>
  </w:abstractNum>
  <w:abstractNum w:abstractNumId="42">
    <w:nsid w:val="35C515FA"/>
    <w:multiLevelType w:val="multilevel"/>
    <w:tmpl w:val="35C515FA"/>
    <w:lvl w:ilvl="0">
      <w:start w:val="1"/>
      <w:numFmt w:val="decimal"/>
      <w:lvlText w:val="%1)"/>
      <w:lvlJc w:val="left"/>
      <w:pPr>
        <w:tabs>
          <w:tab w:val="left" w:pos="1980"/>
        </w:tabs>
        <w:ind w:left="1980" w:hanging="900"/>
      </w:pPr>
      <w:rPr>
        <w:rFonts w:ascii="Times New Roman" w:hAnsi="Times New Roman" w:cs="Times New Roman" w:hint="default"/>
        <w:strike w:val="0"/>
        <w:dstrike w:val="0"/>
        <w:color w:val="000000"/>
        <w:vertAlign w:val="baseline"/>
      </w:rPr>
    </w:lvl>
    <w:lvl w:ilvl="1">
      <w:start w:val="7"/>
      <w:numFmt w:val="decimal"/>
      <w:lvlText w:val="%2."/>
      <w:lvlJc w:val="left"/>
      <w:pPr>
        <w:tabs>
          <w:tab w:val="left" w:pos="840"/>
        </w:tabs>
        <w:ind w:left="840" w:hanging="360"/>
      </w:pPr>
      <w:rPr>
        <w:rFonts w:hint="default"/>
      </w:rPr>
    </w:lvl>
    <w:lvl w:ilvl="2">
      <w:start w:val="1"/>
      <w:numFmt w:val="lowerRoman"/>
      <w:lvlText w:val="%3."/>
      <w:lvlJc w:val="right"/>
      <w:pPr>
        <w:tabs>
          <w:tab w:val="left" w:pos="1440"/>
        </w:tabs>
        <w:ind w:left="1440" w:hanging="480"/>
      </w:pPr>
    </w:lvl>
    <w:lvl w:ilvl="3">
      <w:start w:val="1"/>
      <w:numFmt w:val="decimal"/>
      <w:lvlText w:val="%4."/>
      <w:lvlJc w:val="left"/>
      <w:pPr>
        <w:tabs>
          <w:tab w:val="left" w:pos="1920"/>
        </w:tabs>
        <w:ind w:left="1920" w:hanging="480"/>
      </w:p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43">
    <w:nsid w:val="35CE678A"/>
    <w:multiLevelType w:val="multilevel"/>
    <w:tmpl w:val="35CE678A"/>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4">
    <w:nsid w:val="38525C84"/>
    <w:multiLevelType w:val="multilevel"/>
    <w:tmpl w:val="38525C84"/>
    <w:lvl w:ilvl="0">
      <w:start w:val="1"/>
      <w:numFmt w:val="decimal"/>
      <w:lvlText w:val="%1)"/>
      <w:lvlJc w:val="left"/>
      <w:pPr>
        <w:tabs>
          <w:tab w:val="left" w:pos="1800"/>
        </w:tabs>
        <w:ind w:left="1800" w:hanging="360"/>
      </w:p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45">
    <w:nsid w:val="3A80779C"/>
    <w:multiLevelType w:val="multilevel"/>
    <w:tmpl w:val="3A80779C"/>
    <w:lvl w:ilvl="0">
      <w:start w:val="1"/>
      <w:numFmt w:val="decimal"/>
      <w:lvlText w:val="%1)"/>
      <w:lvlJc w:val="left"/>
      <w:pPr>
        <w:tabs>
          <w:tab w:val="left" w:pos="2370"/>
        </w:tabs>
        <w:ind w:left="2370" w:hanging="720"/>
      </w:pPr>
      <w:rPr>
        <w:rFonts w:ascii="Times New Roman" w:eastAsia="宋体" w:hAnsi="Times New Roman" w:hint="default"/>
        <w:sz w:val="21"/>
        <w:szCs w:val="21"/>
      </w:rPr>
    </w:lvl>
    <w:lvl w:ilvl="1">
      <w:start w:val="1"/>
      <w:numFmt w:val="lowerLetter"/>
      <w:lvlText w:val="%2)"/>
      <w:lvlJc w:val="left"/>
      <w:pPr>
        <w:tabs>
          <w:tab w:val="left" w:pos="2010"/>
        </w:tabs>
        <w:ind w:left="1650" w:firstLine="0"/>
      </w:pPr>
      <w:rPr>
        <w:rFonts w:hint="default"/>
        <w:sz w:val="24"/>
      </w:rPr>
    </w:lvl>
    <w:lvl w:ilvl="2">
      <w:start w:val="1"/>
      <w:numFmt w:val="lowerLetter"/>
      <w:lvlText w:val="%3."/>
      <w:lvlJc w:val="left"/>
      <w:pPr>
        <w:tabs>
          <w:tab w:val="left" w:pos="2910"/>
        </w:tabs>
        <w:ind w:left="2910" w:hanging="360"/>
      </w:pPr>
      <w:rPr>
        <w:rFonts w:hint="eastAsia"/>
      </w:rPr>
    </w:lvl>
    <w:lvl w:ilvl="3">
      <w:start w:val="1"/>
      <w:numFmt w:val="lowerLetter"/>
      <w:lvlText w:val="(%4)"/>
      <w:lvlJc w:val="left"/>
      <w:pPr>
        <w:tabs>
          <w:tab w:val="left" w:pos="3450"/>
        </w:tabs>
        <w:ind w:left="3450" w:hanging="360"/>
      </w:pPr>
      <w:rPr>
        <w:rFonts w:hint="eastAsia"/>
      </w:rPr>
    </w:lvl>
    <w:lvl w:ilvl="4">
      <w:start w:val="1"/>
      <w:numFmt w:val="lowerLetter"/>
      <w:lvlText w:val="%5."/>
      <w:lvlJc w:val="left"/>
      <w:pPr>
        <w:tabs>
          <w:tab w:val="left" w:pos="4170"/>
        </w:tabs>
        <w:ind w:left="4170" w:hanging="360"/>
      </w:pPr>
    </w:lvl>
    <w:lvl w:ilvl="5">
      <w:start w:val="1"/>
      <w:numFmt w:val="lowerRoman"/>
      <w:lvlText w:val="%6."/>
      <w:lvlJc w:val="right"/>
      <w:pPr>
        <w:tabs>
          <w:tab w:val="left" w:pos="4890"/>
        </w:tabs>
        <w:ind w:left="4890" w:hanging="180"/>
      </w:pPr>
    </w:lvl>
    <w:lvl w:ilvl="6">
      <w:start w:val="1"/>
      <w:numFmt w:val="decimal"/>
      <w:lvlText w:val="%7."/>
      <w:lvlJc w:val="left"/>
      <w:pPr>
        <w:tabs>
          <w:tab w:val="left" w:pos="5610"/>
        </w:tabs>
        <w:ind w:left="5610" w:hanging="360"/>
      </w:pPr>
    </w:lvl>
    <w:lvl w:ilvl="7">
      <w:start w:val="1"/>
      <w:numFmt w:val="lowerLetter"/>
      <w:lvlText w:val="%8."/>
      <w:lvlJc w:val="left"/>
      <w:pPr>
        <w:tabs>
          <w:tab w:val="left" w:pos="6330"/>
        </w:tabs>
        <w:ind w:left="6330" w:hanging="360"/>
      </w:pPr>
    </w:lvl>
    <w:lvl w:ilvl="8">
      <w:start w:val="1"/>
      <w:numFmt w:val="lowerRoman"/>
      <w:lvlText w:val="%9."/>
      <w:lvlJc w:val="right"/>
      <w:pPr>
        <w:tabs>
          <w:tab w:val="left" w:pos="7050"/>
        </w:tabs>
        <w:ind w:left="7050" w:hanging="180"/>
      </w:pPr>
    </w:lvl>
  </w:abstractNum>
  <w:abstractNum w:abstractNumId="46">
    <w:nsid w:val="3BDA6033"/>
    <w:multiLevelType w:val="multilevel"/>
    <w:tmpl w:val="3BDA603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47">
    <w:nsid w:val="3C153857"/>
    <w:multiLevelType w:val="multilevel"/>
    <w:tmpl w:val="3C153857"/>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8">
    <w:nsid w:val="3F682A18"/>
    <w:multiLevelType w:val="multilevel"/>
    <w:tmpl w:val="3F682A18"/>
    <w:lvl w:ilvl="0">
      <w:start w:val="1"/>
      <w:numFmt w:val="bullet"/>
      <w:pStyle w:val="Spec6-Subicons"/>
      <w:lvlText w:val=""/>
      <w:lvlJc w:val="left"/>
      <w:pPr>
        <w:tabs>
          <w:tab w:val="left" w:pos="2790"/>
        </w:tabs>
        <w:ind w:left="2790" w:hanging="360"/>
      </w:pPr>
      <w:rPr>
        <w:rFonts w:ascii="Symbol" w:hAnsi="Symbol" w:hint="default"/>
      </w:rPr>
    </w:lvl>
    <w:lvl w:ilvl="1">
      <w:start w:val="1"/>
      <w:numFmt w:val="bullet"/>
      <w:lvlText w:val="o"/>
      <w:lvlJc w:val="left"/>
      <w:pPr>
        <w:tabs>
          <w:tab w:val="left" w:pos="3510"/>
        </w:tabs>
        <w:ind w:left="3510" w:hanging="360"/>
      </w:pPr>
      <w:rPr>
        <w:rFonts w:ascii="Courier New" w:hAnsi="Courier New" w:cs="Courier New" w:hint="default"/>
      </w:rPr>
    </w:lvl>
    <w:lvl w:ilvl="2">
      <w:start w:val="1"/>
      <w:numFmt w:val="bullet"/>
      <w:lvlText w:val=""/>
      <w:lvlJc w:val="left"/>
      <w:pPr>
        <w:tabs>
          <w:tab w:val="left" w:pos="4230"/>
        </w:tabs>
        <w:ind w:left="4230" w:hanging="360"/>
      </w:pPr>
      <w:rPr>
        <w:rFonts w:ascii="Wingdings" w:hAnsi="Wingdings" w:hint="default"/>
      </w:rPr>
    </w:lvl>
    <w:lvl w:ilvl="3">
      <w:start w:val="1"/>
      <w:numFmt w:val="bullet"/>
      <w:lvlText w:val=""/>
      <w:lvlJc w:val="left"/>
      <w:pPr>
        <w:tabs>
          <w:tab w:val="left" w:pos="4950"/>
        </w:tabs>
        <w:ind w:left="4950" w:hanging="360"/>
      </w:pPr>
      <w:rPr>
        <w:rFonts w:ascii="Symbol" w:hAnsi="Symbol" w:hint="default"/>
      </w:rPr>
    </w:lvl>
    <w:lvl w:ilvl="4">
      <w:start w:val="1"/>
      <w:numFmt w:val="bullet"/>
      <w:lvlText w:val="o"/>
      <w:lvlJc w:val="left"/>
      <w:pPr>
        <w:tabs>
          <w:tab w:val="left" w:pos="5670"/>
        </w:tabs>
        <w:ind w:left="5670" w:hanging="360"/>
      </w:pPr>
      <w:rPr>
        <w:rFonts w:ascii="Courier New" w:hAnsi="Courier New" w:cs="Courier New" w:hint="default"/>
      </w:rPr>
    </w:lvl>
    <w:lvl w:ilvl="5">
      <w:start w:val="1"/>
      <w:numFmt w:val="bullet"/>
      <w:lvlText w:val=""/>
      <w:lvlJc w:val="left"/>
      <w:pPr>
        <w:tabs>
          <w:tab w:val="left" w:pos="6390"/>
        </w:tabs>
        <w:ind w:left="6390" w:hanging="360"/>
      </w:pPr>
      <w:rPr>
        <w:rFonts w:ascii="Wingdings" w:hAnsi="Wingdings" w:hint="default"/>
      </w:rPr>
    </w:lvl>
    <w:lvl w:ilvl="6">
      <w:start w:val="1"/>
      <w:numFmt w:val="bullet"/>
      <w:lvlText w:val=""/>
      <w:lvlJc w:val="left"/>
      <w:pPr>
        <w:tabs>
          <w:tab w:val="left" w:pos="7110"/>
        </w:tabs>
        <w:ind w:left="7110" w:hanging="360"/>
      </w:pPr>
      <w:rPr>
        <w:rFonts w:ascii="Symbol" w:hAnsi="Symbol" w:hint="default"/>
      </w:rPr>
    </w:lvl>
    <w:lvl w:ilvl="7">
      <w:start w:val="1"/>
      <w:numFmt w:val="bullet"/>
      <w:lvlText w:val="o"/>
      <w:lvlJc w:val="left"/>
      <w:pPr>
        <w:tabs>
          <w:tab w:val="left" w:pos="7830"/>
        </w:tabs>
        <w:ind w:left="7830" w:hanging="360"/>
      </w:pPr>
      <w:rPr>
        <w:rFonts w:ascii="Courier New" w:hAnsi="Courier New" w:cs="Courier New" w:hint="default"/>
      </w:rPr>
    </w:lvl>
    <w:lvl w:ilvl="8">
      <w:start w:val="1"/>
      <w:numFmt w:val="bullet"/>
      <w:lvlText w:val=""/>
      <w:lvlJc w:val="left"/>
      <w:pPr>
        <w:tabs>
          <w:tab w:val="left" w:pos="8550"/>
        </w:tabs>
        <w:ind w:left="8550" w:hanging="360"/>
      </w:pPr>
      <w:rPr>
        <w:rFonts w:ascii="Wingdings" w:hAnsi="Wingdings" w:hint="default"/>
      </w:rPr>
    </w:lvl>
  </w:abstractNum>
  <w:abstractNum w:abstractNumId="49">
    <w:nsid w:val="40036CAC"/>
    <w:multiLevelType w:val="multilevel"/>
    <w:tmpl w:val="40036CAC"/>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0">
    <w:nsid w:val="4495C3C3"/>
    <w:multiLevelType w:val="multilevel"/>
    <w:tmpl w:val="553C247D"/>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1">
    <w:nsid w:val="46904761"/>
    <w:multiLevelType w:val="multilevel"/>
    <w:tmpl w:val="46904761"/>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2">
    <w:nsid w:val="4A9E4FCD"/>
    <w:multiLevelType w:val="multilevel"/>
    <w:tmpl w:val="4A9E4FCD"/>
    <w:lvl w:ilvl="0">
      <w:start w:val="1"/>
      <w:numFmt w:val="taiwaneseCountingThousand"/>
      <w:lvlText w:val="第%1章"/>
      <w:lvlJc w:val="left"/>
      <w:pPr>
        <w:tabs>
          <w:tab w:val="left" w:pos="1701"/>
        </w:tabs>
        <w:ind w:left="1701" w:hanging="1701"/>
      </w:pPr>
      <w:rPr>
        <w:rFonts w:ascii="Arial Bold" w:eastAsia="宋体" w:hAnsi="Arial Bold" w:hint="default"/>
        <w:b/>
        <w:i w:val="0"/>
        <w:color w:val="auto"/>
        <w:sz w:val="28"/>
        <w:szCs w:val="28"/>
        <w:lang w:val="en-US"/>
      </w:rPr>
    </w:lvl>
    <w:lvl w:ilvl="1">
      <w:start w:val="1"/>
      <w:numFmt w:val="decimal"/>
      <w:isLgl/>
      <w:lvlText w:val="%1.%2"/>
      <w:lvlJc w:val="left"/>
      <w:pPr>
        <w:tabs>
          <w:tab w:val="left" w:pos="567"/>
        </w:tabs>
        <w:ind w:left="567" w:hanging="567"/>
      </w:pPr>
      <w:rPr>
        <w:rFonts w:ascii="Arial" w:eastAsia="宋体" w:hAnsi="Arial" w:hint="default"/>
        <w:b w:val="0"/>
        <w:i w:val="0"/>
        <w:color w:val="auto"/>
        <w:sz w:val="22"/>
        <w:szCs w:val="22"/>
      </w:rPr>
    </w:lvl>
    <w:lvl w:ilvl="2">
      <w:start w:val="1"/>
      <w:numFmt w:val="decimal"/>
      <w:pStyle w:val="Spec2-Nos"/>
      <w:isLgl/>
      <w:lvlText w:val="%1.%2.%3"/>
      <w:lvlJc w:val="left"/>
      <w:pPr>
        <w:tabs>
          <w:tab w:val="left" w:pos="1134"/>
        </w:tabs>
        <w:ind w:left="1134" w:hanging="680"/>
      </w:pPr>
      <w:rPr>
        <w:rFonts w:ascii="Arial" w:eastAsia="宋体" w:hAnsi="Arial" w:hint="default"/>
        <w:b w:val="0"/>
        <w:i w:val="0"/>
        <w:sz w:val="22"/>
        <w:szCs w:val="22"/>
      </w:rPr>
    </w:lvl>
    <w:lvl w:ilvl="3">
      <w:start w:val="1"/>
      <w:numFmt w:val="upperLetter"/>
      <w:pStyle w:val="Spec3-Points"/>
      <w:lvlText w:val="%4."/>
      <w:lvlJc w:val="left"/>
      <w:pPr>
        <w:tabs>
          <w:tab w:val="left" w:pos="1588"/>
        </w:tabs>
        <w:ind w:left="1588" w:hanging="454"/>
      </w:pPr>
      <w:rPr>
        <w:rFonts w:ascii="Arial" w:eastAsia="宋体" w:hAnsi="Arial" w:hint="default"/>
        <w:b w:val="0"/>
        <w:i w:val="0"/>
        <w:sz w:val="22"/>
        <w:szCs w:val="22"/>
      </w:rPr>
    </w:lvl>
    <w:lvl w:ilvl="4">
      <w:start w:val="1"/>
      <w:numFmt w:val="decimal"/>
      <w:lvlText w:val="%5."/>
      <w:lvlJc w:val="left"/>
      <w:pPr>
        <w:tabs>
          <w:tab w:val="left" w:pos="1494"/>
        </w:tabs>
        <w:ind w:left="1494" w:hanging="360"/>
      </w:pPr>
      <w:rPr>
        <w:rFonts w:ascii="华文楷体" w:eastAsia="华文楷体" w:hAnsi="华文楷体" w:hint="eastAsia"/>
        <w:b w:val="0"/>
        <w:i w:val="0"/>
        <w:color w:val="auto"/>
        <w:sz w:val="22"/>
        <w:szCs w:val="22"/>
        <w:lang w:val="en-US"/>
      </w:rPr>
    </w:lvl>
    <w:lvl w:ilvl="5">
      <w:start w:val="1"/>
      <w:numFmt w:val="bullet"/>
      <w:lvlText w:val=""/>
      <w:lvlJc w:val="left"/>
      <w:pPr>
        <w:tabs>
          <w:tab w:val="left" w:pos="2160"/>
        </w:tabs>
        <w:ind w:left="2160" w:hanging="360"/>
      </w:pPr>
      <w:rPr>
        <w:rFonts w:ascii="Wingdings" w:hAnsi="Wingdings" w:hint="default"/>
      </w:rPr>
    </w:lvl>
    <w:lvl w:ilvl="6">
      <w:start w:val="1"/>
      <w:numFmt w:val="bullet"/>
      <w:lvlText w:val=""/>
      <w:lvlJc w:val="left"/>
      <w:pPr>
        <w:tabs>
          <w:tab w:val="left" w:pos="2520"/>
        </w:tabs>
        <w:ind w:left="2520" w:hanging="360"/>
      </w:pPr>
      <w:rPr>
        <w:rFonts w:ascii="Wingdings" w:hAnsi="Wingdings" w:hint="default"/>
      </w:rPr>
    </w:lvl>
    <w:lvl w:ilvl="7">
      <w:start w:val="1"/>
      <w:numFmt w:val="upperLetter"/>
      <w:lvlText w:val="%8)"/>
      <w:lvlJc w:val="left"/>
      <w:pPr>
        <w:tabs>
          <w:tab w:val="left" w:pos="3240"/>
        </w:tabs>
        <w:ind w:left="3240" w:hanging="720"/>
      </w:pPr>
      <w:rPr>
        <w:rFonts w:ascii="Arial" w:eastAsia="宋体" w:hAnsi="Arial" w:hint="default"/>
        <w:b w:val="0"/>
        <w:i w:val="0"/>
        <w:color w:val="auto"/>
        <w:sz w:val="24"/>
        <w:szCs w:val="28"/>
        <w:lang w:val="en-US"/>
      </w:rPr>
    </w:lvl>
    <w:lvl w:ilvl="8">
      <w:start w:val="1"/>
      <w:numFmt w:val="bullet"/>
      <w:lvlText w:val=""/>
      <w:lvlJc w:val="left"/>
      <w:pPr>
        <w:tabs>
          <w:tab w:val="left" w:pos="3240"/>
        </w:tabs>
        <w:ind w:left="3240" w:hanging="360"/>
      </w:pPr>
      <w:rPr>
        <w:rFonts w:ascii="Symbol" w:hAnsi="Symbol" w:hint="default"/>
      </w:rPr>
    </w:lvl>
  </w:abstractNum>
  <w:abstractNum w:abstractNumId="53">
    <w:nsid w:val="4B4441F7"/>
    <w:multiLevelType w:val="singleLevel"/>
    <w:tmpl w:val="4B4441F7"/>
    <w:lvl w:ilvl="0">
      <w:start w:val="1"/>
      <w:numFmt w:val="bullet"/>
      <w:pStyle w:val="ReportList1"/>
      <w:lvlText w:val=""/>
      <w:lvlJc w:val="left"/>
      <w:pPr>
        <w:tabs>
          <w:tab w:val="left" w:pos="1440"/>
        </w:tabs>
        <w:ind w:left="1440" w:hanging="360"/>
      </w:pPr>
      <w:rPr>
        <w:rFonts w:ascii="Symbol" w:hAnsi="Symbol" w:hint="default"/>
      </w:rPr>
    </w:lvl>
  </w:abstractNum>
  <w:abstractNum w:abstractNumId="54">
    <w:nsid w:val="4E2244DA"/>
    <w:multiLevelType w:val="multilevel"/>
    <w:tmpl w:val="4E2244DA"/>
    <w:lvl w:ilvl="0">
      <w:start w:val="1"/>
      <w:numFmt w:val="lowerLetter"/>
      <w:lvlText w:val="%1)"/>
      <w:lvlJc w:val="left"/>
      <w:pPr>
        <w:tabs>
          <w:tab w:val="left" w:pos="1701"/>
        </w:tabs>
        <w:ind w:left="1701" w:hanging="621"/>
      </w:pPr>
      <w:rPr>
        <w:rFonts w:hint="default"/>
        <w:sz w:val="21"/>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4F3C652A"/>
    <w:multiLevelType w:val="multilevel"/>
    <w:tmpl w:val="4F3C652A"/>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6">
    <w:nsid w:val="50064612"/>
    <w:multiLevelType w:val="multilevel"/>
    <w:tmpl w:val="50064612"/>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523E4BCF"/>
    <w:multiLevelType w:val="multilevel"/>
    <w:tmpl w:val="523E4BCF"/>
    <w:lvl w:ilvl="0">
      <w:start w:val="1"/>
      <w:numFmt w:val="decimal"/>
      <w:lvlText w:val="%1)"/>
      <w:lvlJc w:val="left"/>
      <w:pPr>
        <w:tabs>
          <w:tab w:val="left" w:pos="1440"/>
        </w:tabs>
        <w:ind w:left="1440" w:hanging="720"/>
      </w:pPr>
      <w:rPr>
        <w:rFonts w:ascii="Times New Roman" w:hAnsi="Times New Roman" w:hint="default"/>
        <w:sz w:val="21"/>
        <w:szCs w:val="21"/>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8">
    <w:nsid w:val="54F44E9E"/>
    <w:multiLevelType w:val="multilevel"/>
    <w:tmpl w:val="54F44E9E"/>
    <w:lvl w:ilvl="0">
      <w:start w:val="1"/>
      <w:numFmt w:val="decimal"/>
      <w:pStyle w:val="Heading1"/>
      <w:lvlText w:val="%1.0"/>
      <w:lvlJc w:val="left"/>
      <w:pPr>
        <w:tabs>
          <w:tab w:val="left" w:pos="720"/>
        </w:tabs>
        <w:ind w:left="720" w:hanging="720"/>
      </w:pPr>
      <w:rPr>
        <w:rFonts w:ascii="宋体" w:eastAsia="宋体" w:hAnsi="宋体" w:hint="default"/>
        <w:b w:val="0"/>
        <w:i w:val="0"/>
        <w:caps w:val="0"/>
        <w:sz w:val="21"/>
        <w:szCs w:val="21"/>
      </w:rPr>
    </w:lvl>
    <w:lvl w:ilvl="1">
      <w:start w:val="1"/>
      <w:numFmt w:val="decimal"/>
      <w:lvlText w:val="%1.%2"/>
      <w:lvlJc w:val="left"/>
      <w:pPr>
        <w:tabs>
          <w:tab w:val="left" w:pos="720"/>
        </w:tabs>
        <w:ind w:left="720" w:hanging="720"/>
      </w:pPr>
      <w:rPr>
        <w:rFonts w:ascii="Times New Roman" w:hAnsi="Times New Roman" w:hint="default"/>
        <w:b/>
        <w:i w:val="0"/>
        <w:caps w:val="0"/>
        <w:sz w:val="24"/>
      </w:rPr>
    </w:lvl>
    <w:lvl w:ilvl="2">
      <w:start w:val="1"/>
      <w:numFmt w:val="decimal"/>
      <w:lvlText w:val="%1.%2.%3"/>
      <w:lvlJc w:val="left"/>
      <w:pPr>
        <w:tabs>
          <w:tab w:val="left" w:pos="720"/>
        </w:tabs>
        <w:ind w:left="720" w:hanging="720"/>
      </w:pPr>
      <w:rPr>
        <w:rFonts w:ascii="Times New Roman" w:hAnsi="Times New Roman" w:hint="default"/>
        <w:b/>
        <w:i w:val="0"/>
        <w:caps w:val="0"/>
        <w:sz w:val="24"/>
      </w:rPr>
    </w:lvl>
    <w:lvl w:ilvl="3">
      <w:start w:val="1"/>
      <w:numFmt w:val="decimal"/>
      <w:lvlText w:val="%1.%2.%3.%4"/>
      <w:lvlJc w:val="left"/>
      <w:pPr>
        <w:tabs>
          <w:tab w:val="left" w:pos="1440"/>
        </w:tabs>
        <w:ind w:left="1440" w:hanging="1440"/>
      </w:pPr>
      <w:rPr>
        <w:rFonts w:ascii="Arial" w:hAnsi="Arial" w:hint="default"/>
        <w:b/>
        <w:i w:val="0"/>
        <w:caps w:val="0"/>
        <w:sz w:val="20"/>
      </w:rPr>
    </w:lvl>
    <w:lvl w:ilvl="4">
      <w:start w:val="1"/>
      <w:numFmt w:val="decimal"/>
      <w:lvlText w:val="%1.%2.%3.%4.%5."/>
      <w:lvlJc w:val="left"/>
      <w:pPr>
        <w:tabs>
          <w:tab w:val="left" w:pos="2520"/>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9">
    <w:nsid w:val="553C247D"/>
    <w:multiLevelType w:val="multilevel"/>
    <w:tmpl w:val="553C247D"/>
    <w:lvl w:ilvl="0">
      <w:start w:val="1"/>
      <w:numFmt w:val="decimal"/>
      <w:lvlText w:val="%1)"/>
      <w:lvlJc w:val="left"/>
      <w:pPr>
        <w:tabs>
          <w:tab w:val="left" w:pos="1620"/>
        </w:tabs>
        <w:ind w:left="1620" w:hanging="360"/>
      </w:pPr>
      <w:rPr>
        <w:rFonts w:ascii="Times New Roman" w:hAnsi="Times New Roman" w:cs="Times New Roman"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0">
    <w:nsid w:val="59FD0840"/>
    <w:multiLevelType w:val="multilevel"/>
    <w:tmpl w:val="59FD0840"/>
    <w:lvl w:ilvl="0">
      <w:start w:val="1"/>
      <w:numFmt w:val="decimal"/>
      <w:lvlText w:val="%1)"/>
      <w:lvlJc w:val="left"/>
      <w:pPr>
        <w:tabs>
          <w:tab w:val="left" w:pos="1380"/>
        </w:tabs>
        <w:ind w:left="1380" w:hanging="360"/>
      </w:pPr>
      <w:rPr>
        <w:rFonts w:hint="default"/>
      </w:rPr>
    </w:lvl>
    <w:lvl w:ilvl="1">
      <w:start w:val="1"/>
      <w:numFmt w:val="lowerLetter"/>
      <w:lvlText w:val="%2."/>
      <w:lvlJc w:val="left"/>
      <w:pPr>
        <w:tabs>
          <w:tab w:val="left" w:pos="2100"/>
        </w:tabs>
        <w:ind w:left="2100" w:hanging="360"/>
      </w:pPr>
    </w:lvl>
    <w:lvl w:ilvl="2">
      <w:start w:val="1"/>
      <w:numFmt w:val="lowerRoman"/>
      <w:lvlText w:val="%3."/>
      <w:lvlJc w:val="right"/>
      <w:pPr>
        <w:tabs>
          <w:tab w:val="left" w:pos="2820"/>
        </w:tabs>
        <w:ind w:left="2820" w:hanging="180"/>
      </w:pPr>
    </w:lvl>
    <w:lvl w:ilvl="3">
      <w:start w:val="1"/>
      <w:numFmt w:val="decimal"/>
      <w:lvlText w:val="%4."/>
      <w:lvlJc w:val="left"/>
      <w:pPr>
        <w:tabs>
          <w:tab w:val="left" w:pos="3540"/>
        </w:tabs>
        <w:ind w:left="3540" w:hanging="360"/>
      </w:pPr>
    </w:lvl>
    <w:lvl w:ilvl="4">
      <w:start w:val="1"/>
      <w:numFmt w:val="lowerLetter"/>
      <w:lvlText w:val="%5."/>
      <w:lvlJc w:val="left"/>
      <w:pPr>
        <w:tabs>
          <w:tab w:val="left" w:pos="4260"/>
        </w:tabs>
        <w:ind w:left="4260" w:hanging="360"/>
      </w:pPr>
    </w:lvl>
    <w:lvl w:ilvl="5">
      <w:start w:val="1"/>
      <w:numFmt w:val="lowerRoman"/>
      <w:lvlText w:val="%6."/>
      <w:lvlJc w:val="right"/>
      <w:pPr>
        <w:tabs>
          <w:tab w:val="left" w:pos="4980"/>
        </w:tabs>
        <w:ind w:left="4980" w:hanging="180"/>
      </w:pPr>
    </w:lvl>
    <w:lvl w:ilvl="6">
      <w:start w:val="1"/>
      <w:numFmt w:val="decimal"/>
      <w:lvlText w:val="%7."/>
      <w:lvlJc w:val="left"/>
      <w:pPr>
        <w:tabs>
          <w:tab w:val="left" w:pos="5700"/>
        </w:tabs>
        <w:ind w:left="5700" w:hanging="360"/>
      </w:pPr>
    </w:lvl>
    <w:lvl w:ilvl="7">
      <w:start w:val="1"/>
      <w:numFmt w:val="lowerLetter"/>
      <w:lvlText w:val="%8."/>
      <w:lvlJc w:val="left"/>
      <w:pPr>
        <w:tabs>
          <w:tab w:val="left" w:pos="6420"/>
        </w:tabs>
        <w:ind w:left="6420" w:hanging="360"/>
      </w:pPr>
    </w:lvl>
    <w:lvl w:ilvl="8">
      <w:start w:val="1"/>
      <w:numFmt w:val="lowerRoman"/>
      <w:lvlText w:val="%9."/>
      <w:lvlJc w:val="right"/>
      <w:pPr>
        <w:tabs>
          <w:tab w:val="left" w:pos="7140"/>
        </w:tabs>
        <w:ind w:left="7140" w:hanging="180"/>
      </w:pPr>
    </w:lvl>
  </w:abstractNum>
  <w:abstractNum w:abstractNumId="61">
    <w:nsid w:val="5DE57780"/>
    <w:multiLevelType w:val="multilevel"/>
    <w:tmpl w:val="5DE57780"/>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2">
    <w:nsid w:val="63865543"/>
    <w:multiLevelType w:val="multilevel"/>
    <w:tmpl w:val="63865543"/>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3">
    <w:nsid w:val="68A434A8"/>
    <w:multiLevelType w:val="multilevel"/>
    <w:tmpl w:val="68A434A8"/>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64">
    <w:nsid w:val="6BF02F05"/>
    <w:multiLevelType w:val="multilevel"/>
    <w:tmpl w:val="6BF02F05"/>
    <w:lvl w:ilvl="0">
      <w:start w:val="1"/>
      <w:numFmt w:val="decimal"/>
      <w:lvlText w:val="%1)"/>
      <w:lvlJc w:val="left"/>
      <w:pPr>
        <w:tabs>
          <w:tab w:val="left" w:pos="1728"/>
        </w:tabs>
        <w:ind w:left="1728" w:hanging="648"/>
      </w:pPr>
      <w:rPr>
        <w:rFonts w:ascii="Times New Roman" w:hAnsi="Times New Roman" w:hint="default"/>
        <w:sz w:val="21"/>
        <w:szCs w:val="21"/>
      </w:rPr>
    </w:lvl>
    <w:lvl w:ilvl="1">
      <w:start w:val="1"/>
      <w:numFmt w:val="decimal"/>
      <w:lvlText w:val="%2)"/>
      <w:lvlJc w:val="left"/>
      <w:pPr>
        <w:tabs>
          <w:tab w:val="left" w:pos="1716"/>
        </w:tabs>
        <w:ind w:left="1716" w:hanging="636"/>
      </w:pPr>
      <w:rPr>
        <w:rFonts w:hint="eastAsia"/>
      </w:rPr>
    </w:lvl>
    <w:lvl w:ilvl="2">
      <w:start w:val="1"/>
      <w:numFmt w:val="lowerLetter"/>
      <w:lvlText w:val="%3)"/>
      <w:lvlJc w:val="left"/>
      <w:pPr>
        <w:tabs>
          <w:tab w:val="left" w:pos="1701"/>
        </w:tabs>
        <w:ind w:left="1701" w:hanging="624"/>
      </w:pPr>
      <w:rPr>
        <w:rFonts w:hint="eastAsia"/>
      </w:r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6C8150B3"/>
    <w:multiLevelType w:val="multilevel"/>
    <w:tmpl w:val="6C8150B3"/>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6">
    <w:nsid w:val="6D94B917"/>
    <w:multiLevelType w:val="multilevel"/>
    <w:tmpl w:val="757427FD"/>
    <w:lvl w:ilvl="0">
      <w:start w:val="1"/>
      <w:numFmt w:val="decimal"/>
      <w:lvlText w:val="%1)"/>
      <w:lvlJc w:val="left"/>
      <w:pPr>
        <w:tabs>
          <w:tab w:val="left" w:pos="1080"/>
        </w:tabs>
        <w:ind w:left="1080" w:hanging="360"/>
      </w:pPr>
      <w:rPr>
        <w:rFonts w:ascii="Times New Roman" w:hAnsi="Times New Roman" w:cs="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7">
    <w:nsid w:val="712018A1"/>
    <w:multiLevelType w:val="multilevel"/>
    <w:tmpl w:val="712018A1"/>
    <w:lvl w:ilvl="0">
      <w:start w:val="1"/>
      <w:numFmt w:val="upperLetter"/>
      <w:lvlText w:val="%1"/>
      <w:lvlJc w:val="left"/>
      <w:pPr>
        <w:tabs>
          <w:tab w:val="left" w:pos="1080"/>
        </w:tabs>
        <w:ind w:left="1080" w:hanging="1080"/>
      </w:pPr>
      <w:rPr>
        <w:rFonts w:ascii="Arial" w:hAnsi="Arial" w:hint="default"/>
        <w:b w:val="0"/>
        <w:i w:val="0"/>
        <w:caps/>
        <w:vanish w:val="0"/>
        <w:sz w:val="26"/>
      </w:rPr>
    </w:lvl>
    <w:lvl w:ilvl="1">
      <w:start w:val="1"/>
      <w:numFmt w:val="decimal"/>
      <w:pStyle w:val="AppendixLetter"/>
      <w:lvlText w:val="%1%2."/>
      <w:lvlJc w:val="left"/>
      <w:pPr>
        <w:tabs>
          <w:tab w:val="left" w:pos="1080"/>
        </w:tabs>
        <w:ind w:left="1080" w:hanging="1080"/>
      </w:pPr>
      <w:rPr>
        <w:rFonts w:ascii="Arial" w:hAnsi="Arial" w:hint="default"/>
        <w:b/>
        <w:i w:val="0"/>
        <w:caps/>
        <w:sz w:val="24"/>
      </w:rPr>
    </w:lvl>
    <w:lvl w:ilvl="2">
      <w:start w:val="1"/>
      <w:numFmt w:val="decimal"/>
      <w:lvlText w:val="%1%2.%3"/>
      <w:lvlJc w:val="left"/>
      <w:pPr>
        <w:tabs>
          <w:tab w:val="left" w:pos="1080"/>
        </w:tabs>
        <w:ind w:left="1080" w:hanging="1080"/>
      </w:pPr>
      <w:rPr>
        <w:rFonts w:ascii="Arial" w:hAnsi="Arial" w:hint="default"/>
        <w:b/>
        <w:i w:val="0"/>
        <w:sz w:val="24"/>
      </w:rPr>
    </w:lvl>
    <w:lvl w:ilvl="3">
      <w:start w:val="1"/>
      <w:numFmt w:val="decimal"/>
      <w:lvlText w:val="%1%2.%3.%4"/>
      <w:lvlJc w:val="left"/>
      <w:pPr>
        <w:tabs>
          <w:tab w:val="left" w:pos="2160"/>
        </w:tabs>
        <w:ind w:left="2160" w:hanging="1080"/>
      </w:pPr>
      <w:rPr>
        <w:rFonts w:ascii="Arial" w:hAnsi="Arial" w:hint="default"/>
        <w:b/>
        <w:i w:val="0"/>
        <w:sz w:val="20"/>
      </w:rPr>
    </w:lvl>
    <w:lvl w:ilvl="4">
      <w:start w:val="1"/>
      <w:numFmt w:val="decimal"/>
      <w:lvlText w:val="%1%2.%3.%4.%5"/>
      <w:lvlJc w:val="left"/>
      <w:pPr>
        <w:tabs>
          <w:tab w:val="left" w:pos="2160"/>
        </w:tabs>
        <w:ind w:left="2160" w:hanging="1080"/>
      </w:pPr>
      <w:rPr>
        <w:rFonts w:ascii="Arial" w:hAnsi="Arial" w:hint="default"/>
        <w:b/>
        <w:i w:val="0"/>
        <w:sz w:val="2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68">
    <w:nsid w:val="717A21B9"/>
    <w:multiLevelType w:val="multilevel"/>
    <w:tmpl w:val="717A21B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701"/>
        </w:tabs>
        <w:ind w:left="1701" w:hanging="621"/>
      </w:pPr>
      <w:rPr>
        <w:rFonts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9">
    <w:nsid w:val="757427FD"/>
    <w:multiLevelType w:val="multilevel"/>
    <w:tmpl w:val="757427FD"/>
    <w:lvl w:ilvl="0">
      <w:start w:val="1"/>
      <w:numFmt w:val="decimal"/>
      <w:lvlText w:val="%1)"/>
      <w:lvlJc w:val="left"/>
      <w:pPr>
        <w:tabs>
          <w:tab w:val="left" w:pos="1080"/>
        </w:tabs>
        <w:ind w:left="1080" w:hanging="360"/>
      </w:pPr>
      <w:rPr>
        <w:rFonts w:ascii="Times New Roman" w:hAnsi="Times New Roman" w:cs="Times New Roman" w:hint="default"/>
        <w:sz w:val="21"/>
        <w:szCs w:val="21"/>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76F61E66"/>
    <w:multiLevelType w:val="multilevel"/>
    <w:tmpl w:val="76F61E66"/>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1">
    <w:nsid w:val="77EA0B86"/>
    <w:multiLevelType w:val="multilevel"/>
    <w:tmpl w:val="77EA0B86"/>
    <w:lvl w:ilvl="0">
      <w:start w:val="1"/>
      <w:numFmt w:val="decimal"/>
      <w:lvlText w:val="%1)"/>
      <w:lvlJc w:val="left"/>
      <w:pPr>
        <w:tabs>
          <w:tab w:val="left" w:pos="2520"/>
        </w:tabs>
        <w:ind w:left="2520" w:hanging="720"/>
      </w:pPr>
      <w:rPr>
        <w:rFonts w:ascii="Times New Roman" w:hAnsi="Times New Roman" w:hint="default"/>
        <w:sz w:val="21"/>
        <w:szCs w:val="21"/>
      </w:rPr>
    </w:lvl>
    <w:lvl w:ilvl="1">
      <w:start w:val="1"/>
      <w:numFmt w:val="lowerLetter"/>
      <w:lvlText w:val="%2)"/>
      <w:lvlJc w:val="left"/>
      <w:pPr>
        <w:tabs>
          <w:tab w:val="left" w:pos="2381"/>
        </w:tabs>
        <w:ind w:left="2381" w:hanging="567"/>
      </w:pPr>
      <w:rPr>
        <w:rFonts w:hint="default"/>
      </w:r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72">
    <w:nsid w:val="7972665E"/>
    <w:multiLevelType w:val="multilevel"/>
    <w:tmpl w:val="7972665E"/>
    <w:lvl w:ilvl="0">
      <w:start w:val="1"/>
      <w:numFmt w:val="decimal"/>
      <w:lvlText w:val="%1."/>
      <w:lvlJc w:val="left"/>
      <w:pPr>
        <w:tabs>
          <w:tab w:val="left" w:pos="1080"/>
        </w:tabs>
        <w:ind w:left="1080" w:hanging="1080"/>
      </w:pPr>
      <w:rPr>
        <w:rFonts w:ascii="Arial" w:hAnsi="Arial" w:hint="default"/>
        <w:b/>
        <w:sz w:val="20"/>
      </w:rPr>
    </w:lvl>
    <w:lvl w:ilvl="1">
      <w:start w:val="1"/>
      <w:numFmt w:val="decimal"/>
      <w:lvlText w:val="%1.%2"/>
      <w:lvlJc w:val="left"/>
      <w:pPr>
        <w:tabs>
          <w:tab w:val="left" w:pos="1080"/>
        </w:tabs>
        <w:ind w:left="1080" w:hanging="1080"/>
      </w:pPr>
      <w:rPr>
        <w:rFonts w:ascii="Arial" w:hAnsi="Arial" w:hint="default"/>
        <w:b/>
        <w:sz w:val="20"/>
      </w:rPr>
    </w:lvl>
    <w:lvl w:ilvl="2">
      <w:start w:val="1"/>
      <w:numFmt w:val="decimal"/>
      <w:lvlText w:val="%1.%2.%3"/>
      <w:lvlJc w:val="left"/>
      <w:pPr>
        <w:tabs>
          <w:tab w:val="left" w:pos="1080"/>
        </w:tabs>
        <w:ind w:left="1080" w:hanging="1080"/>
      </w:pPr>
      <w:rPr>
        <w:rFonts w:ascii="Arial" w:hAnsi="Arial" w:hint="default"/>
        <w:b/>
        <w:sz w:val="20"/>
      </w:rPr>
    </w:lvl>
    <w:lvl w:ilvl="3">
      <w:start w:val="1"/>
      <w:numFmt w:val="decimal"/>
      <w:pStyle w:val="Level20"/>
      <w:lvlText w:val="%1.%2.%3.%4"/>
      <w:lvlJc w:val="left"/>
      <w:pPr>
        <w:tabs>
          <w:tab w:val="left" w:pos="2016"/>
        </w:tabs>
        <w:ind w:left="2016" w:hanging="936"/>
      </w:pPr>
      <w:rPr>
        <w:rFonts w:ascii="Arial" w:hAnsi="Arial" w:hint="default"/>
        <w:b/>
        <w:sz w:val="20"/>
      </w:rPr>
    </w:lvl>
    <w:lvl w:ilvl="4">
      <w:start w:val="1"/>
      <w:numFmt w:val="none"/>
      <w:suff w:val="nothing"/>
      <w:lvlJc w:val="left"/>
      <w:pPr>
        <w:ind w:left="0" w:firstLine="0"/>
      </w:pPr>
      <w:rPr>
        <w:rFonts w:hint="default"/>
      </w:rPr>
    </w:lvl>
    <w:lvl w:ilvl="5">
      <w:start w:val="1"/>
      <w:numFmt w:val="none"/>
      <w:suff w:val="nothing"/>
      <w:lvlJc w:val="left"/>
      <w:pPr>
        <w:ind w:left="0" w:firstLine="0"/>
      </w:pPr>
      <w:rPr>
        <w:rFonts w:hint="default"/>
      </w:rPr>
    </w:lvl>
    <w:lvl w:ilvl="6">
      <w:start w:val="1"/>
      <w:numFmt w:val="none"/>
      <w:suff w:val="nothing"/>
      <w:lvlJc w:val="left"/>
      <w:pPr>
        <w:ind w:left="0" w:firstLine="0"/>
      </w:pPr>
      <w:rPr>
        <w:rFonts w:hint="default"/>
      </w:rPr>
    </w:lvl>
    <w:lvl w:ilvl="7">
      <w:start w:val="1"/>
      <w:numFmt w:val="none"/>
      <w:suff w:val="nothing"/>
      <w:lvlJc w:val="left"/>
      <w:pPr>
        <w:ind w:left="0" w:firstLine="0"/>
      </w:pPr>
      <w:rPr>
        <w:rFonts w:hint="default"/>
      </w:rPr>
    </w:lvl>
    <w:lvl w:ilvl="8">
      <w:start w:val="1"/>
      <w:numFmt w:val="none"/>
      <w:suff w:val="nothing"/>
      <w:lvlJc w:val="left"/>
      <w:pPr>
        <w:ind w:left="0" w:firstLine="0"/>
      </w:pPr>
      <w:rPr>
        <w:rFonts w:hint="default"/>
      </w:rPr>
    </w:lvl>
  </w:abstractNum>
  <w:abstractNum w:abstractNumId="73">
    <w:nsid w:val="7B6A57A9"/>
    <w:multiLevelType w:val="multilevel"/>
    <w:tmpl w:val="7B6A57A9"/>
    <w:lvl w:ilvl="0">
      <w:start w:val="1"/>
      <w:numFmt w:val="decimal"/>
      <w:lvlText w:val="%1)"/>
      <w:lvlJc w:val="left"/>
      <w:pPr>
        <w:tabs>
          <w:tab w:val="left" w:pos="1701"/>
        </w:tabs>
        <w:ind w:left="1701" w:hanging="621"/>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4">
    <w:nsid w:val="7CFC26EA"/>
    <w:multiLevelType w:val="multilevel"/>
    <w:tmpl w:val="7CFC26EA"/>
    <w:lvl w:ilvl="0">
      <w:start w:val="6"/>
      <w:numFmt w:val="decimal"/>
      <w:lvlText w:val="%1"/>
      <w:lvlJc w:val="left"/>
      <w:pPr>
        <w:tabs>
          <w:tab w:val="left" w:pos="1253"/>
        </w:tabs>
        <w:ind w:left="1253" w:hanging="720"/>
      </w:pPr>
      <w:rPr>
        <w:rFonts w:ascii="Times New Roman Bold" w:hAnsi="Times New Roman Bold" w:hint="default"/>
        <w:b/>
        <w:i w:val="0"/>
        <w:color w:val="auto"/>
        <w:sz w:val="22"/>
      </w:rPr>
    </w:lvl>
    <w:lvl w:ilvl="1">
      <w:start w:val="1"/>
      <w:numFmt w:val="decimal"/>
      <w:lvlText w:val="%1.%2"/>
      <w:lvlJc w:val="left"/>
      <w:pPr>
        <w:tabs>
          <w:tab w:val="left" w:pos="2102"/>
        </w:tabs>
        <w:ind w:left="2102" w:hanging="849"/>
      </w:pPr>
      <w:rPr>
        <w:rFonts w:ascii="Arial Black" w:hAnsi="Arial Black" w:hint="default"/>
        <w:b w:val="0"/>
        <w:i w:val="0"/>
        <w:sz w:val="20"/>
      </w:rPr>
    </w:lvl>
    <w:lvl w:ilvl="2">
      <w:start w:val="1"/>
      <w:numFmt w:val="decimal"/>
      <w:lvlText w:val="%1.%2.%3"/>
      <w:lvlJc w:val="left"/>
      <w:pPr>
        <w:tabs>
          <w:tab w:val="left" w:pos="2102"/>
        </w:tabs>
        <w:ind w:left="2102" w:hanging="849"/>
      </w:pPr>
      <w:rPr>
        <w:rFonts w:ascii="Arial Black" w:hAnsi="Arial Black" w:hint="default"/>
        <w:b w:val="0"/>
        <w:i w:val="0"/>
        <w:sz w:val="18"/>
      </w:rPr>
    </w:lvl>
    <w:lvl w:ilvl="3">
      <w:start w:val="1"/>
      <w:numFmt w:val="decimal"/>
      <w:pStyle w:val="SubLevel4"/>
      <w:lvlText w:val="%1.%2.%3.%4"/>
      <w:lvlJc w:val="left"/>
      <w:pPr>
        <w:tabs>
          <w:tab w:val="left" w:pos="2304"/>
        </w:tabs>
        <w:ind w:left="2304" w:hanging="1051"/>
      </w:pPr>
      <w:rPr>
        <w:rFonts w:ascii="Arial Black" w:hAnsi="Arial Black" w:hint="default"/>
        <w:b w:val="0"/>
        <w:i w:val="0"/>
        <w:sz w:val="18"/>
      </w:rPr>
    </w:lvl>
    <w:lvl w:ilvl="4">
      <w:start w:val="1"/>
      <w:numFmt w:val="decimal"/>
      <w:lvlText w:val="%1.%2.%3.%4.%5"/>
      <w:lvlJc w:val="left"/>
      <w:pPr>
        <w:tabs>
          <w:tab w:val="left" w:pos="1852"/>
        </w:tabs>
        <w:ind w:left="1852" w:hanging="1080"/>
      </w:pPr>
      <w:rPr>
        <w:rFonts w:hint="default"/>
      </w:rPr>
    </w:lvl>
    <w:lvl w:ilvl="5">
      <w:start w:val="1"/>
      <w:numFmt w:val="decimal"/>
      <w:lvlText w:val="%1.%2.%3.%4.%5.%6"/>
      <w:lvlJc w:val="left"/>
      <w:pPr>
        <w:tabs>
          <w:tab w:val="left" w:pos="1852"/>
        </w:tabs>
        <w:ind w:left="1852" w:hanging="1080"/>
      </w:pPr>
      <w:rPr>
        <w:rFonts w:hint="default"/>
      </w:rPr>
    </w:lvl>
    <w:lvl w:ilvl="6">
      <w:start w:val="1"/>
      <w:numFmt w:val="decimal"/>
      <w:lvlText w:val="%1.%2.%3.%4.%5.%6.%7"/>
      <w:lvlJc w:val="left"/>
      <w:pPr>
        <w:tabs>
          <w:tab w:val="left" w:pos="2212"/>
        </w:tabs>
        <w:ind w:left="2212" w:hanging="1440"/>
      </w:pPr>
      <w:rPr>
        <w:rFonts w:hint="default"/>
      </w:rPr>
    </w:lvl>
    <w:lvl w:ilvl="7">
      <w:start w:val="1"/>
      <w:numFmt w:val="decimal"/>
      <w:lvlText w:val="%1.%2.%3.%4.%5.%6.%7.%8"/>
      <w:lvlJc w:val="left"/>
      <w:pPr>
        <w:tabs>
          <w:tab w:val="left" w:pos="2212"/>
        </w:tabs>
        <w:ind w:left="2212" w:hanging="1440"/>
      </w:pPr>
      <w:rPr>
        <w:rFonts w:hint="default"/>
      </w:rPr>
    </w:lvl>
    <w:lvl w:ilvl="8">
      <w:start w:val="1"/>
      <w:numFmt w:val="decimal"/>
      <w:lvlText w:val="%1.%2.%3.%4.%5.%6.%7.%8.%9"/>
      <w:lvlJc w:val="left"/>
      <w:pPr>
        <w:tabs>
          <w:tab w:val="left" w:pos="2212"/>
        </w:tabs>
        <w:ind w:left="2212" w:hanging="1440"/>
      </w:pPr>
      <w:rPr>
        <w:rFonts w:hint="default"/>
      </w:rPr>
    </w:lvl>
  </w:abstractNum>
  <w:num w:numId="1">
    <w:abstractNumId w:val="58"/>
  </w:num>
  <w:num w:numId="2">
    <w:abstractNumId w:val="24"/>
  </w:num>
  <w:num w:numId="3">
    <w:abstractNumId w:val="3"/>
  </w:num>
  <w:num w:numId="4">
    <w:abstractNumId w:val="5"/>
  </w:num>
  <w:num w:numId="5">
    <w:abstractNumId w:val="8"/>
  </w:num>
  <w:num w:numId="6">
    <w:abstractNumId w:val="9"/>
  </w:num>
  <w:num w:numId="7">
    <w:abstractNumId w:val="6"/>
  </w:num>
  <w:num w:numId="8">
    <w:abstractNumId w:val="2"/>
  </w:num>
  <w:num w:numId="9">
    <w:abstractNumId w:val="7"/>
  </w:num>
  <w:num w:numId="10">
    <w:abstractNumId w:val="4"/>
  </w:num>
  <w:num w:numId="11">
    <w:abstractNumId w:val="1"/>
  </w:num>
  <w:num w:numId="12">
    <w:abstractNumId w:val="0"/>
  </w:num>
  <w:num w:numId="13">
    <w:abstractNumId w:val="53"/>
  </w:num>
  <w:num w:numId="14">
    <w:abstractNumId w:val="25"/>
  </w:num>
  <w:num w:numId="15">
    <w:abstractNumId w:val="67"/>
  </w:num>
  <w:num w:numId="16">
    <w:abstractNumId w:val="40"/>
  </w:num>
  <w:num w:numId="17">
    <w:abstractNumId w:val="72"/>
  </w:num>
  <w:num w:numId="18">
    <w:abstractNumId w:val="32"/>
  </w:num>
  <w:num w:numId="19">
    <w:abstractNumId w:val="52"/>
  </w:num>
  <w:num w:numId="20">
    <w:abstractNumId w:val="48"/>
  </w:num>
  <w:num w:numId="21">
    <w:abstractNumId w:val="15"/>
  </w:num>
  <w:num w:numId="22">
    <w:abstractNumId w:val="74"/>
  </w:num>
  <w:num w:numId="23">
    <w:abstractNumId w:val="35"/>
  </w:num>
  <w:num w:numId="24">
    <w:abstractNumId w:val="37"/>
  </w:num>
  <w:num w:numId="25">
    <w:abstractNumId w:val="69"/>
  </w:num>
  <w:num w:numId="26">
    <w:abstractNumId w:val="18"/>
  </w:num>
  <w:num w:numId="27">
    <w:abstractNumId w:val="34"/>
  </w:num>
  <w:num w:numId="28">
    <w:abstractNumId w:val="59"/>
  </w:num>
  <w:num w:numId="29">
    <w:abstractNumId w:val="41"/>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2"/>
  </w:num>
  <w:num w:numId="32">
    <w:abstractNumId w:val="28"/>
  </w:num>
  <w:num w:numId="33">
    <w:abstractNumId w:val="65"/>
  </w:num>
  <w:num w:numId="34">
    <w:abstractNumId w:val="45"/>
  </w:num>
  <w:num w:numId="35">
    <w:abstractNumId w:val="22"/>
  </w:num>
  <w:num w:numId="36">
    <w:abstractNumId w:val="36"/>
  </w:num>
  <w:num w:numId="37">
    <w:abstractNumId w:val="33"/>
  </w:num>
  <w:num w:numId="38">
    <w:abstractNumId w:val="13"/>
  </w:num>
  <w:num w:numId="39">
    <w:abstractNumId w:val="27"/>
  </w:num>
  <w:num w:numId="40">
    <w:abstractNumId w:val="44"/>
  </w:num>
  <w:num w:numId="41">
    <w:abstractNumId w:val="71"/>
  </w:num>
  <w:num w:numId="42">
    <w:abstractNumId w:val="38"/>
  </w:num>
  <w:num w:numId="43">
    <w:abstractNumId w:val="16"/>
  </w:num>
  <w:num w:numId="44">
    <w:abstractNumId w:val="29"/>
  </w:num>
  <w:num w:numId="45">
    <w:abstractNumId w:val="10"/>
  </w:num>
  <w:num w:numId="46">
    <w:abstractNumId w:val="55"/>
  </w:num>
  <w:num w:numId="47">
    <w:abstractNumId w:val="70"/>
  </w:num>
  <w:num w:numId="48">
    <w:abstractNumId w:val="19"/>
  </w:num>
  <w:num w:numId="49">
    <w:abstractNumId w:val="46"/>
  </w:num>
  <w:num w:numId="50">
    <w:abstractNumId w:val="57"/>
  </w:num>
  <w:num w:numId="51">
    <w:abstractNumId w:val="12"/>
  </w:num>
  <w:num w:numId="52">
    <w:abstractNumId w:val="68"/>
  </w:num>
  <w:num w:numId="53">
    <w:abstractNumId w:val="63"/>
  </w:num>
  <w:num w:numId="54">
    <w:abstractNumId w:val="43"/>
  </w:num>
  <w:num w:numId="55">
    <w:abstractNumId w:val="30"/>
  </w:num>
  <w:num w:numId="56">
    <w:abstractNumId w:val="54"/>
  </w:num>
  <w:num w:numId="57">
    <w:abstractNumId w:val="73"/>
  </w:num>
  <w:num w:numId="58">
    <w:abstractNumId w:val="49"/>
  </w:num>
  <w:num w:numId="59">
    <w:abstractNumId w:val="11"/>
  </w:num>
  <w:num w:numId="60">
    <w:abstractNumId w:val="39"/>
  </w:num>
  <w:num w:numId="61">
    <w:abstractNumId w:val="61"/>
  </w:num>
  <w:num w:numId="62">
    <w:abstractNumId w:val="56"/>
  </w:num>
  <w:num w:numId="63">
    <w:abstractNumId w:val="14"/>
  </w:num>
  <w:num w:numId="64">
    <w:abstractNumId w:val="23"/>
  </w:num>
  <w:num w:numId="65">
    <w:abstractNumId w:val="51"/>
  </w:num>
  <w:num w:numId="66">
    <w:abstractNumId w:val="62"/>
  </w:num>
  <w:num w:numId="67">
    <w:abstractNumId w:val="47"/>
  </w:num>
  <w:num w:numId="68">
    <w:abstractNumId w:val="64"/>
  </w:num>
  <w:num w:numId="69">
    <w:abstractNumId w:val="60"/>
  </w:num>
  <w:num w:numId="70">
    <w:abstractNumId w:val="31"/>
  </w:num>
  <w:num w:numId="71">
    <w:abstractNumId w:val="26"/>
  </w:num>
  <w:num w:numId="72">
    <w:abstractNumId w:val="24"/>
  </w:num>
  <w:num w:numId="73">
    <w:abstractNumId w:val="21"/>
  </w:num>
  <w:num w:numId="74">
    <w:abstractNumId w:val="24"/>
  </w:num>
  <w:num w:numId="75">
    <w:abstractNumId w:val="24"/>
  </w:num>
  <w:num w:numId="76">
    <w:abstractNumId w:val="66"/>
  </w:num>
  <w:num w:numId="77">
    <w:abstractNumId w:val="20"/>
  </w:num>
  <w:num w:numId="78">
    <w:abstractNumId w:val="50"/>
  </w:num>
  <w:num w:numId="79">
    <w:abstractNumId w:val="17"/>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5CC"/>
    <w:rsid w:val="0000549C"/>
    <w:rsid w:val="00007414"/>
    <w:rsid w:val="00011FA7"/>
    <w:rsid w:val="00013881"/>
    <w:rsid w:val="00014659"/>
    <w:rsid w:val="00022196"/>
    <w:rsid w:val="00023543"/>
    <w:rsid w:val="00024210"/>
    <w:rsid w:val="0002486B"/>
    <w:rsid w:val="000255E9"/>
    <w:rsid w:val="00026E9C"/>
    <w:rsid w:val="00027C5A"/>
    <w:rsid w:val="00027F41"/>
    <w:rsid w:val="0003135C"/>
    <w:rsid w:val="00031FF3"/>
    <w:rsid w:val="00032B4D"/>
    <w:rsid w:val="000345DE"/>
    <w:rsid w:val="00035D91"/>
    <w:rsid w:val="000363BA"/>
    <w:rsid w:val="000374C7"/>
    <w:rsid w:val="00040390"/>
    <w:rsid w:val="00041367"/>
    <w:rsid w:val="00042422"/>
    <w:rsid w:val="00042CC1"/>
    <w:rsid w:val="00043A61"/>
    <w:rsid w:val="000500A3"/>
    <w:rsid w:val="00050A5E"/>
    <w:rsid w:val="00051CBE"/>
    <w:rsid w:val="00054571"/>
    <w:rsid w:val="0005613A"/>
    <w:rsid w:val="00056147"/>
    <w:rsid w:val="000565AD"/>
    <w:rsid w:val="000604D3"/>
    <w:rsid w:val="00060758"/>
    <w:rsid w:val="00060AEF"/>
    <w:rsid w:val="000617F6"/>
    <w:rsid w:val="00063B69"/>
    <w:rsid w:val="0006523E"/>
    <w:rsid w:val="00067597"/>
    <w:rsid w:val="00067A38"/>
    <w:rsid w:val="00067AD6"/>
    <w:rsid w:val="00067D17"/>
    <w:rsid w:val="00073586"/>
    <w:rsid w:val="000735D8"/>
    <w:rsid w:val="0007399D"/>
    <w:rsid w:val="00073A4D"/>
    <w:rsid w:val="00080387"/>
    <w:rsid w:val="00080E19"/>
    <w:rsid w:val="00082019"/>
    <w:rsid w:val="0008210B"/>
    <w:rsid w:val="000844FD"/>
    <w:rsid w:val="000847B5"/>
    <w:rsid w:val="00084BF0"/>
    <w:rsid w:val="00087B40"/>
    <w:rsid w:val="00090E32"/>
    <w:rsid w:val="0009283B"/>
    <w:rsid w:val="00093DD6"/>
    <w:rsid w:val="000942A6"/>
    <w:rsid w:val="0009466F"/>
    <w:rsid w:val="000A03C9"/>
    <w:rsid w:val="000A1805"/>
    <w:rsid w:val="000A18FE"/>
    <w:rsid w:val="000A445B"/>
    <w:rsid w:val="000A5696"/>
    <w:rsid w:val="000B1205"/>
    <w:rsid w:val="000B1B73"/>
    <w:rsid w:val="000B1E84"/>
    <w:rsid w:val="000B2D59"/>
    <w:rsid w:val="000B35DE"/>
    <w:rsid w:val="000B4134"/>
    <w:rsid w:val="000B4B92"/>
    <w:rsid w:val="000B5624"/>
    <w:rsid w:val="000B69E6"/>
    <w:rsid w:val="000C7C48"/>
    <w:rsid w:val="000D2262"/>
    <w:rsid w:val="000D31E5"/>
    <w:rsid w:val="000D3540"/>
    <w:rsid w:val="000E35B2"/>
    <w:rsid w:val="000E7776"/>
    <w:rsid w:val="000F2F6E"/>
    <w:rsid w:val="000F37A8"/>
    <w:rsid w:val="000F68D3"/>
    <w:rsid w:val="000F784E"/>
    <w:rsid w:val="00100F08"/>
    <w:rsid w:val="0010253C"/>
    <w:rsid w:val="00103172"/>
    <w:rsid w:val="001033AB"/>
    <w:rsid w:val="0010681B"/>
    <w:rsid w:val="00113025"/>
    <w:rsid w:val="001143BC"/>
    <w:rsid w:val="001163F3"/>
    <w:rsid w:val="00117E3C"/>
    <w:rsid w:val="00117F11"/>
    <w:rsid w:val="0012337A"/>
    <w:rsid w:val="00125F3D"/>
    <w:rsid w:val="0013105D"/>
    <w:rsid w:val="001311EB"/>
    <w:rsid w:val="00136050"/>
    <w:rsid w:val="00144F51"/>
    <w:rsid w:val="00150587"/>
    <w:rsid w:val="00152489"/>
    <w:rsid w:val="001561B5"/>
    <w:rsid w:val="00160496"/>
    <w:rsid w:val="00162C06"/>
    <w:rsid w:val="0016575B"/>
    <w:rsid w:val="00167F66"/>
    <w:rsid w:val="00170A6B"/>
    <w:rsid w:val="0017155E"/>
    <w:rsid w:val="001737AD"/>
    <w:rsid w:val="00173D6E"/>
    <w:rsid w:val="001760B3"/>
    <w:rsid w:val="0017658C"/>
    <w:rsid w:val="00180FC6"/>
    <w:rsid w:val="00181733"/>
    <w:rsid w:val="00186ADD"/>
    <w:rsid w:val="00187C47"/>
    <w:rsid w:val="00192936"/>
    <w:rsid w:val="0019300F"/>
    <w:rsid w:val="001931DB"/>
    <w:rsid w:val="0019364B"/>
    <w:rsid w:val="0019393C"/>
    <w:rsid w:val="001A012F"/>
    <w:rsid w:val="001A348F"/>
    <w:rsid w:val="001A372F"/>
    <w:rsid w:val="001C151A"/>
    <w:rsid w:val="001C3861"/>
    <w:rsid w:val="001C5FD2"/>
    <w:rsid w:val="001C76B1"/>
    <w:rsid w:val="001D0ECF"/>
    <w:rsid w:val="001D2761"/>
    <w:rsid w:val="001D5933"/>
    <w:rsid w:val="001E07F1"/>
    <w:rsid w:val="001E1FB2"/>
    <w:rsid w:val="001E4FD7"/>
    <w:rsid w:val="001E510A"/>
    <w:rsid w:val="001E76AD"/>
    <w:rsid w:val="001F2018"/>
    <w:rsid w:val="001F3212"/>
    <w:rsid w:val="001F3E97"/>
    <w:rsid w:val="001F4DD4"/>
    <w:rsid w:val="001F6C49"/>
    <w:rsid w:val="00204EC2"/>
    <w:rsid w:val="00205014"/>
    <w:rsid w:val="00205DDB"/>
    <w:rsid w:val="00207087"/>
    <w:rsid w:val="00210035"/>
    <w:rsid w:val="0021139C"/>
    <w:rsid w:val="00212146"/>
    <w:rsid w:val="00212745"/>
    <w:rsid w:val="002206E0"/>
    <w:rsid w:val="002218C4"/>
    <w:rsid w:val="00223B7A"/>
    <w:rsid w:val="0022424B"/>
    <w:rsid w:val="00224627"/>
    <w:rsid w:val="002263E9"/>
    <w:rsid w:val="00230730"/>
    <w:rsid w:val="00242935"/>
    <w:rsid w:val="00243D03"/>
    <w:rsid w:val="002456A2"/>
    <w:rsid w:val="00246AE6"/>
    <w:rsid w:val="00250786"/>
    <w:rsid w:val="00254A5B"/>
    <w:rsid w:val="0025510C"/>
    <w:rsid w:val="00255B2F"/>
    <w:rsid w:val="00255B40"/>
    <w:rsid w:val="00257A8D"/>
    <w:rsid w:val="00260873"/>
    <w:rsid w:val="00262B99"/>
    <w:rsid w:val="00263383"/>
    <w:rsid w:val="0026381D"/>
    <w:rsid w:val="00264369"/>
    <w:rsid w:val="002654C3"/>
    <w:rsid w:val="002654FD"/>
    <w:rsid w:val="00267643"/>
    <w:rsid w:val="00270622"/>
    <w:rsid w:val="00272A38"/>
    <w:rsid w:val="00276D65"/>
    <w:rsid w:val="00276F86"/>
    <w:rsid w:val="0028150C"/>
    <w:rsid w:val="0028211A"/>
    <w:rsid w:val="00282142"/>
    <w:rsid w:val="00284327"/>
    <w:rsid w:val="00284580"/>
    <w:rsid w:val="00285B4E"/>
    <w:rsid w:val="0029128D"/>
    <w:rsid w:val="002A03C4"/>
    <w:rsid w:val="002A0868"/>
    <w:rsid w:val="002A2FAF"/>
    <w:rsid w:val="002A3D18"/>
    <w:rsid w:val="002A3F30"/>
    <w:rsid w:val="002B25CA"/>
    <w:rsid w:val="002B654A"/>
    <w:rsid w:val="002B6E25"/>
    <w:rsid w:val="002B71C4"/>
    <w:rsid w:val="002C01BF"/>
    <w:rsid w:val="002C07CB"/>
    <w:rsid w:val="002C13EC"/>
    <w:rsid w:val="002C1DEE"/>
    <w:rsid w:val="002C5AA1"/>
    <w:rsid w:val="002C5F3F"/>
    <w:rsid w:val="002D411B"/>
    <w:rsid w:val="002D4FBF"/>
    <w:rsid w:val="002D5016"/>
    <w:rsid w:val="002E3F58"/>
    <w:rsid w:val="002F0C1F"/>
    <w:rsid w:val="002F1556"/>
    <w:rsid w:val="002F16A4"/>
    <w:rsid w:val="002F725E"/>
    <w:rsid w:val="003001E6"/>
    <w:rsid w:val="003018AF"/>
    <w:rsid w:val="003038A7"/>
    <w:rsid w:val="003053A3"/>
    <w:rsid w:val="003059F2"/>
    <w:rsid w:val="00313F49"/>
    <w:rsid w:val="00314649"/>
    <w:rsid w:val="0031477F"/>
    <w:rsid w:val="00315583"/>
    <w:rsid w:val="00315EEC"/>
    <w:rsid w:val="00315FB0"/>
    <w:rsid w:val="0031687A"/>
    <w:rsid w:val="003207E3"/>
    <w:rsid w:val="00325DDB"/>
    <w:rsid w:val="00330A80"/>
    <w:rsid w:val="00331E50"/>
    <w:rsid w:val="00334362"/>
    <w:rsid w:val="0034274E"/>
    <w:rsid w:val="00344A57"/>
    <w:rsid w:val="00351C30"/>
    <w:rsid w:val="00357A0F"/>
    <w:rsid w:val="00360595"/>
    <w:rsid w:val="00362E44"/>
    <w:rsid w:val="00362F41"/>
    <w:rsid w:val="00363BEF"/>
    <w:rsid w:val="0036667D"/>
    <w:rsid w:val="003703D3"/>
    <w:rsid w:val="0038036A"/>
    <w:rsid w:val="00382D64"/>
    <w:rsid w:val="00382F48"/>
    <w:rsid w:val="003845C7"/>
    <w:rsid w:val="00384ACE"/>
    <w:rsid w:val="00384FEA"/>
    <w:rsid w:val="00385FFE"/>
    <w:rsid w:val="00392CEC"/>
    <w:rsid w:val="00394F41"/>
    <w:rsid w:val="00395CCD"/>
    <w:rsid w:val="00396B04"/>
    <w:rsid w:val="003A00C5"/>
    <w:rsid w:val="003A2E81"/>
    <w:rsid w:val="003A394E"/>
    <w:rsid w:val="003A4BE7"/>
    <w:rsid w:val="003A4DDA"/>
    <w:rsid w:val="003B0588"/>
    <w:rsid w:val="003B3A53"/>
    <w:rsid w:val="003C1E32"/>
    <w:rsid w:val="003C2A1B"/>
    <w:rsid w:val="003C389A"/>
    <w:rsid w:val="003C494C"/>
    <w:rsid w:val="003C5804"/>
    <w:rsid w:val="003C7106"/>
    <w:rsid w:val="003D0603"/>
    <w:rsid w:val="003D38C8"/>
    <w:rsid w:val="003D465B"/>
    <w:rsid w:val="003D5A98"/>
    <w:rsid w:val="003D77F0"/>
    <w:rsid w:val="003E0FAD"/>
    <w:rsid w:val="003E2903"/>
    <w:rsid w:val="003E2DF2"/>
    <w:rsid w:val="003E2E24"/>
    <w:rsid w:val="003F3B4E"/>
    <w:rsid w:val="003F62C1"/>
    <w:rsid w:val="004025F1"/>
    <w:rsid w:val="00410653"/>
    <w:rsid w:val="0041175C"/>
    <w:rsid w:val="004137AE"/>
    <w:rsid w:val="00417B1C"/>
    <w:rsid w:val="00422D00"/>
    <w:rsid w:val="00423938"/>
    <w:rsid w:val="0042408D"/>
    <w:rsid w:val="004268D3"/>
    <w:rsid w:val="00431DA5"/>
    <w:rsid w:val="00440878"/>
    <w:rsid w:val="004415AE"/>
    <w:rsid w:val="0044213F"/>
    <w:rsid w:val="00442755"/>
    <w:rsid w:val="00443AB2"/>
    <w:rsid w:val="00444AA2"/>
    <w:rsid w:val="00446602"/>
    <w:rsid w:val="00447697"/>
    <w:rsid w:val="00453C4D"/>
    <w:rsid w:val="004603DB"/>
    <w:rsid w:val="004616A7"/>
    <w:rsid w:val="00472F5E"/>
    <w:rsid w:val="00476DB9"/>
    <w:rsid w:val="0048145C"/>
    <w:rsid w:val="00484260"/>
    <w:rsid w:val="004912E8"/>
    <w:rsid w:val="004A01E2"/>
    <w:rsid w:val="004A3F57"/>
    <w:rsid w:val="004A3F63"/>
    <w:rsid w:val="004A5AC2"/>
    <w:rsid w:val="004A620B"/>
    <w:rsid w:val="004A658C"/>
    <w:rsid w:val="004A6FD7"/>
    <w:rsid w:val="004A78DE"/>
    <w:rsid w:val="004B1C32"/>
    <w:rsid w:val="004B285C"/>
    <w:rsid w:val="004B3609"/>
    <w:rsid w:val="004B4577"/>
    <w:rsid w:val="004B5CA9"/>
    <w:rsid w:val="004C0410"/>
    <w:rsid w:val="004C0589"/>
    <w:rsid w:val="004C243F"/>
    <w:rsid w:val="004C2894"/>
    <w:rsid w:val="004C3796"/>
    <w:rsid w:val="004C4B41"/>
    <w:rsid w:val="004C6C3D"/>
    <w:rsid w:val="004D0329"/>
    <w:rsid w:val="004D0F11"/>
    <w:rsid w:val="004D2660"/>
    <w:rsid w:val="004D3704"/>
    <w:rsid w:val="004D4C65"/>
    <w:rsid w:val="004E122F"/>
    <w:rsid w:val="004E3D95"/>
    <w:rsid w:val="004E41F8"/>
    <w:rsid w:val="004E669F"/>
    <w:rsid w:val="004E7F93"/>
    <w:rsid w:val="004F1485"/>
    <w:rsid w:val="004F512C"/>
    <w:rsid w:val="004F7CF7"/>
    <w:rsid w:val="004F7FCC"/>
    <w:rsid w:val="00501894"/>
    <w:rsid w:val="0050191F"/>
    <w:rsid w:val="00502B4F"/>
    <w:rsid w:val="00503253"/>
    <w:rsid w:val="00503275"/>
    <w:rsid w:val="005069FE"/>
    <w:rsid w:val="00510E49"/>
    <w:rsid w:val="005131AD"/>
    <w:rsid w:val="0051365A"/>
    <w:rsid w:val="005145B2"/>
    <w:rsid w:val="00514746"/>
    <w:rsid w:val="00514F29"/>
    <w:rsid w:val="00517351"/>
    <w:rsid w:val="0052639F"/>
    <w:rsid w:val="00527359"/>
    <w:rsid w:val="00533F63"/>
    <w:rsid w:val="00540335"/>
    <w:rsid w:val="005424DF"/>
    <w:rsid w:val="00542613"/>
    <w:rsid w:val="00545E4D"/>
    <w:rsid w:val="005466F7"/>
    <w:rsid w:val="00546ADD"/>
    <w:rsid w:val="005542F7"/>
    <w:rsid w:val="00560E7E"/>
    <w:rsid w:val="00561E11"/>
    <w:rsid w:val="005639D1"/>
    <w:rsid w:val="00564BB9"/>
    <w:rsid w:val="0056583F"/>
    <w:rsid w:val="00565BCD"/>
    <w:rsid w:val="00567D7A"/>
    <w:rsid w:val="00570292"/>
    <w:rsid w:val="0057130F"/>
    <w:rsid w:val="00572960"/>
    <w:rsid w:val="00573C9B"/>
    <w:rsid w:val="00573EB3"/>
    <w:rsid w:val="00574BC6"/>
    <w:rsid w:val="00577B91"/>
    <w:rsid w:val="005879FC"/>
    <w:rsid w:val="00593AA1"/>
    <w:rsid w:val="00593B35"/>
    <w:rsid w:val="00595271"/>
    <w:rsid w:val="00596D4E"/>
    <w:rsid w:val="00596D8C"/>
    <w:rsid w:val="00596F8A"/>
    <w:rsid w:val="005A1665"/>
    <w:rsid w:val="005A5C8B"/>
    <w:rsid w:val="005B1D62"/>
    <w:rsid w:val="005B1F2D"/>
    <w:rsid w:val="005B2C93"/>
    <w:rsid w:val="005B3725"/>
    <w:rsid w:val="005B3D42"/>
    <w:rsid w:val="005B5DF3"/>
    <w:rsid w:val="005B6DF3"/>
    <w:rsid w:val="005B72DB"/>
    <w:rsid w:val="005C117F"/>
    <w:rsid w:val="005C128F"/>
    <w:rsid w:val="005C4830"/>
    <w:rsid w:val="005C6897"/>
    <w:rsid w:val="005D0605"/>
    <w:rsid w:val="005D2C2C"/>
    <w:rsid w:val="005D47AF"/>
    <w:rsid w:val="005D6A25"/>
    <w:rsid w:val="005E11FF"/>
    <w:rsid w:val="005E26A4"/>
    <w:rsid w:val="005E64A0"/>
    <w:rsid w:val="005F1FD4"/>
    <w:rsid w:val="005F48D0"/>
    <w:rsid w:val="005F6896"/>
    <w:rsid w:val="00602EF8"/>
    <w:rsid w:val="0060345A"/>
    <w:rsid w:val="00605F11"/>
    <w:rsid w:val="00607F56"/>
    <w:rsid w:val="00610371"/>
    <w:rsid w:val="00611E29"/>
    <w:rsid w:val="00612439"/>
    <w:rsid w:val="00615D7B"/>
    <w:rsid w:val="0061733C"/>
    <w:rsid w:val="00620B89"/>
    <w:rsid w:val="006219A9"/>
    <w:rsid w:val="00621C81"/>
    <w:rsid w:val="00625E43"/>
    <w:rsid w:val="006260BD"/>
    <w:rsid w:val="006327FE"/>
    <w:rsid w:val="0063442B"/>
    <w:rsid w:val="00650812"/>
    <w:rsid w:val="006523A8"/>
    <w:rsid w:val="0065563D"/>
    <w:rsid w:val="006564AD"/>
    <w:rsid w:val="006574DC"/>
    <w:rsid w:val="00657ED0"/>
    <w:rsid w:val="0066267B"/>
    <w:rsid w:val="006628EB"/>
    <w:rsid w:val="00663852"/>
    <w:rsid w:val="006646E8"/>
    <w:rsid w:val="00664C82"/>
    <w:rsid w:val="006672C5"/>
    <w:rsid w:val="006704C8"/>
    <w:rsid w:val="006730D2"/>
    <w:rsid w:val="00673738"/>
    <w:rsid w:val="0067568B"/>
    <w:rsid w:val="00675D4D"/>
    <w:rsid w:val="00677DC4"/>
    <w:rsid w:val="00682B7E"/>
    <w:rsid w:val="00682EAD"/>
    <w:rsid w:val="00682FFA"/>
    <w:rsid w:val="00683F50"/>
    <w:rsid w:val="00684900"/>
    <w:rsid w:val="00684B01"/>
    <w:rsid w:val="006868F3"/>
    <w:rsid w:val="006921A7"/>
    <w:rsid w:val="00693D37"/>
    <w:rsid w:val="006A1CC7"/>
    <w:rsid w:val="006A3595"/>
    <w:rsid w:val="006A38E4"/>
    <w:rsid w:val="006A515D"/>
    <w:rsid w:val="006A5161"/>
    <w:rsid w:val="006A6159"/>
    <w:rsid w:val="006B4324"/>
    <w:rsid w:val="006B6163"/>
    <w:rsid w:val="006B6A80"/>
    <w:rsid w:val="006B738F"/>
    <w:rsid w:val="006C395F"/>
    <w:rsid w:val="006C6BAA"/>
    <w:rsid w:val="006C7AA8"/>
    <w:rsid w:val="006D1C54"/>
    <w:rsid w:val="006D347C"/>
    <w:rsid w:val="006E0309"/>
    <w:rsid w:val="006E784B"/>
    <w:rsid w:val="006F17C2"/>
    <w:rsid w:val="006F4258"/>
    <w:rsid w:val="006F5AF7"/>
    <w:rsid w:val="006F6945"/>
    <w:rsid w:val="006F70C7"/>
    <w:rsid w:val="006F773D"/>
    <w:rsid w:val="00701A4C"/>
    <w:rsid w:val="0070372E"/>
    <w:rsid w:val="0070372F"/>
    <w:rsid w:val="00703DA1"/>
    <w:rsid w:val="007050B4"/>
    <w:rsid w:val="0071117D"/>
    <w:rsid w:val="00712344"/>
    <w:rsid w:val="007135FF"/>
    <w:rsid w:val="00714161"/>
    <w:rsid w:val="00721B35"/>
    <w:rsid w:val="007235F6"/>
    <w:rsid w:val="00724563"/>
    <w:rsid w:val="00725155"/>
    <w:rsid w:val="007270DA"/>
    <w:rsid w:val="00727559"/>
    <w:rsid w:val="00731719"/>
    <w:rsid w:val="00732D17"/>
    <w:rsid w:val="00736865"/>
    <w:rsid w:val="00737585"/>
    <w:rsid w:val="00737C71"/>
    <w:rsid w:val="007405FB"/>
    <w:rsid w:val="0074182D"/>
    <w:rsid w:val="0075088C"/>
    <w:rsid w:val="00753C1D"/>
    <w:rsid w:val="007542AD"/>
    <w:rsid w:val="00754F31"/>
    <w:rsid w:val="00755305"/>
    <w:rsid w:val="007578EB"/>
    <w:rsid w:val="00760317"/>
    <w:rsid w:val="00760D78"/>
    <w:rsid w:val="007644C5"/>
    <w:rsid w:val="00764C86"/>
    <w:rsid w:val="007719E6"/>
    <w:rsid w:val="0077202A"/>
    <w:rsid w:val="007728B0"/>
    <w:rsid w:val="0077454B"/>
    <w:rsid w:val="00774979"/>
    <w:rsid w:val="00774AFF"/>
    <w:rsid w:val="00774F09"/>
    <w:rsid w:val="0077749F"/>
    <w:rsid w:val="00777753"/>
    <w:rsid w:val="007862C6"/>
    <w:rsid w:val="00786361"/>
    <w:rsid w:val="007903F7"/>
    <w:rsid w:val="0079220E"/>
    <w:rsid w:val="00793E6E"/>
    <w:rsid w:val="00795584"/>
    <w:rsid w:val="00796559"/>
    <w:rsid w:val="00797942"/>
    <w:rsid w:val="007A4913"/>
    <w:rsid w:val="007A53D7"/>
    <w:rsid w:val="007A6BC5"/>
    <w:rsid w:val="007A73E4"/>
    <w:rsid w:val="007B14BD"/>
    <w:rsid w:val="007B1AE8"/>
    <w:rsid w:val="007B43C4"/>
    <w:rsid w:val="007B4480"/>
    <w:rsid w:val="007B790F"/>
    <w:rsid w:val="007C2717"/>
    <w:rsid w:val="007C2850"/>
    <w:rsid w:val="007C3561"/>
    <w:rsid w:val="007C74B0"/>
    <w:rsid w:val="007C76A4"/>
    <w:rsid w:val="007C7AAC"/>
    <w:rsid w:val="007D11C4"/>
    <w:rsid w:val="007D7D64"/>
    <w:rsid w:val="007E3165"/>
    <w:rsid w:val="007E338C"/>
    <w:rsid w:val="007E64B0"/>
    <w:rsid w:val="007E6B23"/>
    <w:rsid w:val="007F09A9"/>
    <w:rsid w:val="007F271F"/>
    <w:rsid w:val="007F49E9"/>
    <w:rsid w:val="007F6822"/>
    <w:rsid w:val="00803572"/>
    <w:rsid w:val="00803859"/>
    <w:rsid w:val="00805493"/>
    <w:rsid w:val="0080734B"/>
    <w:rsid w:val="00807954"/>
    <w:rsid w:val="0081174F"/>
    <w:rsid w:val="00811D26"/>
    <w:rsid w:val="00812495"/>
    <w:rsid w:val="00812C4E"/>
    <w:rsid w:val="00814DC3"/>
    <w:rsid w:val="00822C9F"/>
    <w:rsid w:val="00823853"/>
    <w:rsid w:val="00824D23"/>
    <w:rsid w:val="00841041"/>
    <w:rsid w:val="008432E6"/>
    <w:rsid w:val="008449B9"/>
    <w:rsid w:val="00851EBB"/>
    <w:rsid w:val="00853C56"/>
    <w:rsid w:val="00854D91"/>
    <w:rsid w:val="008550FB"/>
    <w:rsid w:val="00856ECF"/>
    <w:rsid w:val="00861990"/>
    <w:rsid w:val="00863773"/>
    <w:rsid w:val="0086439E"/>
    <w:rsid w:val="008644EF"/>
    <w:rsid w:val="00865582"/>
    <w:rsid w:val="00865D05"/>
    <w:rsid w:val="008675EF"/>
    <w:rsid w:val="00870815"/>
    <w:rsid w:val="00872B55"/>
    <w:rsid w:val="00874000"/>
    <w:rsid w:val="008746AC"/>
    <w:rsid w:val="00874C71"/>
    <w:rsid w:val="00875AE8"/>
    <w:rsid w:val="00880C83"/>
    <w:rsid w:val="00882A3D"/>
    <w:rsid w:val="00882F9C"/>
    <w:rsid w:val="00884958"/>
    <w:rsid w:val="00884960"/>
    <w:rsid w:val="00884F8E"/>
    <w:rsid w:val="008876BB"/>
    <w:rsid w:val="00887886"/>
    <w:rsid w:val="008913B0"/>
    <w:rsid w:val="00891552"/>
    <w:rsid w:val="008A171A"/>
    <w:rsid w:val="008A7AB5"/>
    <w:rsid w:val="008B3219"/>
    <w:rsid w:val="008B4D51"/>
    <w:rsid w:val="008B4E79"/>
    <w:rsid w:val="008C21F9"/>
    <w:rsid w:val="008C4DCF"/>
    <w:rsid w:val="008C5042"/>
    <w:rsid w:val="008D1C9F"/>
    <w:rsid w:val="008D3BBC"/>
    <w:rsid w:val="008D46ED"/>
    <w:rsid w:val="008D5F1D"/>
    <w:rsid w:val="008D6BF9"/>
    <w:rsid w:val="008E42B5"/>
    <w:rsid w:val="008F4E68"/>
    <w:rsid w:val="008F6B2F"/>
    <w:rsid w:val="008F7E0E"/>
    <w:rsid w:val="0090235E"/>
    <w:rsid w:val="00902985"/>
    <w:rsid w:val="009063F0"/>
    <w:rsid w:val="0090675B"/>
    <w:rsid w:val="00907764"/>
    <w:rsid w:val="00914A2E"/>
    <w:rsid w:val="00914D40"/>
    <w:rsid w:val="00920B64"/>
    <w:rsid w:val="009221F9"/>
    <w:rsid w:val="00924178"/>
    <w:rsid w:val="009257F3"/>
    <w:rsid w:val="009300C6"/>
    <w:rsid w:val="00933137"/>
    <w:rsid w:val="00934B03"/>
    <w:rsid w:val="0093657C"/>
    <w:rsid w:val="00940FDE"/>
    <w:rsid w:val="00944DE6"/>
    <w:rsid w:val="00952737"/>
    <w:rsid w:val="00954DAC"/>
    <w:rsid w:val="009577DF"/>
    <w:rsid w:val="00964F80"/>
    <w:rsid w:val="00966426"/>
    <w:rsid w:val="00971FBE"/>
    <w:rsid w:val="00974BA5"/>
    <w:rsid w:val="0097721F"/>
    <w:rsid w:val="00980AE9"/>
    <w:rsid w:val="00981010"/>
    <w:rsid w:val="00981D89"/>
    <w:rsid w:val="00986E1B"/>
    <w:rsid w:val="009918E2"/>
    <w:rsid w:val="00991D9C"/>
    <w:rsid w:val="00995A94"/>
    <w:rsid w:val="00995DDD"/>
    <w:rsid w:val="00995F7A"/>
    <w:rsid w:val="009964A5"/>
    <w:rsid w:val="00996735"/>
    <w:rsid w:val="009A20FB"/>
    <w:rsid w:val="009A3066"/>
    <w:rsid w:val="009A6A1C"/>
    <w:rsid w:val="009B2604"/>
    <w:rsid w:val="009B3AAD"/>
    <w:rsid w:val="009B4FE4"/>
    <w:rsid w:val="009C0629"/>
    <w:rsid w:val="009C2AC9"/>
    <w:rsid w:val="009C2C38"/>
    <w:rsid w:val="009C6A4B"/>
    <w:rsid w:val="009C745A"/>
    <w:rsid w:val="009C7F48"/>
    <w:rsid w:val="009D0BD6"/>
    <w:rsid w:val="009D4C22"/>
    <w:rsid w:val="009E084C"/>
    <w:rsid w:val="009E27F0"/>
    <w:rsid w:val="009E2AA3"/>
    <w:rsid w:val="009F05FF"/>
    <w:rsid w:val="009F26B0"/>
    <w:rsid w:val="009F4264"/>
    <w:rsid w:val="009F51D7"/>
    <w:rsid w:val="00A01AA5"/>
    <w:rsid w:val="00A12281"/>
    <w:rsid w:val="00A145BA"/>
    <w:rsid w:val="00A1664C"/>
    <w:rsid w:val="00A16ADC"/>
    <w:rsid w:val="00A16E49"/>
    <w:rsid w:val="00A23A45"/>
    <w:rsid w:val="00A248FB"/>
    <w:rsid w:val="00A25B23"/>
    <w:rsid w:val="00A314F2"/>
    <w:rsid w:val="00A31EE6"/>
    <w:rsid w:val="00A3317D"/>
    <w:rsid w:val="00A37DD0"/>
    <w:rsid w:val="00A37F1B"/>
    <w:rsid w:val="00A410CA"/>
    <w:rsid w:val="00A4153C"/>
    <w:rsid w:val="00A42F05"/>
    <w:rsid w:val="00A44362"/>
    <w:rsid w:val="00A46195"/>
    <w:rsid w:val="00A47767"/>
    <w:rsid w:val="00A47C3D"/>
    <w:rsid w:val="00A52426"/>
    <w:rsid w:val="00A613F9"/>
    <w:rsid w:val="00A62678"/>
    <w:rsid w:val="00A6322B"/>
    <w:rsid w:val="00A64D27"/>
    <w:rsid w:val="00A65628"/>
    <w:rsid w:val="00A65725"/>
    <w:rsid w:val="00A659E2"/>
    <w:rsid w:val="00A6739C"/>
    <w:rsid w:val="00A67457"/>
    <w:rsid w:val="00A706A1"/>
    <w:rsid w:val="00A711A6"/>
    <w:rsid w:val="00A71B7F"/>
    <w:rsid w:val="00A71C06"/>
    <w:rsid w:val="00A72376"/>
    <w:rsid w:val="00A75E41"/>
    <w:rsid w:val="00A80460"/>
    <w:rsid w:val="00A82C4D"/>
    <w:rsid w:val="00A837F3"/>
    <w:rsid w:val="00A8493A"/>
    <w:rsid w:val="00A901F6"/>
    <w:rsid w:val="00A928A1"/>
    <w:rsid w:val="00A96FAD"/>
    <w:rsid w:val="00AA0A12"/>
    <w:rsid w:val="00AA1B68"/>
    <w:rsid w:val="00AA4075"/>
    <w:rsid w:val="00AB2FD3"/>
    <w:rsid w:val="00AB4B5F"/>
    <w:rsid w:val="00AB4C16"/>
    <w:rsid w:val="00AB50B5"/>
    <w:rsid w:val="00AB518E"/>
    <w:rsid w:val="00AB5C6C"/>
    <w:rsid w:val="00AB5CD8"/>
    <w:rsid w:val="00AC450E"/>
    <w:rsid w:val="00AC492C"/>
    <w:rsid w:val="00AC4E5F"/>
    <w:rsid w:val="00AC5026"/>
    <w:rsid w:val="00AC557A"/>
    <w:rsid w:val="00AC68D7"/>
    <w:rsid w:val="00AD0A63"/>
    <w:rsid w:val="00AD4B68"/>
    <w:rsid w:val="00AF1D81"/>
    <w:rsid w:val="00AF268F"/>
    <w:rsid w:val="00AF6AC2"/>
    <w:rsid w:val="00B0739E"/>
    <w:rsid w:val="00B0774A"/>
    <w:rsid w:val="00B10B76"/>
    <w:rsid w:val="00B12D65"/>
    <w:rsid w:val="00B135C2"/>
    <w:rsid w:val="00B14B34"/>
    <w:rsid w:val="00B15679"/>
    <w:rsid w:val="00B15ADD"/>
    <w:rsid w:val="00B17634"/>
    <w:rsid w:val="00B17D8A"/>
    <w:rsid w:val="00B205AB"/>
    <w:rsid w:val="00B21F8A"/>
    <w:rsid w:val="00B224D7"/>
    <w:rsid w:val="00B23B22"/>
    <w:rsid w:val="00B244E6"/>
    <w:rsid w:val="00B247FB"/>
    <w:rsid w:val="00B25AB0"/>
    <w:rsid w:val="00B32347"/>
    <w:rsid w:val="00B3431E"/>
    <w:rsid w:val="00B353A9"/>
    <w:rsid w:val="00B366EA"/>
    <w:rsid w:val="00B370BB"/>
    <w:rsid w:val="00B37BC5"/>
    <w:rsid w:val="00B37F4D"/>
    <w:rsid w:val="00B406EB"/>
    <w:rsid w:val="00B41789"/>
    <w:rsid w:val="00B43AE2"/>
    <w:rsid w:val="00B4461C"/>
    <w:rsid w:val="00B45F58"/>
    <w:rsid w:val="00B50B63"/>
    <w:rsid w:val="00B5110F"/>
    <w:rsid w:val="00B547EC"/>
    <w:rsid w:val="00B54B81"/>
    <w:rsid w:val="00B55CA4"/>
    <w:rsid w:val="00B567E8"/>
    <w:rsid w:val="00B57136"/>
    <w:rsid w:val="00B62224"/>
    <w:rsid w:val="00B64F97"/>
    <w:rsid w:val="00B654DA"/>
    <w:rsid w:val="00B678B1"/>
    <w:rsid w:val="00B7304D"/>
    <w:rsid w:val="00B73B96"/>
    <w:rsid w:val="00B74DD2"/>
    <w:rsid w:val="00B77A1F"/>
    <w:rsid w:val="00B77A44"/>
    <w:rsid w:val="00B832A6"/>
    <w:rsid w:val="00B84A40"/>
    <w:rsid w:val="00B87177"/>
    <w:rsid w:val="00B968E7"/>
    <w:rsid w:val="00B97532"/>
    <w:rsid w:val="00B97950"/>
    <w:rsid w:val="00BA2D3E"/>
    <w:rsid w:val="00BA6242"/>
    <w:rsid w:val="00BB1B96"/>
    <w:rsid w:val="00BB4FD1"/>
    <w:rsid w:val="00BC0344"/>
    <w:rsid w:val="00BC4ADB"/>
    <w:rsid w:val="00BC58E2"/>
    <w:rsid w:val="00BC632F"/>
    <w:rsid w:val="00BC6D8A"/>
    <w:rsid w:val="00BD16C1"/>
    <w:rsid w:val="00BD1F6D"/>
    <w:rsid w:val="00BD29FC"/>
    <w:rsid w:val="00BD3EB2"/>
    <w:rsid w:val="00BD7219"/>
    <w:rsid w:val="00BE2788"/>
    <w:rsid w:val="00BE28B8"/>
    <w:rsid w:val="00BF19C3"/>
    <w:rsid w:val="00BF2D3D"/>
    <w:rsid w:val="00BF2E03"/>
    <w:rsid w:val="00BF35CC"/>
    <w:rsid w:val="00BF3E85"/>
    <w:rsid w:val="00BF4687"/>
    <w:rsid w:val="00BF5176"/>
    <w:rsid w:val="00BF573E"/>
    <w:rsid w:val="00C017EE"/>
    <w:rsid w:val="00C02452"/>
    <w:rsid w:val="00C02FF4"/>
    <w:rsid w:val="00C05F80"/>
    <w:rsid w:val="00C06CA3"/>
    <w:rsid w:val="00C15D89"/>
    <w:rsid w:val="00C167E7"/>
    <w:rsid w:val="00C24355"/>
    <w:rsid w:val="00C25574"/>
    <w:rsid w:val="00C25E36"/>
    <w:rsid w:val="00C30CB3"/>
    <w:rsid w:val="00C32601"/>
    <w:rsid w:val="00C33058"/>
    <w:rsid w:val="00C337FC"/>
    <w:rsid w:val="00C377AE"/>
    <w:rsid w:val="00C4005A"/>
    <w:rsid w:val="00C400CA"/>
    <w:rsid w:val="00C40A97"/>
    <w:rsid w:val="00C4177F"/>
    <w:rsid w:val="00C475D4"/>
    <w:rsid w:val="00C47CC3"/>
    <w:rsid w:val="00C51E37"/>
    <w:rsid w:val="00C539E7"/>
    <w:rsid w:val="00C545E0"/>
    <w:rsid w:val="00C565BB"/>
    <w:rsid w:val="00C56A0E"/>
    <w:rsid w:val="00C57907"/>
    <w:rsid w:val="00C60BCD"/>
    <w:rsid w:val="00C61A2F"/>
    <w:rsid w:val="00C61AFE"/>
    <w:rsid w:val="00C62818"/>
    <w:rsid w:val="00C62C53"/>
    <w:rsid w:val="00C7114B"/>
    <w:rsid w:val="00C71D1A"/>
    <w:rsid w:val="00C7394D"/>
    <w:rsid w:val="00C757E5"/>
    <w:rsid w:val="00C75B58"/>
    <w:rsid w:val="00C76C61"/>
    <w:rsid w:val="00C80399"/>
    <w:rsid w:val="00C804BC"/>
    <w:rsid w:val="00C82C3B"/>
    <w:rsid w:val="00C838BB"/>
    <w:rsid w:val="00C85E48"/>
    <w:rsid w:val="00C866C0"/>
    <w:rsid w:val="00C86E16"/>
    <w:rsid w:val="00C87355"/>
    <w:rsid w:val="00C90EDD"/>
    <w:rsid w:val="00C9187C"/>
    <w:rsid w:val="00C92F77"/>
    <w:rsid w:val="00C9478F"/>
    <w:rsid w:val="00C9492E"/>
    <w:rsid w:val="00C94E40"/>
    <w:rsid w:val="00C95363"/>
    <w:rsid w:val="00C9716A"/>
    <w:rsid w:val="00C97376"/>
    <w:rsid w:val="00C9778F"/>
    <w:rsid w:val="00CA1C10"/>
    <w:rsid w:val="00CB1CE3"/>
    <w:rsid w:val="00CB276E"/>
    <w:rsid w:val="00CB39DD"/>
    <w:rsid w:val="00CB5C7E"/>
    <w:rsid w:val="00CB6F5E"/>
    <w:rsid w:val="00CC063A"/>
    <w:rsid w:val="00CC2BA2"/>
    <w:rsid w:val="00CC2FF1"/>
    <w:rsid w:val="00CC7814"/>
    <w:rsid w:val="00CD041A"/>
    <w:rsid w:val="00CD1551"/>
    <w:rsid w:val="00CD1704"/>
    <w:rsid w:val="00CD29BC"/>
    <w:rsid w:val="00CE00CA"/>
    <w:rsid w:val="00CE1242"/>
    <w:rsid w:val="00CE2F19"/>
    <w:rsid w:val="00CE5FF6"/>
    <w:rsid w:val="00CF2300"/>
    <w:rsid w:val="00D030E2"/>
    <w:rsid w:val="00D04470"/>
    <w:rsid w:val="00D07DEF"/>
    <w:rsid w:val="00D1414D"/>
    <w:rsid w:val="00D1626F"/>
    <w:rsid w:val="00D16FB0"/>
    <w:rsid w:val="00D2255A"/>
    <w:rsid w:val="00D23052"/>
    <w:rsid w:val="00D23A0B"/>
    <w:rsid w:val="00D23F92"/>
    <w:rsid w:val="00D26796"/>
    <w:rsid w:val="00D30E35"/>
    <w:rsid w:val="00D3200D"/>
    <w:rsid w:val="00D34051"/>
    <w:rsid w:val="00D37F99"/>
    <w:rsid w:val="00D4094B"/>
    <w:rsid w:val="00D41332"/>
    <w:rsid w:val="00D437C0"/>
    <w:rsid w:val="00D43928"/>
    <w:rsid w:val="00D44A88"/>
    <w:rsid w:val="00D454F7"/>
    <w:rsid w:val="00D50DEA"/>
    <w:rsid w:val="00D53E2A"/>
    <w:rsid w:val="00D53ECB"/>
    <w:rsid w:val="00D577CE"/>
    <w:rsid w:val="00D613D4"/>
    <w:rsid w:val="00D623E8"/>
    <w:rsid w:val="00D62AA4"/>
    <w:rsid w:val="00D738BE"/>
    <w:rsid w:val="00D75A72"/>
    <w:rsid w:val="00D763AF"/>
    <w:rsid w:val="00D801D4"/>
    <w:rsid w:val="00D8102A"/>
    <w:rsid w:val="00D82F42"/>
    <w:rsid w:val="00D86BD7"/>
    <w:rsid w:val="00D9466B"/>
    <w:rsid w:val="00DA1664"/>
    <w:rsid w:val="00DA359F"/>
    <w:rsid w:val="00DA6228"/>
    <w:rsid w:val="00DA74B1"/>
    <w:rsid w:val="00DA7986"/>
    <w:rsid w:val="00DB0ADB"/>
    <w:rsid w:val="00DB4A8B"/>
    <w:rsid w:val="00DB5B39"/>
    <w:rsid w:val="00DC1070"/>
    <w:rsid w:val="00DC2B91"/>
    <w:rsid w:val="00DC32B0"/>
    <w:rsid w:val="00DC4793"/>
    <w:rsid w:val="00DC6830"/>
    <w:rsid w:val="00DD0488"/>
    <w:rsid w:val="00DD0DED"/>
    <w:rsid w:val="00DD1835"/>
    <w:rsid w:val="00DD1F59"/>
    <w:rsid w:val="00DD2EF9"/>
    <w:rsid w:val="00DD4DBB"/>
    <w:rsid w:val="00DD7975"/>
    <w:rsid w:val="00DE03D2"/>
    <w:rsid w:val="00DE27DC"/>
    <w:rsid w:val="00DE3957"/>
    <w:rsid w:val="00DE4B58"/>
    <w:rsid w:val="00DE5055"/>
    <w:rsid w:val="00DE5CF2"/>
    <w:rsid w:val="00DE67EF"/>
    <w:rsid w:val="00DF2CF1"/>
    <w:rsid w:val="00DF5ABA"/>
    <w:rsid w:val="00DF5E21"/>
    <w:rsid w:val="00DF5F73"/>
    <w:rsid w:val="00DF7267"/>
    <w:rsid w:val="00DF7C52"/>
    <w:rsid w:val="00E00EE8"/>
    <w:rsid w:val="00E010A8"/>
    <w:rsid w:val="00E0194F"/>
    <w:rsid w:val="00E0571A"/>
    <w:rsid w:val="00E05AEB"/>
    <w:rsid w:val="00E10D44"/>
    <w:rsid w:val="00E11655"/>
    <w:rsid w:val="00E13111"/>
    <w:rsid w:val="00E132FD"/>
    <w:rsid w:val="00E14E97"/>
    <w:rsid w:val="00E155DE"/>
    <w:rsid w:val="00E21C0C"/>
    <w:rsid w:val="00E21F46"/>
    <w:rsid w:val="00E228D6"/>
    <w:rsid w:val="00E22D66"/>
    <w:rsid w:val="00E27B60"/>
    <w:rsid w:val="00E30344"/>
    <w:rsid w:val="00E30529"/>
    <w:rsid w:val="00E33099"/>
    <w:rsid w:val="00E35DFD"/>
    <w:rsid w:val="00E40E2A"/>
    <w:rsid w:val="00E428C2"/>
    <w:rsid w:val="00E42CEB"/>
    <w:rsid w:val="00E44D3C"/>
    <w:rsid w:val="00E506C0"/>
    <w:rsid w:val="00E512D9"/>
    <w:rsid w:val="00E52944"/>
    <w:rsid w:val="00E558EB"/>
    <w:rsid w:val="00E56E46"/>
    <w:rsid w:val="00E60106"/>
    <w:rsid w:val="00E60213"/>
    <w:rsid w:val="00E61DA2"/>
    <w:rsid w:val="00E629EC"/>
    <w:rsid w:val="00E63B9D"/>
    <w:rsid w:val="00E650EE"/>
    <w:rsid w:val="00E66857"/>
    <w:rsid w:val="00E66CE9"/>
    <w:rsid w:val="00E67331"/>
    <w:rsid w:val="00E70DC0"/>
    <w:rsid w:val="00E73260"/>
    <w:rsid w:val="00E739C4"/>
    <w:rsid w:val="00E75B40"/>
    <w:rsid w:val="00E768E4"/>
    <w:rsid w:val="00E774D1"/>
    <w:rsid w:val="00E802F7"/>
    <w:rsid w:val="00E814C4"/>
    <w:rsid w:val="00E90898"/>
    <w:rsid w:val="00E90C4A"/>
    <w:rsid w:val="00E910E3"/>
    <w:rsid w:val="00E941C0"/>
    <w:rsid w:val="00E960EB"/>
    <w:rsid w:val="00E96255"/>
    <w:rsid w:val="00EA1189"/>
    <w:rsid w:val="00EA3E7A"/>
    <w:rsid w:val="00EA4A0A"/>
    <w:rsid w:val="00EA78A2"/>
    <w:rsid w:val="00EB3FE3"/>
    <w:rsid w:val="00EC1532"/>
    <w:rsid w:val="00EC21F1"/>
    <w:rsid w:val="00EC62B3"/>
    <w:rsid w:val="00EC7C0B"/>
    <w:rsid w:val="00ED063B"/>
    <w:rsid w:val="00ED17A8"/>
    <w:rsid w:val="00ED1866"/>
    <w:rsid w:val="00ED4018"/>
    <w:rsid w:val="00ED7E2F"/>
    <w:rsid w:val="00EE0CB8"/>
    <w:rsid w:val="00EE12EC"/>
    <w:rsid w:val="00EE1EA1"/>
    <w:rsid w:val="00EE32C4"/>
    <w:rsid w:val="00EE52B6"/>
    <w:rsid w:val="00EE586E"/>
    <w:rsid w:val="00EE74F9"/>
    <w:rsid w:val="00EF0125"/>
    <w:rsid w:val="00EF1144"/>
    <w:rsid w:val="00EF1A19"/>
    <w:rsid w:val="00EF1B7E"/>
    <w:rsid w:val="00EF1F31"/>
    <w:rsid w:val="00EF47D6"/>
    <w:rsid w:val="00EF5143"/>
    <w:rsid w:val="00EF6645"/>
    <w:rsid w:val="00F0096F"/>
    <w:rsid w:val="00F01ED7"/>
    <w:rsid w:val="00F03D8E"/>
    <w:rsid w:val="00F04F72"/>
    <w:rsid w:val="00F06445"/>
    <w:rsid w:val="00F07FE6"/>
    <w:rsid w:val="00F11FCF"/>
    <w:rsid w:val="00F16C56"/>
    <w:rsid w:val="00F17D6C"/>
    <w:rsid w:val="00F207FC"/>
    <w:rsid w:val="00F20F62"/>
    <w:rsid w:val="00F21242"/>
    <w:rsid w:val="00F227B1"/>
    <w:rsid w:val="00F26813"/>
    <w:rsid w:val="00F27BD0"/>
    <w:rsid w:val="00F307FC"/>
    <w:rsid w:val="00F316B0"/>
    <w:rsid w:val="00F37EDD"/>
    <w:rsid w:val="00F4014C"/>
    <w:rsid w:val="00F401C4"/>
    <w:rsid w:val="00F437D8"/>
    <w:rsid w:val="00F450B1"/>
    <w:rsid w:val="00F45B7E"/>
    <w:rsid w:val="00F473F6"/>
    <w:rsid w:val="00F5097A"/>
    <w:rsid w:val="00F5415F"/>
    <w:rsid w:val="00F544BB"/>
    <w:rsid w:val="00F545C9"/>
    <w:rsid w:val="00F5639D"/>
    <w:rsid w:val="00F70B7C"/>
    <w:rsid w:val="00F72B17"/>
    <w:rsid w:val="00F72F2E"/>
    <w:rsid w:val="00F740FA"/>
    <w:rsid w:val="00F767BB"/>
    <w:rsid w:val="00F801C5"/>
    <w:rsid w:val="00F8120B"/>
    <w:rsid w:val="00F81FDC"/>
    <w:rsid w:val="00F82685"/>
    <w:rsid w:val="00F82BF4"/>
    <w:rsid w:val="00F86945"/>
    <w:rsid w:val="00F86B7B"/>
    <w:rsid w:val="00F87A50"/>
    <w:rsid w:val="00F91926"/>
    <w:rsid w:val="00F9288E"/>
    <w:rsid w:val="00F976AC"/>
    <w:rsid w:val="00F9783F"/>
    <w:rsid w:val="00FA05B6"/>
    <w:rsid w:val="00FA619C"/>
    <w:rsid w:val="00FB2876"/>
    <w:rsid w:val="00FB3595"/>
    <w:rsid w:val="00FB3715"/>
    <w:rsid w:val="00FB6DD6"/>
    <w:rsid w:val="00FC1B1E"/>
    <w:rsid w:val="00FC375A"/>
    <w:rsid w:val="00FC4690"/>
    <w:rsid w:val="00FC6FE4"/>
    <w:rsid w:val="00FC7CDF"/>
    <w:rsid w:val="00FD15AD"/>
    <w:rsid w:val="00FD5931"/>
    <w:rsid w:val="00FD68EA"/>
    <w:rsid w:val="00FE3C90"/>
    <w:rsid w:val="00FE4AE6"/>
    <w:rsid w:val="00FE5240"/>
    <w:rsid w:val="00FE7CC8"/>
    <w:rsid w:val="00FF047A"/>
    <w:rsid w:val="00FF0595"/>
    <w:rsid w:val="00FF17BF"/>
    <w:rsid w:val="00FF1873"/>
    <w:rsid w:val="00FF2803"/>
    <w:rsid w:val="00FF369A"/>
    <w:rsid w:val="00FF61A4"/>
    <w:rsid w:val="00FF73A7"/>
    <w:rsid w:val="015108A8"/>
    <w:rsid w:val="01730C29"/>
    <w:rsid w:val="01C02307"/>
    <w:rsid w:val="02143CFC"/>
    <w:rsid w:val="025116A1"/>
    <w:rsid w:val="02644902"/>
    <w:rsid w:val="02DE69C5"/>
    <w:rsid w:val="02EC476B"/>
    <w:rsid w:val="032A32DD"/>
    <w:rsid w:val="03E0663B"/>
    <w:rsid w:val="03F670E8"/>
    <w:rsid w:val="04414D7E"/>
    <w:rsid w:val="04570730"/>
    <w:rsid w:val="05D64811"/>
    <w:rsid w:val="065B1A65"/>
    <w:rsid w:val="06646CC9"/>
    <w:rsid w:val="067237C8"/>
    <w:rsid w:val="07F20741"/>
    <w:rsid w:val="082727AF"/>
    <w:rsid w:val="08982230"/>
    <w:rsid w:val="08DA3F16"/>
    <w:rsid w:val="090055CD"/>
    <w:rsid w:val="09851B73"/>
    <w:rsid w:val="09F133B5"/>
    <w:rsid w:val="0A45566B"/>
    <w:rsid w:val="0A4E5DFD"/>
    <w:rsid w:val="0AF41385"/>
    <w:rsid w:val="0B24192B"/>
    <w:rsid w:val="0BA27663"/>
    <w:rsid w:val="0C171D24"/>
    <w:rsid w:val="0C2F5D11"/>
    <w:rsid w:val="0C463032"/>
    <w:rsid w:val="0C607AC3"/>
    <w:rsid w:val="0D3708E8"/>
    <w:rsid w:val="0D586618"/>
    <w:rsid w:val="0E082F4D"/>
    <w:rsid w:val="0E5056BA"/>
    <w:rsid w:val="0F8841C7"/>
    <w:rsid w:val="10BF2D9A"/>
    <w:rsid w:val="10FE56AD"/>
    <w:rsid w:val="116A1AA7"/>
    <w:rsid w:val="123A033D"/>
    <w:rsid w:val="12B41D6F"/>
    <w:rsid w:val="12D41054"/>
    <w:rsid w:val="13223B16"/>
    <w:rsid w:val="13225964"/>
    <w:rsid w:val="13832EE1"/>
    <w:rsid w:val="13B83BE0"/>
    <w:rsid w:val="141B0C22"/>
    <w:rsid w:val="162F36F9"/>
    <w:rsid w:val="16A33333"/>
    <w:rsid w:val="16D00AC8"/>
    <w:rsid w:val="17116E3C"/>
    <w:rsid w:val="18C36D55"/>
    <w:rsid w:val="191C1ECB"/>
    <w:rsid w:val="19447C82"/>
    <w:rsid w:val="19936D00"/>
    <w:rsid w:val="1A0526AC"/>
    <w:rsid w:val="1A5A5AAB"/>
    <w:rsid w:val="1A6479F6"/>
    <w:rsid w:val="1A791ED5"/>
    <w:rsid w:val="1A8C2581"/>
    <w:rsid w:val="1AA45E38"/>
    <w:rsid w:val="1BBE192C"/>
    <w:rsid w:val="1C812AF1"/>
    <w:rsid w:val="1EBB0C47"/>
    <w:rsid w:val="1F877E27"/>
    <w:rsid w:val="1FAB05CF"/>
    <w:rsid w:val="1FBF07C9"/>
    <w:rsid w:val="1FE32975"/>
    <w:rsid w:val="20077EDE"/>
    <w:rsid w:val="20320460"/>
    <w:rsid w:val="2068211B"/>
    <w:rsid w:val="21182BF7"/>
    <w:rsid w:val="235B71E9"/>
    <w:rsid w:val="24234110"/>
    <w:rsid w:val="24793E01"/>
    <w:rsid w:val="24CE5DC2"/>
    <w:rsid w:val="256B35C4"/>
    <w:rsid w:val="26E50B2F"/>
    <w:rsid w:val="27206BD3"/>
    <w:rsid w:val="274B3D3F"/>
    <w:rsid w:val="27681209"/>
    <w:rsid w:val="27E64ED5"/>
    <w:rsid w:val="27EF1D4A"/>
    <w:rsid w:val="28FC56EA"/>
    <w:rsid w:val="29522331"/>
    <w:rsid w:val="2BCF58EC"/>
    <w:rsid w:val="2E021FC3"/>
    <w:rsid w:val="2E234772"/>
    <w:rsid w:val="2E2E194E"/>
    <w:rsid w:val="2E3252AD"/>
    <w:rsid w:val="2E5D37E6"/>
    <w:rsid w:val="2E8A2EC5"/>
    <w:rsid w:val="2EFD55EA"/>
    <w:rsid w:val="30E727DA"/>
    <w:rsid w:val="313136D9"/>
    <w:rsid w:val="31FC51B7"/>
    <w:rsid w:val="32C564A4"/>
    <w:rsid w:val="339D157E"/>
    <w:rsid w:val="33EF79B5"/>
    <w:rsid w:val="34652785"/>
    <w:rsid w:val="35B414C0"/>
    <w:rsid w:val="35D85248"/>
    <w:rsid w:val="364627B1"/>
    <w:rsid w:val="36627B1B"/>
    <w:rsid w:val="366A2CFD"/>
    <w:rsid w:val="375C38C6"/>
    <w:rsid w:val="37867BC8"/>
    <w:rsid w:val="37896C5B"/>
    <w:rsid w:val="383C6142"/>
    <w:rsid w:val="38DB28BC"/>
    <w:rsid w:val="39807290"/>
    <w:rsid w:val="39CE4B93"/>
    <w:rsid w:val="3A0546C1"/>
    <w:rsid w:val="3ABC19A5"/>
    <w:rsid w:val="3ADA7D07"/>
    <w:rsid w:val="3B251CDB"/>
    <w:rsid w:val="3BA97D7C"/>
    <w:rsid w:val="3BCA66CD"/>
    <w:rsid w:val="3C1A36EB"/>
    <w:rsid w:val="3D7D1865"/>
    <w:rsid w:val="3DA41A66"/>
    <w:rsid w:val="3DA9528B"/>
    <w:rsid w:val="3E29305A"/>
    <w:rsid w:val="3E5C75E6"/>
    <w:rsid w:val="3E7B4D0D"/>
    <w:rsid w:val="3F1F579B"/>
    <w:rsid w:val="40D80075"/>
    <w:rsid w:val="41C76357"/>
    <w:rsid w:val="41FB658D"/>
    <w:rsid w:val="42635B30"/>
    <w:rsid w:val="42F827E4"/>
    <w:rsid w:val="43BC7523"/>
    <w:rsid w:val="441F6D00"/>
    <w:rsid w:val="44D83A7C"/>
    <w:rsid w:val="44E11AEA"/>
    <w:rsid w:val="45B71D4B"/>
    <w:rsid w:val="469F5C0E"/>
    <w:rsid w:val="473715C4"/>
    <w:rsid w:val="477372CD"/>
    <w:rsid w:val="48A67417"/>
    <w:rsid w:val="4A38378B"/>
    <w:rsid w:val="4AB92CA7"/>
    <w:rsid w:val="4B4415BA"/>
    <w:rsid w:val="4B980F44"/>
    <w:rsid w:val="4BF565BE"/>
    <w:rsid w:val="4C0F301F"/>
    <w:rsid w:val="4C787939"/>
    <w:rsid w:val="4CDF1CBE"/>
    <w:rsid w:val="4CE264ED"/>
    <w:rsid w:val="4CFC5EDA"/>
    <w:rsid w:val="4D1A46E7"/>
    <w:rsid w:val="4F1A22CC"/>
    <w:rsid w:val="4F783CF3"/>
    <w:rsid w:val="4FB167C7"/>
    <w:rsid w:val="4FC73983"/>
    <w:rsid w:val="5040157F"/>
    <w:rsid w:val="53812554"/>
    <w:rsid w:val="56CB33F1"/>
    <w:rsid w:val="57673148"/>
    <w:rsid w:val="576F5575"/>
    <w:rsid w:val="5A6F580C"/>
    <w:rsid w:val="5A744133"/>
    <w:rsid w:val="5ADC3925"/>
    <w:rsid w:val="5B0C5796"/>
    <w:rsid w:val="5B224DED"/>
    <w:rsid w:val="5BBE35D0"/>
    <w:rsid w:val="5BDD59A8"/>
    <w:rsid w:val="5D2A6038"/>
    <w:rsid w:val="603C3949"/>
    <w:rsid w:val="60D47CBC"/>
    <w:rsid w:val="620D030E"/>
    <w:rsid w:val="627C56B5"/>
    <w:rsid w:val="62A66B7D"/>
    <w:rsid w:val="6304699F"/>
    <w:rsid w:val="651051B3"/>
    <w:rsid w:val="662E360B"/>
    <w:rsid w:val="66732EBF"/>
    <w:rsid w:val="66ED642F"/>
    <w:rsid w:val="67AC6267"/>
    <w:rsid w:val="68873EFB"/>
    <w:rsid w:val="688B37F3"/>
    <w:rsid w:val="699567AA"/>
    <w:rsid w:val="6A261BE2"/>
    <w:rsid w:val="6B897E33"/>
    <w:rsid w:val="6BD368C7"/>
    <w:rsid w:val="6BF754E0"/>
    <w:rsid w:val="6D5F7B60"/>
    <w:rsid w:val="6F0E5AB3"/>
    <w:rsid w:val="6F5855FF"/>
    <w:rsid w:val="70167CFC"/>
    <w:rsid w:val="70520E2E"/>
    <w:rsid w:val="70905C77"/>
    <w:rsid w:val="70994A7F"/>
    <w:rsid w:val="709C7839"/>
    <w:rsid w:val="70B37C19"/>
    <w:rsid w:val="70FD3F5C"/>
    <w:rsid w:val="714548CB"/>
    <w:rsid w:val="71771833"/>
    <w:rsid w:val="722B7C7A"/>
    <w:rsid w:val="72AE6D43"/>
    <w:rsid w:val="72C229FA"/>
    <w:rsid w:val="72E51138"/>
    <w:rsid w:val="73A1534C"/>
    <w:rsid w:val="73AE3E6F"/>
    <w:rsid w:val="73C95DEA"/>
    <w:rsid w:val="741E22F8"/>
    <w:rsid w:val="74742FDF"/>
    <w:rsid w:val="748F470F"/>
    <w:rsid w:val="74900347"/>
    <w:rsid w:val="75225FEC"/>
    <w:rsid w:val="754E3616"/>
    <w:rsid w:val="755B5769"/>
    <w:rsid w:val="76044F62"/>
    <w:rsid w:val="765D77B1"/>
    <w:rsid w:val="77FD6AA9"/>
    <w:rsid w:val="78175796"/>
    <w:rsid w:val="790D6E3B"/>
    <w:rsid w:val="79F50378"/>
    <w:rsid w:val="7A35180F"/>
    <w:rsid w:val="7A915CDC"/>
    <w:rsid w:val="7AB82528"/>
    <w:rsid w:val="7ABC1895"/>
    <w:rsid w:val="7B3B73F8"/>
    <w:rsid w:val="7BC56FC8"/>
    <w:rsid w:val="7C7C00B4"/>
    <w:rsid w:val="7D80196E"/>
    <w:rsid w:val="7DE85FE9"/>
    <w:rsid w:val="7EAF7949"/>
    <w:rsid w:val="7EBF75D0"/>
    <w:rsid w:val="7F09737D"/>
    <w:rsid w:val="7F0F367B"/>
    <w:rsid w:val="7F115A1B"/>
  </w:rsids>
  <w:docVars>
    <w:docVar w:name="commondata" w:val="eyJoZGlkIjoiYTc3NjZhNzUyNDNjOWU4NzE2NDAwOGU1NzRmZTJlNW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5B091D63"/>
  <w15:docId w15:val="{3937F028-181C-448A-8AAE-85632422C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qFormat="1"/>
    <w:lsdException w:name="heading 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unhideWhenUsed="1"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semiHidden="1" w:qFormat="1"/>
    <w:lsdException w:name="annotation text" w:qFormat="1"/>
    <w:lsdException w:name="header" w:qFormat="1"/>
    <w:lsdException w:name="footer" w:uiPriority="99" w:qFormat="1"/>
    <w:lsdException w:name="index heading" w:semiHidden="1" w:qFormat="1"/>
    <w:lsdException w:name="caption" w:qFormat="1"/>
    <w:lsdException w:name="table of figures" w:semiHidden="1" w:qFormat="1"/>
    <w:lsdException w:name="envelope address" w:qFormat="1"/>
    <w:lsdException w:name="envelope return" w:qFormat="1"/>
    <w:lsdException w:name="footnote reference" w:semiHidden="1" w:uiPriority="99" w:unhideWhenUsed="1"/>
    <w:lsdException w:name="annotation reference" w:semiHidden="1" w:uiPriority="99" w:unhideWhenUsed="1" w:qFormat="1"/>
    <w:lsdException w:name="line number" w:semiHidden="1" w:uiPriority="99" w:unhideWhenUsed="1"/>
    <w:lsdException w:name="page number" w:qFormat="1"/>
    <w:lsdException w:name="endnote reference" w:semiHidden="1" w:uiPriority="99" w:unhideWhenUsed="1"/>
    <w:lsdException w:name="endnote text" w:semiHidden="1" w:qFormat="1"/>
    <w:lsdException w:name="table of authorities" w:semiHidden="1" w:qFormat="1"/>
    <w:lsdException w:name="macro" w:semiHidden="1" w:qFormat="1"/>
    <w:lsdException w:name="toa heading" w:semiHidden="1"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uiPriority="99" w:unhideWhenUsed="1" w:qFormat="1"/>
    <w:lsdException w:name="Body Text Indent 2" w:unhideWhenUsed="1" w:qFormat="1"/>
    <w:lsdException w:name="Body Text Indent 3" w:qFormat="1"/>
    <w:lsdException w:name="Block Text" w:qFormat="1"/>
    <w:lsdException w:name="Hyperlink" w:uiPriority="99" w:qFormat="1"/>
    <w:lsdException w:name="FollowedHyperlink" w:qFormat="1"/>
    <w:lsdException w:name="Strong" w:uiPriority="22" w:qFormat="1"/>
    <w:lsdException w:name="Emphasis" w:uiPriority="20"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qFormat="1"/>
    <w:lsdException w:name="Table Grid"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PMingLiU" w:hAnsi="Times New Roman"/>
      <w:sz w:val="22"/>
      <w:lang w:val="en-GB" w:eastAsia="en-US"/>
    </w:rPr>
  </w:style>
  <w:style w:type="paragraph" w:styleId="Heading1">
    <w:name w:val="heading 1"/>
    <w:basedOn w:val="ReportLevel1"/>
    <w:next w:val="Normal"/>
    <w:link w:val="1"/>
    <w:qFormat/>
    <w:pPr>
      <w:keepNext w:val="0"/>
      <w:numPr>
        <w:numId w:val="1"/>
      </w:numPr>
      <w:tabs>
        <w:tab w:val="clear" w:pos="1077"/>
        <w:tab w:val="left" w:pos="1080"/>
      </w:tabs>
      <w:outlineLvl w:val="0"/>
    </w:pPr>
    <w:rPr>
      <w:rFonts w:cs="Arial"/>
    </w:rPr>
  </w:style>
  <w:style w:type="paragraph" w:styleId="Heading2">
    <w:name w:val="heading 2"/>
    <w:basedOn w:val="Heading1"/>
    <w:next w:val="Normal"/>
    <w:link w:val="2"/>
    <w:qFormat/>
    <w:pPr>
      <w:outlineLvl w:val="1"/>
    </w:pPr>
    <w:rPr>
      <w:caps w:val="0"/>
    </w:rPr>
  </w:style>
  <w:style w:type="paragraph" w:styleId="Heading3">
    <w:name w:val="heading 3"/>
    <w:basedOn w:val="Heading1"/>
    <w:next w:val="Normal"/>
    <w:link w:val="3"/>
    <w:qFormat/>
    <w:pPr>
      <w:outlineLvl w:val="2"/>
    </w:pPr>
    <w:rPr>
      <w:caps w:val="0"/>
      <w:sz w:val="20"/>
    </w:rPr>
  </w:style>
  <w:style w:type="paragraph" w:styleId="Heading4">
    <w:name w:val="heading 4"/>
    <w:basedOn w:val="Heading3"/>
    <w:next w:val="Normal"/>
    <w:link w:val="4"/>
    <w:qFormat/>
    <w:pPr>
      <w:outlineLvl w:val="3"/>
    </w:pPr>
  </w:style>
  <w:style w:type="paragraph" w:styleId="Heading5">
    <w:name w:val="heading 5"/>
    <w:basedOn w:val="Normal"/>
    <w:next w:val="Normal"/>
    <w:link w:val="5"/>
    <w:uiPriority w:val="99"/>
    <w:qFormat/>
    <w:pPr>
      <w:keepNext/>
      <w:outlineLvl w:val="4"/>
    </w:pPr>
    <w:rPr>
      <w:rFonts w:ascii="Arial" w:hAnsi="Arial"/>
      <w:sz w:val="36"/>
    </w:rPr>
  </w:style>
  <w:style w:type="paragraph" w:styleId="Heading6">
    <w:name w:val="heading 6"/>
    <w:basedOn w:val="Normal"/>
    <w:next w:val="Normal"/>
    <w:link w:val="6"/>
    <w:qFormat/>
    <w:pPr>
      <w:outlineLvl w:val="5"/>
    </w:pPr>
    <w:rPr>
      <w:i/>
    </w:rPr>
  </w:style>
  <w:style w:type="paragraph" w:styleId="Heading7">
    <w:name w:val="heading 7"/>
    <w:basedOn w:val="Normal"/>
    <w:next w:val="Normal"/>
    <w:link w:val="7"/>
    <w:qFormat/>
    <w:pPr>
      <w:outlineLvl w:val="6"/>
    </w:pPr>
    <w:rPr>
      <w:rFonts w:ascii="Arial" w:hAnsi="Arial"/>
    </w:rPr>
  </w:style>
  <w:style w:type="paragraph" w:styleId="Heading8">
    <w:name w:val="heading 8"/>
    <w:basedOn w:val="Normal"/>
    <w:next w:val="Normal"/>
    <w:link w:val="8"/>
    <w:qFormat/>
    <w:pPr>
      <w:outlineLvl w:val="7"/>
    </w:pPr>
    <w:rPr>
      <w:rFonts w:ascii="Arial" w:hAnsi="Arial"/>
      <w:i/>
    </w:rPr>
  </w:style>
  <w:style w:type="paragraph" w:styleId="Heading9">
    <w:name w:val="heading 9"/>
    <w:basedOn w:val="Normal"/>
    <w:next w:val="Normal"/>
    <w:link w:val="9"/>
    <w:qFormat/>
    <w:pPr>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
    <w:name w:val="macro"/>
    <w:link w:val="a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PMingLiU" w:hAnsi="Courier New" w:cs="Courier New"/>
      <w:lang w:val="en-GB" w:eastAsia="en-US"/>
    </w:rPr>
  </w:style>
  <w:style w:type="paragraph" w:customStyle="1" w:styleId="ReportLevel1">
    <w:name w:val="Report Level 1"/>
    <w:basedOn w:val="Normal"/>
    <w:next w:val="Normal"/>
    <w:qFormat/>
    <w:pPr>
      <w:keepNext/>
      <w:numPr>
        <w:numId w:val="2"/>
      </w:numPr>
      <w:outlineLvl w:val="0"/>
    </w:pPr>
    <w:rPr>
      <w:rFonts w:eastAsia="宋体"/>
      <w:b/>
      <w:caps/>
      <w:sz w:val="24"/>
    </w:rPr>
  </w:style>
  <w:style w:type="paragraph" w:styleId="List3">
    <w:name w:val="List 3"/>
    <w:basedOn w:val="Normal"/>
    <w:qFormat/>
    <w:pPr>
      <w:ind w:left="1080" w:hanging="360"/>
    </w:pPr>
  </w:style>
  <w:style w:type="paragraph" w:styleId="TOC7">
    <w:name w:val="toc 7"/>
    <w:basedOn w:val="TOC2"/>
    <w:next w:val="Normal"/>
    <w:uiPriority w:val="39"/>
    <w:qFormat/>
    <w:pPr>
      <w:ind w:left="1320"/>
    </w:pPr>
    <w:rPr>
      <w:smallCaps w:val="0"/>
      <w:sz w:val="18"/>
    </w:rPr>
  </w:style>
  <w:style w:type="paragraph" w:styleId="TOC2">
    <w:name w:val="toc 2"/>
    <w:basedOn w:val="Normal"/>
    <w:next w:val="Normal"/>
    <w:uiPriority w:val="39"/>
    <w:qFormat/>
    <w:pPr>
      <w:ind w:left="220"/>
    </w:pPr>
    <w:rPr>
      <w:smallCaps/>
      <w:sz w:val="20"/>
    </w:rPr>
  </w:style>
  <w:style w:type="paragraph" w:styleId="ListNumber2">
    <w:name w:val="List Number 2"/>
    <w:basedOn w:val="Normal"/>
    <w:qFormat/>
    <w:pPr>
      <w:numPr>
        <w:numId w:val="3"/>
      </w:numPr>
    </w:pPr>
  </w:style>
  <w:style w:type="paragraph" w:styleId="TableofAuthorities">
    <w:name w:val="table of authorities"/>
    <w:basedOn w:val="Normal"/>
    <w:next w:val="Normal"/>
    <w:semiHidden/>
    <w:qFormat/>
    <w:pPr>
      <w:ind w:left="220" w:hanging="220"/>
    </w:pPr>
  </w:style>
  <w:style w:type="paragraph" w:styleId="NoteHeading">
    <w:name w:val="Note Heading"/>
    <w:basedOn w:val="Normal"/>
    <w:next w:val="Normal"/>
    <w:link w:val="a17"/>
    <w:qFormat/>
  </w:style>
  <w:style w:type="paragraph" w:styleId="ListBullet4">
    <w:name w:val="List Bullet 4"/>
    <w:basedOn w:val="Normal"/>
    <w:qFormat/>
    <w:pPr>
      <w:numPr>
        <w:numId w:val="4"/>
      </w:numPr>
    </w:pPr>
  </w:style>
  <w:style w:type="paragraph" w:styleId="Index8">
    <w:name w:val="index 8"/>
    <w:basedOn w:val="Normal"/>
    <w:next w:val="Normal"/>
    <w:semiHidden/>
    <w:qFormat/>
    <w:pPr>
      <w:ind w:left="1760" w:hanging="220"/>
    </w:pPr>
  </w:style>
  <w:style w:type="paragraph" w:styleId="E-mailSignature">
    <w:name w:val="E-mail Signature"/>
    <w:basedOn w:val="Normal"/>
    <w:link w:val="a18"/>
    <w:qFormat/>
  </w:style>
  <w:style w:type="paragraph" w:styleId="ListNumber">
    <w:name w:val="List Number"/>
    <w:basedOn w:val="Normal"/>
    <w:qFormat/>
    <w:pPr>
      <w:numPr>
        <w:numId w:val="5"/>
      </w:numPr>
      <w:spacing w:before="138"/>
    </w:pPr>
  </w:style>
  <w:style w:type="paragraph" w:styleId="NormalIndent">
    <w:name w:val="Normal Indent"/>
    <w:basedOn w:val="Normal"/>
    <w:qFormat/>
    <w:pPr>
      <w:ind w:left="720"/>
    </w:pPr>
  </w:style>
  <w:style w:type="paragraph" w:styleId="Caption">
    <w:name w:val="caption"/>
    <w:basedOn w:val="Normal"/>
    <w:next w:val="Normal"/>
    <w:qFormat/>
    <w:pPr>
      <w:tabs>
        <w:tab w:val="right" w:pos="9360"/>
      </w:tabs>
      <w:spacing w:before="400"/>
    </w:pPr>
    <w:rPr>
      <w:rFonts w:ascii="Arial" w:hAnsi="Arial"/>
      <w:sz w:val="28"/>
    </w:rPr>
  </w:style>
  <w:style w:type="paragraph" w:styleId="Index5">
    <w:name w:val="index 5"/>
    <w:basedOn w:val="Normal"/>
    <w:next w:val="Normal"/>
    <w:semiHidden/>
    <w:qFormat/>
    <w:pPr>
      <w:ind w:left="1100" w:hanging="220"/>
    </w:pPr>
  </w:style>
  <w:style w:type="paragraph" w:styleId="ListBullet">
    <w:name w:val="List Bullet"/>
    <w:basedOn w:val="Normal"/>
    <w:qFormat/>
    <w:pPr>
      <w:numPr>
        <w:numId w:val="6"/>
      </w:numPr>
    </w:pPr>
  </w:style>
  <w:style w:type="paragraph" w:styleId="EnvelopeAddress">
    <w:name w:val="envelope address"/>
    <w:basedOn w:val="Normal"/>
    <w:qFormat/>
    <w:pPr>
      <w:framePr w:w="7920" w:h="1980" w:hRule="exact" w:hSpace="180" w:wrap="around" w:hAnchor="page" w:xAlign="center" w:yAlign="bottom"/>
      <w:ind w:left="2880"/>
    </w:pPr>
    <w:rPr>
      <w:rFonts w:ascii="Arial" w:hAnsi="Arial" w:cs="Arial"/>
      <w:sz w:val="24"/>
      <w:szCs w:val="24"/>
    </w:rPr>
  </w:style>
  <w:style w:type="paragraph" w:styleId="DocumentMap">
    <w:name w:val="Document Map"/>
    <w:basedOn w:val="Normal"/>
    <w:link w:val="a3"/>
    <w:semiHidden/>
    <w:qFormat/>
    <w:pPr>
      <w:shd w:val="clear" w:color="auto" w:fill="000080"/>
    </w:pPr>
    <w:rPr>
      <w:rFonts w:ascii="Tahoma" w:hAnsi="Tahoma"/>
    </w:rPr>
  </w:style>
  <w:style w:type="paragraph" w:styleId="TOAHeading">
    <w:name w:val="toa heading"/>
    <w:basedOn w:val="Normal"/>
    <w:next w:val="Normal"/>
    <w:semiHidden/>
    <w:qFormat/>
    <w:pPr>
      <w:spacing w:before="120"/>
    </w:pPr>
    <w:rPr>
      <w:rFonts w:ascii="Arial" w:hAnsi="Arial" w:cs="Arial"/>
      <w:b/>
      <w:bCs/>
      <w:sz w:val="24"/>
      <w:szCs w:val="24"/>
    </w:rPr>
  </w:style>
  <w:style w:type="paragraph" w:styleId="CommentText">
    <w:name w:val="annotation text"/>
    <w:basedOn w:val="Normal"/>
    <w:link w:val="a1"/>
    <w:qFormat/>
    <w:rPr>
      <w:sz w:val="20"/>
    </w:rPr>
  </w:style>
  <w:style w:type="paragraph" w:styleId="Index6">
    <w:name w:val="index 6"/>
    <w:basedOn w:val="Normal"/>
    <w:next w:val="Normal"/>
    <w:semiHidden/>
    <w:qFormat/>
    <w:pPr>
      <w:ind w:left="1320" w:hanging="220"/>
    </w:pPr>
  </w:style>
  <w:style w:type="paragraph" w:styleId="Salutation">
    <w:name w:val="Salutation"/>
    <w:basedOn w:val="Normal"/>
    <w:next w:val="Normal"/>
    <w:link w:val="a8"/>
    <w:qFormat/>
  </w:style>
  <w:style w:type="paragraph" w:styleId="BodyText3">
    <w:name w:val="Body Text 3"/>
    <w:basedOn w:val="Normal"/>
    <w:link w:val="31"/>
    <w:uiPriority w:val="99"/>
    <w:unhideWhenUsed/>
    <w:qFormat/>
    <w:pPr>
      <w:spacing w:after="120"/>
    </w:pPr>
    <w:rPr>
      <w:sz w:val="16"/>
      <w:szCs w:val="16"/>
    </w:rPr>
  </w:style>
  <w:style w:type="paragraph" w:styleId="Closing">
    <w:name w:val="Closing"/>
    <w:basedOn w:val="Normal"/>
    <w:link w:val="a14"/>
    <w:qFormat/>
    <w:pPr>
      <w:ind w:left="4320"/>
    </w:pPr>
  </w:style>
  <w:style w:type="paragraph" w:styleId="ListBullet3">
    <w:name w:val="List Bullet 3"/>
    <w:basedOn w:val="Normal"/>
    <w:qFormat/>
    <w:pPr>
      <w:numPr>
        <w:numId w:val="7"/>
      </w:numPr>
    </w:pPr>
  </w:style>
  <w:style w:type="paragraph" w:styleId="BodyText">
    <w:name w:val="Body Text"/>
    <w:basedOn w:val="Normal"/>
    <w:link w:val="a2"/>
    <w:qFormat/>
    <w:pPr>
      <w:ind w:left="720"/>
    </w:pPr>
  </w:style>
  <w:style w:type="paragraph" w:styleId="BodyTextIndent">
    <w:name w:val="Body Text Indent"/>
    <w:basedOn w:val="Normal"/>
    <w:link w:val="a5"/>
    <w:qFormat/>
    <w:pPr>
      <w:ind w:left="851"/>
    </w:pPr>
    <w:rPr>
      <w:rFonts w:eastAsia="金梅簡中明"/>
      <w:sz w:val="24"/>
      <w:lang w:eastAsia="zh-TW"/>
    </w:rPr>
  </w:style>
  <w:style w:type="paragraph" w:styleId="ListNumber3">
    <w:name w:val="List Number 3"/>
    <w:basedOn w:val="Normal"/>
    <w:qFormat/>
    <w:pPr>
      <w:numPr>
        <w:numId w:val="8"/>
      </w:numPr>
    </w:pPr>
  </w:style>
  <w:style w:type="paragraph" w:styleId="List2">
    <w:name w:val="List 2"/>
    <w:basedOn w:val="List"/>
    <w:qFormat/>
    <w:pPr>
      <w:spacing w:before="0"/>
    </w:pPr>
  </w:style>
  <w:style w:type="paragraph" w:styleId="List">
    <w:name w:val="List"/>
    <w:basedOn w:val="Normal"/>
    <w:qFormat/>
    <w:pPr>
      <w:tabs>
        <w:tab w:val="left" w:pos="1077"/>
      </w:tabs>
      <w:spacing w:before="138"/>
      <w:ind w:left="1077" w:hanging="1077"/>
    </w:pPr>
  </w:style>
  <w:style w:type="paragraph" w:styleId="ListContinue">
    <w:name w:val="List Continue"/>
    <w:basedOn w:val="Normal"/>
    <w:qFormat/>
    <w:pPr>
      <w:spacing w:after="120"/>
      <w:ind w:left="360"/>
    </w:pPr>
  </w:style>
  <w:style w:type="paragraph" w:styleId="BlockText">
    <w:name w:val="Block Text"/>
    <w:basedOn w:val="Normal"/>
    <w:qFormat/>
    <w:pPr>
      <w:spacing w:after="120"/>
      <w:ind w:left="1440" w:right="1440"/>
    </w:pPr>
  </w:style>
  <w:style w:type="paragraph" w:styleId="ListBullet2">
    <w:name w:val="List Bullet 2"/>
    <w:basedOn w:val="Normal"/>
    <w:qFormat/>
    <w:pPr>
      <w:numPr>
        <w:numId w:val="9"/>
      </w:numPr>
    </w:pPr>
  </w:style>
  <w:style w:type="paragraph" w:styleId="HTMLAddress">
    <w:name w:val="HTML Address"/>
    <w:basedOn w:val="Normal"/>
    <w:link w:val="HTML"/>
    <w:qFormat/>
    <w:rPr>
      <w:i/>
      <w:iCs/>
    </w:rPr>
  </w:style>
  <w:style w:type="paragraph" w:styleId="Index4">
    <w:name w:val="index 4"/>
    <w:basedOn w:val="Normal"/>
    <w:next w:val="Normal"/>
    <w:semiHidden/>
    <w:qFormat/>
    <w:pPr>
      <w:ind w:left="880" w:hanging="220"/>
    </w:pPr>
  </w:style>
  <w:style w:type="paragraph" w:styleId="TOC5">
    <w:name w:val="toc 5"/>
    <w:basedOn w:val="TOC1"/>
    <w:next w:val="Normal"/>
    <w:uiPriority w:val="39"/>
    <w:qFormat/>
    <w:pPr>
      <w:spacing w:before="0" w:after="0"/>
      <w:ind w:left="880"/>
    </w:pPr>
    <w:rPr>
      <w:b w:val="0"/>
      <w:caps w:val="0"/>
      <w:sz w:val="18"/>
    </w:rPr>
  </w:style>
  <w:style w:type="paragraph" w:styleId="TOC1">
    <w:name w:val="toc 1"/>
    <w:basedOn w:val="Normal"/>
    <w:next w:val="Normal"/>
    <w:uiPriority w:val="39"/>
    <w:qFormat/>
    <w:pPr>
      <w:spacing w:before="120" w:after="120"/>
    </w:pPr>
    <w:rPr>
      <w:b/>
      <w:caps/>
      <w:sz w:val="20"/>
    </w:rPr>
  </w:style>
  <w:style w:type="paragraph" w:styleId="TOC3">
    <w:name w:val="toc 3"/>
    <w:basedOn w:val="Normal"/>
    <w:next w:val="Normal"/>
    <w:uiPriority w:val="39"/>
    <w:qFormat/>
    <w:pPr>
      <w:ind w:left="440"/>
    </w:pPr>
    <w:rPr>
      <w:i/>
      <w:sz w:val="20"/>
    </w:rPr>
  </w:style>
  <w:style w:type="paragraph" w:styleId="PlainText">
    <w:name w:val="Plain Text"/>
    <w:basedOn w:val="Normal"/>
    <w:link w:val="a6"/>
    <w:qFormat/>
    <w:rPr>
      <w:rFonts w:ascii="Courier New" w:hAnsi="Courier New" w:cs="Courier New"/>
      <w:sz w:val="20"/>
    </w:rPr>
  </w:style>
  <w:style w:type="paragraph" w:styleId="ListBullet5">
    <w:name w:val="List Bullet 5"/>
    <w:basedOn w:val="Normal"/>
    <w:qFormat/>
    <w:pPr>
      <w:numPr>
        <w:numId w:val="10"/>
      </w:numPr>
    </w:pPr>
  </w:style>
  <w:style w:type="paragraph" w:styleId="ListNumber4">
    <w:name w:val="List Number 4"/>
    <w:basedOn w:val="Normal"/>
    <w:qFormat/>
    <w:pPr>
      <w:numPr>
        <w:numId w:val="11"/>
      </w:numPr>
    </w:pPr>
  </w:style>
  <w:style w:type="paragraph" w:styleId="TOC8">
    <w:name w:val="toc 8"/>
    <w:basedOn w:val="TOC3"/>
    <w:next w:val="Normal"/>
    <w:uiPriority w:val="39"/>
    <w:qFormat/>
    <w:pPr>
      <w:ind w:left="1540"/>
    </w:pPr>
    <w:rPr>
      <w:i w:val="0"/>
      <w:sz w:val="18"/>
    </w:rPr>
  </w:style>
  <w:style w:type="paragraph" w:styleId="Index3">
    <w:name w:val="index 3"/>
    <w:basedOn w:val="Normal"/>
    <w:next w:val="Normal"/>
    <w:semiHidden/>
    <w:qFormat/>
    <w:pPr>
      <w:ind w:left="660" w:hanging="220"/>
    </w:pPr>
  </w:style>
  <w:style w:type="paragraph" w:styleId="Date">
    <w:name w:val="Date"/>
    <w:basedOn w:val="Normal"/>
    <w:next w:val="Normal"/>
    <w:link w:val="a4"/>
    <w:qFormat/>
    <w:pPr>
      <w:jc w:val="right"/>
    </w:pPr>
    <w:rPr>
      <w:rFonts w:eastAsia="金梅簡中明"/>
      <w:sz w:val="24"/>
      <w:lang w:eastAsia="zh-TW"/>
    </w:rPr>
  </w:style>
  <w:style w:type="paragraph" w:styleId="BodyTextIndent2">
    <w:name w:val="Body Text Indent 2"/>
    <w:basedOn w:val="Normal"/>
    <w:link w:val="20"/>
    <w:unhideWhenUsed/>
    <w:qFormat/>
    <w:pPr>
      <w:spacing w:after="120" w:line="480" w:lineRule="auto"/>
      <w:ind w:left="420" w:leftChars="200"/>
    </w:pPr>
  </w:style>
  <w:style w:type="paragraph" w:styleId="EndnoteText">
    <w:name w:val="endnote text"/>
    <w:basedOn w:val="Normal"/>
    <w:link w:val="a12"/>
    <w:semiHidden/>
    <w:qFormat/>
    <w:rPr>
      <w:sz w:val="20"/>
    </w:rPr>
  </w:style>
  <w:style w:type="paragraph" w:styleId="ListContinue5">
    <w:name w:val="List Continue 5"/>
    <w:basedOn w:val="Normal"/>
    <w:qFormat/>
    <w:pPr>
      <w:spacing w:after="120"/>
      <w:ind w:left="1800"/>
    </w:pPr>
  </w:style>
  <w:style w:type="paragraph" w:styleId="BalloonText">
    <w:name w:val="Balloon Text"/>
    <w:basedOn w:val="Normal"/>
    <w:link w:val="a19"/>
    <w:uiPriority w:val="99"/>
    <w:qFormat/>
    <w:rPr>
      <w:rFonts w:ascii="宋体" w:eastAsia="宋体"/>
      <w:sz w:val="18"/>
      <w:szCs w:val="18"/>
    </w:rPr>
  </w:style>
  <w:style w:type="paragraph" w:styleId="Footer">
    <w:name w:val="footer"/>
    <w:basedOn w:val="Normal"/>
    <w:link w:val="a"/>
    <w:uiPriority w:val="99"/>
    <w:qFormat/>
    <w:pPr>
      <w:tabs>
        <w:tab w:val="center" w:pos="4153"/>
        <w:tab w:val="right" w:pos="8306"/>
      </w:tabs>
    </w:pPr>
  </w:style>
  <w:style w:type="paragraph" w:styleId="EnvelopeReturn">
    <w:name w:val="envelope return"/>
    <w:basedOn w:val="Normal"/>
    <w:qFormat/>
    <w:rPr>
      <w:rFonts w:ascii="Arial" w:hAnsi="Arial" w:cs="Arial"/>
      <w:sz w:val="20"/>
    </w:rPr>
  </w:style>
  <w:style w:type="paragraph" w:styleId="Header">
    <w:name w:val="header"/>
    <w:basedOn w:val="Normal"/>
    <w:link w:val="a0"/>
    <w:qFormat/>
    <w:pPr>
      <w:tabs>
        <w:tab w:val="center" w:pos="4153"/>
        <w:tab w:val="right" w:pos="8306"/>
      </w:tabs>
    </w:pPr>
  </w:style>
  <w:style w:type="paragraph" w:styleId="Signature">
    <w:name w:val="Signature"/>
    <w:basedOn w:val="Normal"/>
    <w:link w:val="a13"/>
    <w:qFormat/>
    <w:pPr>
      <w:ind w:left="4320"/>
    </w:pPr>
  </w:style>
  <w:style w:type="paragraph" w:styleId="ListContinue4">
    <w:name w:val="List Continue 4"/>
    <w:basedOn w:val="Normal"/>
    <w:qFormat/>
    <w:pPr>
      <w:spacing w:after="120"/>
      <w:ind w:left="1440"/>
    </w:pPr>
  </w:style>
  <w:style w:type="paragraph" w:styleId="TOC4">
    <w:name w:val="toc 4"/>
    <w:basedOn w:val="Normal"/>
    <w:next w:val="Normal"/>
    <w:uiPriority w:val="39"/>
    <w:unhideWhenUsed/>
    <w:qFormat/>
    <w:pPr>
      <w:ind w:left="1260" w:leftChars="600"/>
    </w:pPr>
  </w:style>
  <w:style w:type="paragraph" w:styleId="IndexHeading">
    <w:name w:val="index heading"/>
    <w:basedOn w:val="Normal"/>
    <w:next w:val="Index1"/>
    <w:semiHidden/>
    <w:qFormat/>
    <w:rPr>
      <w:rFonts w:ascii="Arial" w:hAnsi="Arial" w:cs="Arial"/>
      <w:b/>
      <w:bCs/>
    </w:rPr>
  </w:style>
  <w:style w:type="paragraph" w:styleId="Index1">
    <w:name w:val="index 1"/>
    <w:basedOn w:val="Normal"/>
    <w:next w:val="Normal"/>
    <w:semiHidden/>
    <w:qFormat/>
    <w:pPr>
      <w:ind w:left="220" w:hanging="220"/>
    </w:pPr>
  </w:style>
  <w:style w:type="paragraph" w:styleId="Subtitle">
    <w:name w:val="Subtitle"/>
    <w:basedOn w:val="Normal"/>
    <w:link w:val="a7"/>
    <w:qFormat/>
    <w:pPr>
      <w:spacing w:after="60"/>
      <w:jc w:val="center"/>
      <w:outlineLvl w:val="1"/>
    </w:pPr>
    <w:rPr>
      <w:rFonts w:ascii="Arial" w:hAnsi="Arial" w:cs="Arial"/>
      <w:sz w:val="24"/>
      <w:szCs w:val="24"/>
    </w:rPr>
  </w:style>
  <w:style w:type="paragraph" w:styleId="ListNumber5">
    <w:name w:val="List Number 5"/>
    <w:basedOn w:val="Normal"/>
    <w:qFormat/>
    <w:pPr>
      <w:numPr>
        <w:numId w:val="12"/>
      </w:numPr>
    </w:pPr>
  </w:style>
  <w:style w:type="paragraph" w:styleId="FootnoteText">
    <w:name w:val="footnote text"/>
    <w:basedOn w:val="Normal"/>
    <w:link w:val="a16"/>
    <w:semiHidden/>
    <w:qFormat/>
    <w:rPr>
      <w:sz w:val="20"/>
    </w:rPr>
  </w:style>
  <w:style w:type="paragraph" w:styleId="TOC6">
    <w:name w:val="toc 6"/>
    <w:basedOn w:val="TOC1"/>
    <w:next w:val="Normal"/>
    <w:uiPriority w:val="39"/>
    <w:qFormat/>
    <w:pPr>
      <w:spacing w:before="0" w:after="0"/>
      <w:ind w:left="1100"/>
    </w:pPr>
    <w:rPr>
      <w:b w:val="0"/>
      <w:caps w:val="0"/>
      <w:sz w:val="18"/>
    </w:rPr>
  </w:style>
  <w:style w:type="paragraph" w:styleId="List5">
    <w:name w:val="List 5"/>
    <w:basedOn w:val="Normal"/>
    <w:qFormat/>
    <w:pPr>
      <w:ind w:left="1800" w:hanging="360"/>
    </w:pPr>
  </w:style>
  <w:style w:type="paragraph" w:styleId="BodyTextIndent3">
    <w:name w:val="Body Text Indent 3"/>
    <w:basedOn w:val="Normal"/>
    <w:link w:val="30"/>
    <w:qFormat/>
    <w:pPr>
      <w:autoSpaceDE w:val="0"/>
      <w:autoSpaceDN w:val="0"/>
      <w:adjustRightInd w:val="0"/>
      <w:ind w:left="720"/>
    </w:pPr>
    <w:rPr>
      <w:sz w:val="24"/>
      <w:lang w:val="en-US" w:eastAsia="zh-CN"/>
    </w:rPr>
  </w:style>
  <w:style w:type="paragraph" w:styleId="Index7">
    <w:name w:val="index 7"/>
    <w:basedOn w:val="Normal"/>
    <w:next w:val="Normal"/>
    <w:semiHidden/>
    <w:qFormat/>
    <w:pPr>
      <w:ind w:left="1540" w:hanging="220"/>
    </w:pPr>
  </w:style>
  <w:style w:type="paragraph" w:styleId="Index9">
    <w:name w:val="index 9"/>
    <w:basedOn w:val="Normal"/>
    <w:next w:val="Normal"/>
    <w:semiHidden/>
    <w:qFormat/>
    <w:pPr>
      <w:ind w:left="1980" w:hanging="220"/>
    </w:pPr>
  </w:style>
  <w:style w:type="paragraph" w:styleId="TableofFigures">
    <w:name w:val="table of figures"/>
    <w:basedOn w:val="Normal"/>
    <w:next w:val="Normal"/>
    <w:semiHidden/>
    <w:qFormat/>
    <w:pPr>
      <w:ind w:left="440" w:hanging="440"/>
    </w:pPr>
  </w:style>
  <w:style w:type="paragraph" w:styleId="TOC9">
    <w:name w:val="toc 9"/>
    <w:basedOn w:val="Normal"/>
    <w:next w:val="Normal"/>
    <w:uiPriority w:val="39"/>
    <w:qFormat/>
    <w:pPr>
      <w:ind w:left="1760"/>
    </w:pPr>
    <w:rPr>
      <w:sz w:val="18"/>
    </w:rPr>
  </w:style>
  <w:style w:type="paragraph" w:styleId="BodyText2">
    <w:name w:val="Body Text 2"/>
    <w:basedOn w:val="Normal"/>
    <w:link w:val="21"/>
    <w:qFormat/>
    <w:pPr>
      <w:widowControl w:val="0"/>
    </w:pPr>
    <w:rPr>
      <w:rFonts w:ascii="金梅簡中明" w:eastAsia="金梅簡中明"/>
      <w:b/>
      <w:kern w:val="2"/>
      <w:sz w:val="24"/>
      <w:lang w:val="en-US" w:eastAsia="zh-TW"/>
    </w:rPr>
  </w:style>
  <w:style w:type="paragraph" w:styleId="List4">
    <w:name w:val="List 4"/>
    <w:basedOn w:val="Normal"/>
    <w:qFormat/>
    <w:pPr>
      <w:ind w:left="1440" w:hanging="360"/>
    </w:pPr>
  </w:style>
  <w:style w:type="paragraph" w:styleId="ListContinue2">
    <w:name w:val="List Continue 2"/>
    <w:basedOn w:val="Normal"/>
    <w:qFormat/>
    <w:pPr>
      <w:spacing w:after="120"/>
      <w:ind w:left="720"/>
    </w:pPr>
  </w:style>
  <w:style w:type="paragraph" w:styleId="MessageHeader">
    <w:name w:val="Message Header"/>
    <w:basedOn w:val="Normal"/>
    <w:link w:val="a15"/>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HTMLPreformatted">
    <w:name w:val="HTML Preformatted"/>
    <w:basedOn w:val="Normal"/>
    <w:link w:val="HTML0"/>
    <w:qFormat/>
    <w:rPr>
      <w:rFonts w:ascii="Courier New" w:hAnsi="Courier New" w:cs="Courier New"/>
      <w:sz w:val="20"/>
    </w:rPr>
  </w:style>
  <w:style w:type="paragraph" w:styleId="NormalWeb">
    <w:name w:val="Normal (Web)"/>
    <w:basedOn w:val="Normal"/>
    <w:qFormat/>
    <w:pPr>
      <w:spacing w:before="100" w:beforeAutospacing="1"/>
    </w:pPr>
    <w:rPr>
      <w:szCs w:val="24"/>
    </w:rPr>
  </w:style>
  <w:style w:type="paragraph" w:styleId="ListContinue3">
    <w:name w:val="List Continue 3"/>
    <w:basedOn w:val="Normal"/>
    <w:qFormat/>
    <w:pPr>
      <w:spacing w:after="120"/>
      <w:ind w:left="1080"/>
    </w:pPr>
  </w:style>
  <w:style w:type="paragraph" w:styleId="Index2">
    <w:name w:val="index 2"/>
    <w:basedOn w:val="Normal"/>
    <w:next w:val="Normal"/>
    <w:semiHidden/>
    <w:qFormat/>
    <w:pPr>
      <w:ind w:left="440" w:hanging="220"/>
    </w:pPr>
  </w:style>
  <w:style w:type="paragraph" w:styleId="Title">
    <w:name w:val="Title"/>
    <w:basedOn w:val="Normal"/>
    <w:link w:val="a11"/>
    <w:qFormat/>
    <w:pPr>
      <w:spacing w:before="240" w:after="60"/>
      <w:jc w:val="center"/>
      <w:outlineLvl w:val="0"/>
    </w:pPr>
    <w:rPr>
      <w:rFonts w:ascii="Arial" w:hAnsi="Arial" w:cs="Arial"/>
      <w:b/>
      <w:bCs/>
      <w:kern w:val="28"/>
      <w:sz w:val="32"/>
      <w:szCs w:val="32"/>
    </w:rPr>
  </w:style>
  <w:style w:type="paragraph" w:styleId="CommentSubject">
    <w:name w:val="annotation subject"/>
    <w:basedOn w:val="CommentText"/>
    <w:next w:val="CommentText"/>
    <w:link w:val="a22"/>
    <w:uiPriority w:val="99"/>
    <w:semiHidden/>
    <w:unhideWhenUsed/>
    <w:qFormat/>
    <w:rPr>
      <w:b/>
      <w:bCs/>
    </w:rPr>
  </w:style>
  <w:style w:type="paragraph" w:styleId="BodyTextFirstIndent">
    <w:name w:val="Body Text First Indent"/>
    <w:basedOn w:val="BodyText"/>
    <w:link w:val="a10"/>
    <w:qFormat/>
    <w:pPr>
      <w:spacing w:after="120"/>
      <w:ind w:left="0" w:firstLine="210"/>
    </w:pPr>
  </w:style>
  <w:style w:type="paragraph" w:styleId="BodyTextFirstIndent2">
    <w:name w:val="Body Text First Indent 2"/>
    <w:basedOn w:val="BodyTextIndent"/>
    <w:link w:val="22"/>
    <w:qFormat/>
    <w:pPr>
      <w:spacing w:after="120"/>
      <w:ind w:left="360" w:firstLine="210"/>
    </w:pPr>
    <w:rPr>
      <w:rFonts w:eastAsia="PMingLiU"/>
      <w:sz w:val="22"/>
      <w:lang w:eastAsia="en-US"/>
    </w:rPr>
  </w:style>
  <w:style w:type="table" w:styleId="TableGrid">
    <w:name w:val="Table Grid"/>
    <w:basedOn w:val="TableNormal"/>
    <w:qFormat/>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Hyperlink">
    <w:name w:val="Hyperlink"/>
    <w:uiPriority w:val="99"/>
    <w:qFormat/>
    <w:rPr>
      <w:color w:val="auto"/>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1">
    <w:name w:val="标题 1 字符"/>
    <w:basedOn w:val="DefaultParagraphFont"/>
    <w:link w:val="Heading1"/>
    <w:qFormat/>
    <w:rPr>
      <w:rFonts w:ascii="Times New Roman" w:hAnsi="Times New Roman" w:cs="Arial"/>
      <w:b/>
      <w:caps/>
      <w:sz w:val="24"/>
      <w:lang w:val="en-GB" w:eastAsia="en-US"/>
    </w:rPr>
  </w:style>
  <w:style w:type="character" w:customStyle="1" w:styleId="2">
    <w:name w:val="标题 2 字符"/>
    <w:basedOn w:val="DefaultParagraphFont"/>
    <w:link w:val="Heading2"/>
    <w:qFormat/>
    <w:rPr>
      <w:rFonts w:ascii="Times New Roman" w:hAnsi="Times New Roman" w:cs="Arial"/>
      <w:b/>
      <w:sz w:val="24"/>
      <w:lang w:val="en-GB" w:eastAsia="en-US"/>
    </w:rPr>
  </w:style>
  <w:style w:type="character" w:customStyle="1" w:styleId="3">
    <w:name w:val="标题 3 字符"/>
    <w:basedOn w:val="DefaultParagraphFont"/>
    <w:link w:val="Heading3"/>
    <w:qFormat/>
    <w:rPr>
      <w:rFonts w:ascii="Times New Roman" w:hAnsi="Times New Roman" w:cs="Arial"/>
      <w:b/>
      <w:lang w:val="en-GB" w:eastAsia="en-US"/>
    </w:rPr>
  </w:style>
  <w:style w:type="character" w:customStyle="1" w:styleId="4">
    <w:name w:val="标题 4 字符"/>
    <w:basedOn w:val="DefaultParagraphFont"/>
    <w:link w:val="Heading4"/>
    <w:qFormat/>
    <w:rPr>
      <w:rFonts w:ascii="Times New Roman" w:hAnsi="Times New Roman" w:cs="Arial"/>
      <w:b/>
      <w:lang w:val="en-GB" w:eastAsia="en-US"/>
    </w:rPr>
  </w:style>
  <w:style w:type="character" w:customStyle="1" w:styleId="5">
    <w:name w:val="标题 5 字符"/>
    <w:basedOn w:val="DefaultParagraphFont"/>
    <w:link w:val="Heading5"/>
    <w:uiPriority w:val="99"/>
    <w:qFormat/>
    <w:rPr>
      <w:rFonts w:ascii="Arial" w:eastAsia="PMingLiU" w:hAnsi="Arial" w:cs="Times New Roman"/>
      <w:kern w:val="0"/>
      <w:sz w:val="36"/>
      <w:szCs w:val="20"/>
      <w:lang w:val="en-GB" w:eastAsia="en-US"/>
    </w:rPr>
  </w:style>
  <w:style w:type="character" w:customStyle="1" w:styleId="6">
    <w:name w:val="标题 6 字符"/>
    <w:basedOn w:val="DefaultParagraphFont"/>
    <w:link w:val="Heading6"/>
    <w:qFormat/>
    <w:rPr>
      <w:rFonts w:ascii="Times New Roman" w:eastAsia="PMingLiU" w:hAnsi="Times New Roman" w:cs="Times New Roman"/>
      <w:i/>
      <w:kern w:val="0"/>
      <w:sz w:val="22"/>
      <w:szCs w:val="20"/>
      <w:lang w:val="en-GB" w:eastAsia="en-US"/>
    </w:rPr>
  </w:style>
  <w:style w:type="character" w:customStyle="1" w:styleId="7">
    <w:name w:val="标题 7 字符"/>
    <w:basedOn w:val="DefaultParagraphFont"/>
    <w:link w:val="Heading7"/>
    <w:qFormat/>
    <w:rPr>
      <w:rFonts w:ascii="Arial" w:eastAsia="PMingLiU" w:hAnsi="Arial" w:cs="Times New Roman"/>
      <w:kern w:val="0"/>
      <w:sz w:val="22"/>
      <w:szCs w:val="20"/>
      <w:lang w:val="en-GB" w:eastAsia="en-US"/>
    </w:rPr>
  </w:style>
  <w:style w:type="character" w:customStyle="1" w:styleId="8">
    <w:name w:val="标题 8 字符"/>
    <w:basedOn w:val="DefaultParagraphFont"/>
    <w:link w:val="Heading8"/>
    <w:qFormat/>
    <w:rPr>
      <w:rFonts w:ascii="Arial" w:eastAsia="PMingLiU" w:hAnsi="Arial" w:cs="Times New Roman"/>
      <w:i/>
      <w:kern w:val="0"/>
      <w:sz w:val="22"/>
      <w:szCs w:val="20"/>
      <w:lang w:val="en-GB" w:eastAsia="en-US"/>
    </w:rPr>
  </w:style>
  <w:style w:type="character" w:customStyle="1" w:styleId="9">
    <w:name w:val="标题 9 字符"/>
    <w:basedOn w:val="DefaultParagraphFont"/>
    <w:link w:val="Heading9"/>
    <w:qFormat/>
    <w:rPr>
      <w:rFonts w:ascii="Arial" w:eastAsia="PMingLiU" w:hAnsi="Arial" w:cs="Times New Roman"/>
      <w:b/>
      <w:i/>
      <w:kern w:val="0"/>
      <w:sz w:val="18"/>
      <w:szCs w:val="20"/>
      <w:lang w:val="en-GB" w:eastAsia="en-US"/>
    </w:rPr>
  </w:style>
  <w:style w:type="character" w:customStyle="1" w:styleId="HR-12">
    <w:name w:val="HR-12"/>
    <w:qFormat/>
    <w:rPr>
      <w:rFonts w:ascii="Arial" w:hAnsi="Arial"/>
      <w:sz w:val="24"/>
    </w:rPr>
  </w:style>
  <w:style w:type="character" w:customStyle="1" w:styleId="a">
    <w:name w:val="页脚 字符"/>
    <w:basedOn w:val="DefaultParagraphFont"/>
    <w:link w:val="Footer"/>
    <w:uiPriority w:val="99"/>
    <w:qFormat/>
    <w:rPr>
      <w:rFonts w:ascii="Times New Roman" w:eastAsia="PMingLiU" w:hAnsi="Times New Roman" w:cs="Times New Roman"/>
      <w:kern w:val="0"/>
      <w:sz w:val="22"/>
      <w:szCs w:val="20"/>
      <w:lang w:val="en-GB" w:eastAsia="en-US"/>
    </w:rPr>
  </w:style>
  <w:style w:type="character" w:customStyle="1" w:styleId="a0">
    <w:name w:val="页眉 字符"/>
    <w:basedOn w:val="DefaultParagraphFont"/>
    <w:link w:val="Header"/>
    <w:uiPriority w:val="99"/>
    <w:qFormat/>
    <w:rPr>
      <w:rFonts w:ascii="Times New Roman" w:eastAsia="PMingLiU" w:hAnsi="Times New Roman" w:cs="Times New Roman"/>
      <w:kern w:val="0"/>
      <w:sz w:val="22"/>
      <w:szCs w:val="20"/>
      <w:lang w:val="en-GB" w:eastAsia="en-US"/>
    </w:rPr>
  </w:style>
  <w:style w:type="character" w:customStyle="1" w:styleId="HR-10">
    <w:name w:val="HR-10"/>
    <w:qFormat/>
    <w:rPr>
      <w:rFonts w:ascii="Arial" w:hAnsi="Arial"/>
      <w:sz w:val="20"/>
    </w:rPr>
  </w:style>
  <w:style w:type="character" w:customStyle="1" w:styleId="a1">
    <w:name w:val="批注文字 字符"/>
    <w:basedOn w:val="DefaultParagraphFont"/>
    <w:link w:val="CommentText"/>
    <w:qFormat/>
    <w:rPr>
      <w:rFonts w:ascii="Times New Roman" w:eastAsia="PMingLiU" w:hAnsi="Times New Roman" w:cs="Times New Roman"/>
      <w:kern w:val="0"/>
      <w:sz w:val="20"/>
      <w:szCs w:val="20"/>
      <w:lang w:val="en-GB" w:eastAsia="en-US"/>
    </w:rPr>
  </w:style>
  <w:style w:type="paragraph" w:customStyle="1" w:styleId="ReportLevel2">
    <w:name w:val="Report Level 2"/>
    <w:basedOn w:val="ReportLevel1"/>
    <w:next w:val="Normal"/>
    <w:link w:val="ReportLevel2Char1"/>
    <w:qFormat/>
    <w:pPr>
      <w:numPr>
        <w:ilvl w:val="1"/>
      </w:numPr>
      <w:outlineLvl w:val="1"/>
    </w:pPr>
    <w:rPr>
      <w:b w:val="0"/>
      <w:caps w:val="0"/>
    </w:rPr>
  </w:style>
  <w:style w:type="character" w:customStyle="1" w:styleId="ReportLevel2Char1">
    <w:name w:val="Report Level 2 Char1"/>
    <w:link w:val="ReportLevel2"/>
    <w:qFormat/>
    <w:rPr>
      <w:rFonts w:ascii="Times New Roman" w:hAnsi="Times New Roman"/>
      <w:sz w:val="24"/>
      <w:lang w:val="en-GB" w:eastAsia="en-US"/>
    </w:rPr>
  </w:style>
  <w:style w:type="paragraph" w:customStyle="1" w:styleId="ReportLevel3">
    <w:name w:val="Report Level 3"/>
    <w:basedOn w:val="ReportLevel1"/>
    <w:next w:val="Normal"/>
    <w:link w:val="ReportLevel3Char"/>
    <w:qFormat/>
    <w:pPr>
      <w:numPr>
        <w:ilvl w:val="2"/>
      </w:numPr>
      <w:jc w:val="both"/>
      <w:outlineLvl w:val="2"/>
    </w:pPr>
    <w:rPr>
      <w:rFonts w:eastAsia="PMingLiU"/>
      <w:b w:val="0"/>
      <w:caps w:val="0"/>
    </w:rPr>
  </w:style>
  <w:style w:type="character" w:customStyle="1" w:styleId="ReportLevel3Char">
    <w:name w:val="Report Level 3 Char"/>
    <w:link w:val="ReportLevel3"/>
    <w:qFormat/>
    <w:rPr>
      <w:rFonts w:ascii="Times New Roman" w:eastAsia="PMingLiU" w:hAnsi="Times New Roman"/>
      <w:sz w:val="24"/>
      <w:lang w:val="en-GB" w:eastAsia="en-US"/>
    </w:rPr>
  </w:style>
  <w:style w:type="paragraph" w:customStyle="1" w:styleId="ReportLevel4">
    <w:name w:val="Report Level 4"/>
    <w:basedOn w:val="ReportLevel3"/>
    <w:next w:val="Normal"/>
    <w:qFormat/>
    <w:pPr>
      <w:numPr>
        <w:ilvl w:val="3"/>
      </w:numPr>
      <w:outlineLvl w:val="3"/>
    </w:pPr>
  </w:style>
  <w:style w:type="character" w:customStyle="1" w:styleId="30">
    <w:name w:val="正文文本缩进 3 字符"/>
    <w:basedOn w:val="DefaultParagraphFont"/>
    <w:link w:val="BodyTextIndent3"/>
    <w:qFormat/>
    <w:rPr>
      <w:rFonts w:ascii="Times New Roman" w:eastAsia="PMingLiU" w:hAnsi="Times New Roman" w:cs="Times New Roman"/>
      <w:kern w:val="0"/>
      <w:sz w:val="24"/>
      <w:szCs w:val="20"/>
    </w:rPr>
  </w:style>
  <w:style w:type="paragraph" w:customStyle="1" w:styleId="ReportText">
    <w:name w:val="Report Text"/>
    <w:basedOn w:val="Normal"/>
    <w:link w:val="ReportTextChar3"/>
    <w:qFormat/>
    <w:pPr>
      <w:ind w:left="1080"/>
      <w:jc w:val="both"/>
    </w:pPr>
    <w:rPr>
      <w:rFonts w:eastAsia="宋体"/>
      <w:sz w:val="24"/>
    </w:rPr>
  </w:style>
  <w:style w:type="character" w:customStyle="1" w:styleId="ReportTextChar3">
    <w:name w:val="Report Text Char3"/>
    <w:basedOn w:val="DefaultParagraphFont"/>
    <w:link w:val="ReportText"/>
    <w:qFormat/>
    <w:locked/>
    <w:rPr>
      <w:rFonts w:ascii="Times New Roman" w:eastAsia="宋体" w:hAnsi="Times New Roman" w:cs="Times New Roman"/>
      <w:kern w:val="0"/>
      <w:sz w:val="24"/>
      <w:szCs w:val="20"/>
      <w:lang w:val="en-GB" w:eastAsia="en-US"/>
    </w:rPr>
  </w:style>
  <w:style w:type="character" w:customStyle="1" w:styleId="31">
    <w:name w:val="正文文本 3 字符"/>
    <w:basedOn w:val="DefaultParagraphFont"/>
    <w:link w:val="BodyText3"/>
    <w:uiPriority w:val="99"/>
    <w:qFormat/>
    <w:rPr>
      <w:rFonts w:ascii="Times New Roman" w:eastAsia="PMingLiU" w:hAnsi="Times New Roman" w:cs="Times New Roman"/>
      <w:kern w:val="0"/>
      <w:sz w:val="16"/>
      <w:szCs w:val="16"/>
      <w:lang w:val="en-GB" w:eastAsia="en-US"/>
    </w:rPr>
  </w:style>
  <w:style w:type="paragraph" w:customStyle="1" w:styleId="ReportLevel5">
    <w:name w:val="Report Level 5"/>
    <w:basedOn w:val="ReportLevel3"/>
    <w:qFormat/>
    <w:pPr>
      <w:keepNext w:val="0"/>
      <w:numPr>
        <w:ilvl w:val="0"/>
        <w:numId w:val="0"/>
      </w:numPr>
      <w:tabs>
        <w:tab w:val="clear" w:pos="1077"/>
        <w:tab w:val="left" w:pos="1080"/>
      </w:tabs>
      <w:spacing w:after="240"/>
      <w:ind w:left="1080" w:hanging="1080"/>
    </w:pPr>
    <w:rPr>
      <w:rFonts w:eastAsia="宋体"/>
      <w:lang w:val="en-US" w:eastAsia="zh-CN"/>
    </w:rPr>
  </w:style>
  <w:style w:type="character" w:customStyle="1" w:styleId="20">
    <w:name w:val="正文文本缩进 2 字符"/>
    <w:basedOn w:val="DefaultParagraphFont"/>
    <w:link w:val="BodyTextIndent2"/>
    <w:qFormat/>
    <w:rPr>
      <w:rFonts w:ascii="Times New Roman" w:eastAsia="PMingLiU" w:hAnsi="Times New Roman" w:cs="Times New Roman"/>
      <w:kern w:val="0"/>
      <w:sz w:val="22"/>
      <w:szCs w:val="20"/>
      <w:lang w:val="en-GB" w:eastAsia="en-US"/>
    </w:rPr>
  </w:style>
  <w:style w:type="paragraph" w:customStyle="1" w:styleId="ReportList1">
    <w:name w:val="Report List 1"/>
    <w:basedOn w:val="List"/>
    <w:qFormat/>
    <w:pPr>
      <w:numPr>
        <w:numId w:val="13"/>
      </w:numPr>
      <w:spacing w:before="0" w:after="138"/>
    </w:pPr>
  </w:style>
  <w:style w:type="paragraph" w:customStyle="1" w:styleId="ReportList2">
    <w:name w:val="Report List 2"/>
    <w:basedOn w:val="ReportList1"/>
    <w:qFormat/>
    <w:pPr>
      <w:numPr>
        <w:numId w:val="14"/>
      </w:numPr>
      <w:spacing w:after="0"/>
    </w:pPr>
  </w:style>
  <w:style w:type="character" w:customStyle="1" w:styleId="8pt">
    <w:name w:val="8pt"/>
    <w:qFormat/>
    <w:rPr>
      <w:rFonts w:ascii="Arial" w:hAnsi="Arial"/>
      <w:sz w:val="16"/>
    </w:rPr>
  </w:style>
  <w:style w:type="paragraph" w:customStyle="1" w:styleId="ReportHeading">
    <w:name w:val="Report Heading"/>
    <w:basedOn w:val="Normal"/>
    <w:next w:val="ReportText"/>
    <w:qFormat/>
    <w:pPr>
      <w:tabs>
        <w:tab w:val="left" w:pos="2160"/>
      </w:tabs>
      <w:spacing w:before="120" w:after="138"/>
      <w:ind w:firstLine="1080"/>
    </w:pPr>
    <w:rPr>
      <w:rFonts w:ascii="Arial" w:hAnsi="Arial"/>
      <w:b/>
    </w:rPr>
  </w:style>
  <w:style w:type="paragraph" w:customStyle="1" w:styleId="HR-14">
    <w:name w:val="HR-14"/>
    <w:basedOn w:val="Normal"/>
    <w:next w:val="Normal"/>
    <w:qFormat/>
    <w:rPr>
      <w:rFonts w:ascii="Arial" w:hAnsi="Arial"/>
      <w:sz w:val="28"/>
    </w:rPr>
  </w:style>
  <w:style w:type="character" w:customStyle="1" w:styleId="AB-10">
    <w:name w:val="AB-10"/>
    <w:qFormat/>
    <w:rPr>
      <w:rFonts w:ascii="Arial" w:hAnsi="Arial"/>
      <w:b/>
      <w:sz w:val="20"/>
    </w:rPr>
  </w:style>
  <w:style w:type="paragraph" w:customStyle="1" w:styleId="HR-13">
    <w:name w:val="HR-13"/>
    <w:basedOn w:val="Normal"/>
    <w:next w:val="Normal"/>
    <w:qFormat/>
    <w:rPr>
      <w:rFonts w:ascii="Arial" w:hAnsi="Arial"/>
      <w:sz w:val="26"/>
    </w:rPr>
  </w:style>
  <w:style w:type="paragraph" w:customStyle="1" w:styleId="AB-18">
    <w:name w:val="AB-18"/>
    <w:basedOn w:val="HR-13"/>
    <w:qFormat/>
    <w:rPr>
      <w:b/>
      <w:bCs/>
    </w:rPr>
  </w:style>
  <w:style w:type="paragraph" w:customStyle="1" w:styleId="AB-14">
    <w:name w:val="AB-14"/>
    <w:basedOn w:val="Normal"/>
    <w:next w:val="Normal"/>
    <w:qFormat/>
    <w:rPr>
      <w:rFonts w:ascii="Arial" w:hAnsi="Arial"/>
      <w:b/>
      <w:sz w:val="28"/>
    </w:rPr>
  </w:style>
  <w:style w:type="paragraph" w:customStyle="1" w:styleId="ReportList">
    <w:name w:val="Report List"/>
    <w:basedOn w:val="ReportText"/>
    <w:qFormat/>
  </w:style>
  <w:style w:type="character" w:customStyle="1" w:styleId="a2">
    <w:name w:val="正文文本 字符"/>
    <w:basedOn w:val="DefaultParagraphFont"/>
    <w:link w:val="BodyText"/>
    <w:qFormat/>
    <w:rPr>
      <w:rFonts w:ascii="Times New Roman" w:eastAsia="PMingLiU" w:hAnsi="Times New Roman" w:cs="Times New Roman"/>
      <w:kern w:val="0"/>
      <w:sz w:val="22"/>
      <w:szCs w:val="20"/>
      <w:lang w:val="en-GB" w:eastAsia="en-US"/>
    </w:rPr>
  </w:style>
  <w:style w:type="paragraph" w:customStyle="1" w:styleId="Label">
    <w:name w:val="Label"/>
    <w:basedOn w:val="Normal"/>
    <w:next w:val="Normal"/>
    <w:qFormat/>
    <w:pPr>
      <w:spacing w:before="120"/>
    </w:pPr>
    <w:rPr>
      <w:rFonts w:ascii="Arial" w:hAnsi="Arial"/>
      <w:sz w:val="16"/>
    </w:rPr>
  </w:style>
  <w:style w:type="paragraph" w:customStyle="1" w:styleId="Headinginput">
    <w:name w:val="Heading input"/>
    <w:basedOn w:val="Normal"/>
    <w:next w:val="Normal"/>
    <w:qFormat/>
    <w:pPr>
      <w:spacing w:before="80"/>
    </w:pPr>
  </w:style>
  <w:style w:type="character" w:customStyle="1" w:styleId="HR-8">
    <w:name w:val="HR-8"/>
    <w:qFormat/>
    <w:rPr>
      <w:rFonts w:ascii="Arial" w:hAnsi="Arial"/>
      <w:sz w:val="16"/>
    </w:rPr>
  </w:style>
  <w:style w:type="paragraph" w:customStyle="1" w:styleId="Filename">
    <w:name w:val="Filename"/>
    <w:basedOn w:val="Footer"/>
    <w:qFormat/>
    <w:pPr>
      <w:spacing w:before="72"/>
    </w:pPr>
    <w:rPr>
      <w:caps/>
      <w:sz w:val="12"/>
    </w:rPr>
  </w:style>
  <w:style w:type="character" w:customStyle="1" w:styleId="a3">
    <w:name w:val="文档结构图 字符"/>
    <w:basedOn w:val="DefaultParagraphFont"/>
    <w:link w:val="DocumentMap"/>
    <w:semiHidden/>
    <w:qFormat/>
    <w:rPr>
      <w:rFonts w:ascii="Tahoma" w:eastAsia="PMingLiU" w:hAnsi="Tahoma" w:cs="Times New Roman"/>
      <w:kern w:val="0"/>
      <w:sz w:val="22"/>
      <w:szCs w:val="20"/>
      <w:shd w:val="clear" w:color="auto" w:fill="000080"/>
      <w:lang w:val="en-GB" w:eastAsia="en-US"/>
    </w:rPr>
  </w:style>
  <w:style w:type="paragraph" w:customStyle="1" w:styleId="ClauseNum1">
    <w:name w:val="ClauseNum 1"/>
    <w:basedOn w:val="Heading1"/>
    <w:qFormat/>
    <w:pPr>
      <w:keepNext/>
      <w:pageBreakBefore/>
    </w:pPr>
  </w:style>
  <w:style w:type="paragraph" w:customStyle="1" w:styleId="AppendixLetter">
    <w:name w:val="Appendix Letter"/>
    <w:basedOn w:val="HR-18"/>
    <w:next w:val="Normal"/>
    <w:qFormat/>
    <w:pPr>
      <w:numPr>
        <w:ilvl w:val="1"/>
        <w:numId w:val="15"/>
      </w:numPr>
      <w:tabs>
        <w:tab w:val="clear" w:pos="1080"/>
        <w:tab w:val="left" w:pos="1800"/>
      </w:tabs>
    </w:pPr>
    <w:rPr>
      <w:sz w:val="26"/>
    </w:rPr>
  </w:style>
  <w:style w:type="paragraph" w:customStyle="1" w:styleId="HR-18">
    <w:name w:val="HR-18"/>
    <w:basedOn w:val="Normal"/>
    <w:next w:val="Normal"/>
    <w:qFormat/>
    <w:rPr>
      <w:rFonts w:ascii="Arial" w:hAnsi="Arial"/>
      <w:sz w:val="36"/>
    </w:rPr>
  </w:style>
  <w:style w:type="paragraph" w:customStyle="1" w:styleId="AppendixLevel1">
    <w:name w:val="Appendix Level 1"/>
    <w:basedOn w:val="Normal"/>
    <w:next w:val="ReportText"/>
    <w:qFormat/>
    <w:pPr>
      <w:keepNext/>
      <w:tabs>
        <w:tab w:val="left" w:pos="1080"/>
      </w:tabs>
      <w:spacing w:before="240" w:after="138"/>
      <w:ind w:left="1080" w:hanging="1080"/>
      <w:outlineLvl w:val="1"/>
    </w:pPr>
    <w:rPr>
      <w:rFonts w:ascii="Arial" w:hAnsi="Arial"/>
      <w:b/>
      <w:caps/>
      <w:sz w:val="24"/>
    </w:rPr>
  </w:style>
  <w:style w:type="paragraph" w:customStyle="1" w:styleId="AppendixLevel2">
    <w:name w:val="Appendix Level 2"/>
    <w:basedOn w:val="AppendixLevel1"/>
    <w:next w:val="ReportText"/>
    <w:qFormat/>
    <w:pPr>
      <w:outlineLvl w:val="2"/>
    </w:pPr>
    <w:rPr>
      <w:caps w:val="0"/>
    </w:rPr>
  </w:style>
  <w:style w:type="paragraph" w:customStyle="1" w:styleId="AppendixLevel3">
    <w:name w:val="Appendix Level 3"/>
    <w:basedOn w:val="AppendixLevel1"/>
    <w:next w:val="ReportText"/>
    <w:qFormat/>
    <w:pPr>
      <w:spacing w:before="120"/>
      <w:outlineLvl w:val="3"/>
    </w:pPr>
    <w:rPr>
      <w:caps w:val="0"/>
      <w:sz w:val="20"/>
    </w:rPr>
  </w:style>
  <w:style w:type="paragraph" w:customStyle="1" w:styleId="AppendixLevel4">
    <w:name w:val="Appendix Level 4"/>
    <w:basedOn w:val="AppendixLevel3"/>
    <w:next w:val="ReportText"/>
    <w:qFormat/>
    <w:pPr>
      <w:outlineLvl w:val="4"/>
    </w:pPr>
  </w:style>
  <w:style w:type="paragraph" w:customStyle="1" w:styleId="AppendixTitle">
    <w:name w:val="Appendix Title"/>
    <w:basedOn w:val="HR-18"/>
    <w:next w:val="Normal"/>
    <w:qFormat/>
    <w:pPr>
      <w:outlineLvl w:val="0"/>
    </w:pPr>
    <w:rPr>
      <w:b/>
      <w:sz w:val="26"/>
    </w:rPr>
  </w:style>
  <w:style w:type="paragraph" w:customStyle="1" w:styleId="ClauseNum2">
    <w:name w:val="ClauseNum 2"/>
    <w:basedOn w:val="Heading2"/>
    <w:qFormat/>
    <w:pPr>
      <w:keepNext/>
    </w:pPr>
  </w:style>
  <w:style w:type="paragraph" w:customStyle="1" w:styleId="ClauseNum3">
    <w:name w:val="ClauseNum 3"/>
    <w:basedOn w:val="Heading3"/>
    <w:qFormat/>
  </w:style>
  <w:style w:type="paragraph" w:customStyle="1" w:styleId="ClauseNum4">
    <w:name w:val="ClauseNum 4"/>
    <w:basedOn w:val="Heading4"/>
    <w:qFormat/>
  </w:style>
  <w:style w:type="paragraph" w:customStyle="1" w:styleId="ReportExecSummary">
    <w:name w:val="Report Exec Summary"/>
    <w:basedOn w:val="ReportLevel1"/>
    <w:next w:val="Normal"/>
    <w:qFormat/>
    <w:pPr>
      <w:numPr>
        <w:numId w:val="0"/>
      </w:numPr>
      <w:tabs>
        <w:tab w:val="clear" w:pos="1077"/>
        <w:tab w:val="left" w:pos="1080"/>
      </w:tabs>
      <w:spacing w:after="138"/>
      <w:outlineLvl w:val="9"/>
    </w:pPr>
    <w:rPr>
      <w:rFonts w:eastAsia="PMingLiU"/>
    </w:rPr>
  </w:style>
  <w:style w:type="paragraph" w:customStyle="1" w:styleId="ReportExecSummaryText">
    <w:name w:val="Report Exec Summary Text"/>
    <w:basedOn w:val="ReportText"/>
    <w:qFormat/>
    <w:pPr>
      <w:ind w:left="0"/>
      <w:jc w:val="left"/>
    </w:pPr>
  </w:style>
  <w:style w:type="paragraph" w:customStyle="1" w:styleId="ReportReference">
    <w:name w:val="Report Reference"/>
    <w:basedOn w:val="Normal"/>
    <w:qFormat/>
    <w:pPr>
      <w:numPr>
        <w:numId w:val="16"/>
      </w:numPr>
      <w:tabs>
        <w:tab w:val="left" w:pos="1080"/>
        <w:tab w:val="clear" w:pos="2736"/>
      </w:tabs>
      <w:spacing w:before="240"/>
      <w:ind w:left="1080" w:hanging="1080"/>
    </w:pPr>
  </w:style>
  <w:style w:type="character" w:customStyle="1" w:styleId="a4">
    <w:name w:val="日期 字符"/>
    <w:basedOn w:val="DefaultParagraphFont"/>
    <w:link w:val="Date"/>
    <w:qFormat/>
    <w:rPr>
      <w:rFonts w:ascii="Times New Roman" w:eastAsia="金梅簡中明" w:hAnsi="Times New Roman" w:cs="Times New Roman"/>
      <w:kern w:val="0"/>
      <w:sz w:val="24"/>
      <w:szCs w:val="20"/>
      <w:lang w:val="en-GB" w:eastAsia="zh-TW"/>
    </w:rPr>
  </w:style>
  <w:style w:type="character" w:customStyle="1" w:styleId="a5">
    <w:name w:val="正文文本缩进 字符"/>
    <w:basedOn w:val="DefaultParagraphFont"/>
    <w:link w:val="BodyTextIndent"/>
    <w:qFormat/>
    <w:rPr>
      <w:rFonts w:ascii="Times New Roman" w:eastAsia="金梅簡中明" w:hAnsi="Times New Roman" w:cs="Times New Roman"/>
      <w:kern w:val="0"/>
      <w:sz w:val="24"/>
      <w:szCs w:val="20"/>
      <w:lang w:val="en-GB" w:eastAsia="zh-TW"/>
    </w:rPr>
  </w:style>
  <w:style w:type="character" w:customStyle="1" w:styleId="21">
    <w:name w:val="正文文本 2 字符"/>
    <w:basedOn w:val="DefaultParagraphFont"/>
    <w:link w:val="BodyText2"/>
    <w:qFormat/>
    <w:rPr>
      <w:rFonts w:ascii="金梅簡中明" w:eastAsia="金梅簡中明" w:hAnsi="Times New Roman" w:cs="Times New Roman"/>
      <w:b/>
      <w:sz w:val="24"/>
      <w:szCs w:val="20"/>
      <w:lang w:eastAsia="zh-TW"/>
    </w:rPr>
  </w:style>
  <w:style w:type="paragraph" w:customStyle="1" w:styleId="level3">
    <w:name w:val="level 3"/>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paragraph" w:customStyle="1" w:styleId="level1">
    <w:name w:val="level 1"/>
    <w:basedOn w:val="Normal"/>
    <w:qFormat/>
    <w:pPr>
      <w:widowControl w:val="0"/>
      <w:tabs>
        <w:tab w:val="left" w:pos="1080"/>
      </w:tabs>
      <w:autoSpaceDE w:val="0"/>
      <w:autoSpaceDN w:val="0"/>
      <w:adjustRightInd w:val="0"/>
      <w:spacing w:line="360" w:lineRule="auto"/>
    </w:pPr>
    <w:rPr>
      <w:rFonts w:eastAsia="宋体" w:cs="Arial"/>
      <w:sz w:val="24"/>
      <w:szCs w:val="24"/>
      <w:lang w:val="en-US" w:eastAsia="zh-CN"/>
    </w:rPr>
  </w:style>
  <w:style w:type="character" w:customStyle="1" w:styleId="HTML">
    <w:name w:val="HTML 地址 字符"/>
    <w:basedOn w:val="DefaultParagraphFont"/>
    <w:link w:val="HTMLAddress"/>
    <w:qFormat/>
    <w:rPr>
      <w:rFonts w:ascii="Times New Roman" w:eastAsia="PMingLiU" w:hAnsi="Times New Roman" w:cs="Times New Roman"/>
      <w:i/>
      <w:iCs/>
      <w:kern w:val="0"/>
      <w:sz w:val="22"/>
      <w:szCs w:val="20"/>
      <w:lang w:val="en-GB" w:eastAsia="en-US"/>
    </w:rPr>
  </w:style>
  <w:style w:type="character" w:customStyle="1" w:styleId="HTML0">
    <w:name w:val="HTML 预设格式 字符"/>
    <w:basedOn w:val="DefaultParagraphFont"/>
    <w:link w:val="HTMLPreformatted"/>
    <w:qFormat/>
    <w:rPr>
      <w:rFonts w:ascii="Courier New" w:eastAsia="PMingLiU" w:hAnsi="Courier New" w:cs="Courier New"/>
      <w:kern w:val="0"/>
      <w:sz w:val="20"/>
      <w:szCs w:val="20"/>
      <w:lang w:val="en-GB" w:eastAsia="en-US"/>
    </w:rPr>
  </w:style>
  <w:style w:type="character" w:customStyle="1" w:styleId="a6">
    <w:name w:val="纯文本 字符"/>
    <w:basedOn w:val="DefaultParagraphFont"/>
    <w:link w:val="PlainText"/>
    <w:qFormat/>
    <w:rPr>
      <w:rFonts w:ascii="Courier New" w:eastAsia="PMingLiU" w:hAnsi="Courier New" w:cs="Courier New"/>
      <w:kern w:val="0"/>
      <w:sz w:val="20"/>
      <w:szCs w:val="20"/>
      <w:lang w:val="en-GB" w:eastAsia="en-US"/>
    </w:rPr>
  </w:style>
  <w:style w:type="character" w:customStyle="1" w:styleId="a7">
    <w:name w:val="副标题 字符"/>
    <w:basedOn w:val="DefaultParagraphFont"/>
    <w:link w:val="Subtitle"/>
    <w:qFormat/>
    <w:rPr>
      <w:rFonts w:ascii="Arial" w:eastAsia="PMingLiU" w:hAnsi="Arial" w:cs="Arial"/>
      <w:kern w:val="0"/>
      <w:sz w:val="24"/>
      <w:szCs w:val="24"/>
      <w:lang w:val="en-GB" w:eastAsia="en-US"/>
    </w:rPr>
  </w:style>
  <w:style w:type="character" w:customStyle="1" w:styleId="a8">
    <w:name w:val="称呼 字符"/>
    <w:basedOn w:val="DefaultParagraphFont"/>
    <w:link w:val="Salutation"/>
    <w:qFormat/>
    <w:rPr>
      <w:rFonts w:ascii="Times New Roman" w:eastAsia="PMingLiU" w:hAnsi="Times New Roman" w:cs="Times New Roman"/>
      <w:kern w:val="0"/>
      <w:sz w:val="22"/>
      <w:szCs w:val="20"/>
      <w:lang w:val="en-GB" w:eastAsia="en-US"/>
    </w:rPr>
  </w:style>
  <w:style w:type="character" w:customStyle="1" w:styleId="a9">
    <w:name w:val="宏文本 字符"/>
    <w:basedOn w:val="DefaultParagraphFont"/>
    <w:link w:val="Macro"/>
    <w:semiHidden/>
    <w:qFormat/>
    <w:rPr>
      <w:rFonts w:ascii="Courier New" w:eastAsia="PMingLiU" w:hAnsi="Courier New" w:cs="Courier New"/>
      <w:kern w:val="0"/>
      <w:sz w:val="20"/>
      <w:szCs w:val="20"/>
      <w:lang w:val="en-GB" w:eastAsia="en-US"/>
    </w:rPr>
  </w:style>
  <w:style w:type="character" w:customStyle="1" w:styleId="a10">
    <w:name w:val="正文首行缩进 字符"/>
    <w:basedOn w:val="a2"/>
    <w:link w:val="BodyTextFirstIndent"/>
    <w:qFormat/>
    <w:rPr>
      <w:rFonts w:ascii="Times New Roman" w:eastAsia="PMingLiU" w:hAnsi="Times New Roman" w:cs="Times New Roman"/>
      <w:kern w:val="0"/>
      <w:sz w:val="22"/>
      <w:szCs w:val="20"/>
      <w:lang w:val="en-GB" w:eastAsia="en-US"/>
    </w:rPr>
  </w:style>
  <w:style w:type="character" w:customStyle="1" w:styleId="22">
    <w:name w:val="正文首行缩进 2 字符"/>
    <w:basedOn w:val="a5"/>
    <w:link w:val="BodyTextFirstIndent2"/>
    <w:qFormat/>
    <w:rPr>
      <w:rFonts w:ascii="Times New Roman" w:eastAsia="PMingLiU" w:hAnsi="Times New Roman" w:cs="Times New Roman"/>
      <w:kern w:val="0"/>
      <w:sz w:val="22"/>
      <w:szCs w:val="20"/>
      <w:lang w:val="en-GB" w:eastAsia="en-US"/>
    </w:rPr>
  </w:style>
  <w:style w:type="character" w:customStyle="1" w:styleId="a11">
    <w:name w:val="标题 字符"/>
    <w:basedOn w:val="DefaultParagraphFont"/>
    <w:link w:val="Title"/>
    <w:qFormat/>
    <w:rPr>
      <w:rFonts w:ascii="Arial" w:eastAsia="PMingLiU" w:hAnsi="Arial" w:cs="Arial"/>
      <w:b/>
      <w:bCs/>
      <w:kern w:val="28"/>
      <w:sz w:val="32"/>
      <w:szCs w:val="32"/>
      <w:lang w:val="en-GB" w:eastAsia="en-US"/>
    </w:rPr>
  </w:style>
  <w:style w:type="character" w:customStyle="1" w:styleId="a12">
    <w:name w:val="尾注文本 字符"/>
    <w:basedOn w:val="DefaultParagraphFont"/>
    <w:link w:val="EndnoteText"/>
    <w:semiHidden/>
    <w:qFormat/>
    <w:rPr>
      <w:rFonts w:ascii="Times New Roman" w:eastAsia="PMingLiU" w:hAnsi="Times New Roman" w:cs="Times New Roman"/>
      <w:kern w:val="0"/>
      <w:sz w:val="20"/>
      <w:szCs w:val="20"/>
      <w:lang w:val="en-GB" w:eastAsia="en-US"/>
    </w:rPr>
  </w:style>
  <w:style w:type="character" w:customStyle="1" w:styleId="a13">
    <w:name w:val="签名 字符"/>
    <w:basedOn w:val="DefaultParagraphFont"/>
    <w:link w:val="Signature"/>
    <w:qFormat/>
    <w:rPr>
      <w:rFonts w:ascii="Times New Roman" w:eastAsia="PMingLiU" w:hAnsi="Times New Roman" w:cs="Times New Roman"/>
      <w:kern w:val="0"/>
      <w:sz w:val="22"/>
      <w:szCs w:val="20"/>
      <w:lang w:val="en-GB" w:eastAsia="en-US"/>
    </w:rPr>
  </w:style>
  <w:style w:type="character" w:customStyle="1" w:styleId="a14">
    <w:name w:val="结束语 字符"/>
    <w:basedOn w:val="DefaultParagraphFont"/>
    <w:link w:val="Closing"/>
    <w:qFormat/>
    <w:rPr>
      <w:rFonts w:ascii="Times New Roman" w:eastAsia="PMingLiU" w:hAnsi="Times New Roman" w:cs="Times New Roman"/>
      <w:kern w:val="0"/>
      <w:sz w:val="22"/>
      <w:szCs w:val="20"/>
      <w:lang w:val="en-GB" w:eastAsia="en-US"/>
    </w:rPr>
  </w:style>
  <w:style w:type="character" w:customStyle="1" w:styleId="a15">
    <w:name w:val="信息标题 字符"/>
    <w:basedOn w:val="DefaultParagraphFont"/>
    <w:link w:val="MessageHeader"/>
    <w:qFormat/>
    <w:rPr>
      <w:rFonts w:ascii="Arial" w:eastAsia="PMingLiU" w:hAnsi="Arial" w:cs="Arial"/>
      <w:kern w:val="0"/>
      <w:sz w:val="24"/>
      <w:szCs w:val="24"/>
      <w:shd w:val="pct20" w:color="auto" w:fill="auto"/>
      <w:lang w:val="en-GB" w:eastAsia="en-US"/>
    </w:rPr>
  </w:style>
  <w:style w:type="character" w:customStyle="1" w:styleId="a16">
    <w:name w:val="脚注文本 字符"/>
    <w:basedOn w:val="DefaultParagraphFont"/>
    <w:link w:val="FootnoteText"/>
    <w:semiHidden/>
    <w:qFormat/>
    <w:rPr>
      <w:rFonts w:ascii="Times New Roman" w:eastAsia="PMingLiU" w:hAnsi="Times New Roman" w:cs="Times New Roman"/>
      <w:kern w:val="0"/>
      <w:sz w:val="20"/>
      <w:szCs w:val="20"/>
      <w:lang w:val="en-GB" w:eastAsia="en-US"/>
    </w:rPr>
  </w:style>
  <w:style w:type="character" w:customStyle="1" w:styleId="a17">
    <w:name w:val="注释标题 字符"/>
    <w:basedOn w:val="DefaultParagraphFont"/>
    <w:link w:val="NoteHeading"/>
    <w:qFormat/>
    <w:rPr>
      <w:rFonts w:ascii="Times New Roman" w:eastAsia="PMingLiU" w:hAnsi="Times New Roman" w:cs="Times New Roman"/>
      <w:kern w:val="0"/>
      <w:sz w:val="22"/>
      <w:szCs w:val="20"/>
      <w:lang w:val="en-GB" w:eastAsia="en-US"/>
    </w:rPr>
  </w:style>
  <w:style w:type="character" w:customStyle="1" w:styleId="a18">
    <w:name w:val="电子邮件签名 字符"/>
    <w:basedOn w:val="DefaultParagraphFont"/>
    <w:link w:val="E-mailSignature"/>
    <w:qFormat/>
    <w:rPr>
      <w:rFonts w:ascii="Times New Roman" w:eastAsia="PMingLiU" w:hAnsi="Times New Roman" w:cs="Times New Roman"/>
      <w:kern w:val="0"/>
      <w:sz w:val="22"/>
      <w:szCs w:val="20"/>
      <w:lang w:val="en-GB" w:eastAsia="en-US"/>
    </w:rPr>
  </w:style>
  <w:style w:type="paragraph" w:customStyle="1" w:styleId="BalloonText1">
    <w:name w:val="Balloon Text1"/>
    <w:basedOn w:val="Normal"/>
    <w:semiHidden/>
    <w:qFormat/>
    <w:rPr>
      <w:rFonts w:ascii="Tahoma" w:hAnsi="Tahoma" w:cs="Tahoma"/>
      <w:sz w:val="16"/>
      <w:szCs w:val="16"/>
    </w:rPr>
  </w:style>
  <w:style w:type="paragraph" w:styleId="ListParagraph">
    <w:name w:val="List Paragraph"/>
    <w:basedOn w:val="Normal"/>
    <w:link w:val="a24"/>
    <w:uiPriority w:val="99"/>
    <w:qFormat/>
    <w:pPr>
      <w:ind w:left="420"/>
    </w:pPr>
  </w:style>
  <w:style w:type="paragraph" w:customStyle="1" w:styleId="level2">
    <w:name w:val="level 2"/>
    <w:basedOn w:val="Normal"/>
    <w:qFormat/>
    <w:pPr>
      <w:tabs>
        <w:tab w:val="left" w:pos="240"/>
        <w:tab w:val="left" w:pos="1140"/>
        <w:tab w:val="left" w:pos="1620"/>
      </w:tabs>
      <w:jc w:val="both"/>
    </w:pPr>
    <w:rPr>
      <w:sz w:val="24"/>
      <w:lang w:val="en-US" w:eastAsia="zh-TW"/>
    </w:rPr>
  </w:style>
  <w:style w:type="paragraph" w:customStyle="1" w:styleId="Level20">
    <w:name w:val="Level 2"/>
    <w:basedOn w:val="Normal"/>
    <w:qFormat/>
    <w:pPr>
      <w:numPr>
        <w:ilvl w:val="3"/>
        <w:numId w:val="17"/>
      </w:numPr>
      <w:tabs>
        <w:tab w:val="left" w:pos="1080"/>
        <w:tab w:val="clear" w:pos="2016"/>
      </w:tabs>
      <w:spacing w:line="360" w:lineRule="auto"/>
      <w:ind w:left="1080" w:hanging="1080"/>
      <w:jc w:val="both"/>
    </w:pPr>
    <w:rPr>
      <w:rFonts w:eastAsia="宋体"/>
      <w:sz w:val="24"/>
    </w:rPr>
  </w:style>
  <w:style w:type="paragraph" w:customStyle="1" w:styleId="Level4">
    <w:name w:val="Level 4"/>
    <w:basedOn w:val="Normal"/>
    <w:qFormat/>
    <w:pPr>
      <w:tabs>
        <w:tab w:val="left" w:pos="2016"/>
      </w:tabs>
      <w:ind w:left="2016" w:hanging="936"/>
    </w:pPr>
  </w:style>
  <w:style w:type="paragraph" w:customStyle="1" w:styleId="AB-13">
    <w:name w:val="AB-13"/>
    <w:basedOn w:val="HR-13"/>
    <w:qFormat/>
    <w:pPr>
      <w:tabs>
        <w:tab w:val="left" w:pos="1080"/>
      </w:tabs>
      <w:spacing w:line="360" w:lineRule="auto"/>
    </w:pPr>
    <w:rPr>
      <w:rFonts w:eastAsia="宋体"/>
      <w:b/>
      <w:bCs/>
    </w:rPr>
  </w:style>
  <w:style w:type="paragraph" w:customStyle="1" w:styleId="ReportTable">
    <w:name w:val="Report Table"/>
    <w:basedOn w:val="ReportText"/>
    <w:qFormat/>
    <w:pPr>
      <w:tabs>
        <w:tab w:val="left" w:pos="1080"/>
      </w:tabs>
      <w:spacing w:before="60" w:after="60" w:line="360" w:lineRule="auto"/>
      <w:ind w:left="0"/>
      <w:jc w:val="left"/>
    </w:pPr>
    <w:rPr>
      <w:sz w:val="20"/>
    </w:rPr>
  </w:style>
  <w:style w:type="paragraph" w:customStyle="1" w:styleId="AppendixHeading">
    <w:name w:val="Appendix Heading"/>
    <w:basedOn w:val="ReportHeading"/>
    <w:next w:val="ReportText"/>
    <w:qFormat/>
    <w:pPr>
      <w:keepNext/>
      <w:tabs>
        <w:tab w:val="left" w:pos="1080"/>
        <w:tab w:val="clear" w:pos="2160"/>
      </w:tabs>
      <w:spacing w:line="360" w:lineRule="auto"/>
      <w:ind w:left="1080" w:firstLine="0"/>
    </w:pPr>
    <w:rPr>
      <w:rFonts w:eastAsia="宋体" w:cs="Arial"/>
      <w:sz w:val="24"/>
    </w:rPr>
  </w:style>
  <w:style w:type="paragraph" w:customStyle="1" w:styleId="Level10">
    <w:name w:val="Level 1"/>
    <w:basedOn w:val="Normal"/>
    <w:qFormat/>
    <w:pPr>
      <w:numPr>
        <w:ilvl w:val="2"/>
        <w:numId w:val="18"/>
      </w:numPr>
      <w:tabs>
        <w:tab w:val="left" w:pos="1440"/>
        <w:tab w:val="clear" w:pos="2167"/>
      </w:tabs>
      <w:ind w:left="1440"/>
    </w:pPr>
  </w:style>
  <w:style w:type="paragraph" w:customStyle="1" w:styleId="Level30">
    <w:name w:val="Level 3"/>
    <w:basedOn w:val="Normal"/>
    <w:qFormat/>
    <w:pPr>
      <w:tabs>
        <w:tab w:val="left" w:pos="2167"/>
      </w:tabs>
      <w:ind w:left="2167" w:hanging="360"/>
    </w:pPr>
  </w:style>
  <w:style w:type="paragraph" w:customStyle="1" w:styleId="P1">
    <w:name w:val="P1"/>
    <w:qFormat/>
    <w:pPr>
      <w:widowControl w:val="0"/>
      <w:adjustRightInd w:val="0"/>
      <w:spacing w:after="240" w:line="0" w:lineRule="atLeast"/>
      <w:ind w:left="2304" w:hanging="576"/>
      <w:jc w:val="both"/>
      <w:textAlignment w:val="baseline"/>
    </w:pPr>
    <w:rPr>
      <w:rFonts w:ascii="Times New Roman" w:eastAsia="全真中明體" w:hAnsi="Times New Roman"/>
      <w:spacing w:val="30"/>
      <w:sz w:val="24"/>
      <w:lang w:val="en-GB" w:eastAsia="zh-TW"/>
    </w:rPr>
  </w:style>
  <w:style w:type="character" w:customStyle="1" w:styleId="a19">
    <w:name w:val="批注框文本 字符"/>
    <w:basedOn w:val="DefaultParagraphFont"/>
    <w:link w:val="BalloonText"/>
    <w:uiPriority w:val="99"/>
    <w:qFormat/>
    <w:rPr>
      <w:rFonts w:ascii="宋体" w:eastAsia="宋体" w:hAnsi="Times New Roman" w:cs="Times New Roman"/>
      <w:kern w:val="0"/>
      <w:sz w:val="18"/>
      <w:szCs w:val="18"/>
      <w:lang w:val="en-GB" w:eastAsia="en-US"/>
    </w:rPr>
  </w:style>
  <w:style w:type="paragraph" w:customStyle="1" w:styleId="H1">
    <w:name w:val="H1"/>
    <w:qFormat/>
    <w:pPr>
      <w:widowControl w:val="0"/>
      <w:adjustRightInd w:val="0"/>
      <w:spacing w:after="240"/>
      <w:textAlignment w:val="baseline"/>
    </w:pPr>
    <w:rPr>
      <w:rFonts w:ascii="Times New Roman" w:eastAsia="全真中明體" w:hAnsi="Times New Roman"/>
      <w:b/>
      <w:caps/>
      <w:spacing w:val="30"/>
      <w:sz w:val="24"/>
      <w:lang w:val="en-GB" w:eastAsia="zh-TW"/>
    </w:rPr>
  </w:style>
  <w:style w:type="paragraph" w:customStyle="1" w:styleId="P3">
    <w:name w:val="P3"/>
    <w:qFormat/>
    <w:pPr>
      <w:widowControl w:val="0"/>
      <w:adjustRightInd w:val="0"/>
      <w:spacing w:after="240"/>
      <w:ind w:left="2880" w:hanging="576"/>
      <w:jc w:val="both"/>
      <w:textAlignment w:val="baseline"/>
    </w:pPr>
    <w:rPr>
      <w:rFonts w:ascii="Times New Roman" w:eastAsia="全真中明體" w:hAnsi="Times New Roman"/>
      <w:spacing w:val="30"/>
      <w:sz w:val="24"/>
      <w:lang w:val="en-GB" w:eastAsia="zh-TW"/>
    </w:rPr>
  </w:style>
  <w:style w:type="paragraph" w:customStyle="1" w:styleId="P5">
    <w:name w:val="P5"/>
    <w:qFormat/>
    <w:pPr>
      <w:widowControl w:val="0"/>
      <w:adjustRightInd w:val="0"/>
      <w:spacing w:after="240"/>
      <w:ind w:left="2304"/>
      <w:jc w:val="both"/>
      <w:textAlignment w:val="baseline"/>
    </w:pPr>
    <w:rPr>
      <w:rFonts w:ascii="全真中明體" w:eastAsia="全真中明體" w:hAnsi="Times New Roman"/>
      <w:spacing w:val="30"/>
      <w:sz w:val="24"/>
      <w:lang w:val="en-GB" w:eastAsia="zh-TW"/>
    </w:rPr>
  </w:style>
  <w:style w:type="paragraph" w:customStyle="1" w:styleId="P6">
    <w:name w:val="P6"/>
    <w:qFormat/>
    <w:pPr>
      <w:widowControl w:val="0"/>
      <w:adjustRightInd w:val="0"/>
      <w:spacing w:after="240"/>
      <w:ind w:left="3456" w:hanging="576"/>
      <w:jc w:val="both"/>
      <w:textAlignment w:val="baseline"/>
    </w:pPr>
    <w:rPr>
      <w:rFonts w:ascii="Times New Roman" w:eastAsia="全真中明體" w:hAnsi="Times New Roman"/>
      <w:spacing w:val="30"/>
      <w:sz w:val="24"/>
      <w:lang w:val="en-GB" w:eastAsia="zh-TW"/>
    </w:rPr>
  </w:style>
  <w:style w:type="paragraph" w:customStyle="1" w:styleId="P2">
    <w:name w:val="P2"/>
    <w:qFormat/>
    <w:pPr>
      <w:widowControl w:val="0"/>
      <w:adjustRightInd w:val="0"/>
      <w:spacing w:after="240"/>
      <w:ind w:left="1728"/>
      <w:jc w:val="both"/>
      <w:textAlignment w:val="baseline"/>
    </w:pPr>
    <w:rPr>
      <w:rFonts w:ascii="Times New Roman" w:eastAsia="全真中明體" w:hAnsi="Times New Roman"/>
      <w:spacing w:val="30"/>
      <w:sz w:val="24"/>
      <w:lang w:val="en-GB" w:eastAsia="zh-TW"/>
    </w:rPr>
  </w:style>
  <w:style w:type="paragraph" w:customStyle="1" w:styleId="10">
    <w:name w:val="样式1"/>
    <w:basedOn w:val="Normal"/>
    <w:qFormat/>
    <w:pPr>
      <w:widowControl w:val="0"/>
      <w:spacing w:line="500" w:lineRule="exact"/>
      <w:ind w:left="250" w:hanging="250" w:hangingChars="250"/>
      <w:jc w:val="both"/>
    </w:pPr>
    <w:rPr>
      <w:rFonts w:eastAsia="宋体"/>
      <w:kern w:val="2"/>
      <w:sz w:val="24"/>
      <w:szCs w:val="24"/>
      <w:lang w:val="en-US" w:eastAsia="zh-CN"/>
    </w:rPr>
  </w:style>
  <w:style w:type="paragraph" w:customStyle="1" w:styleId="11">
    <w:name w:val="样式 1"/>
    <w:basedOn w:val="Heading1"/>
    <w:qFormat/>
    <w:pPr>
      <w:keepNext/>
      <w:widowControl w:val="0"/>
      <w:numPr>
        <w:numId w:val="0"/>
      </w:numPr>
      <w:spacing w:line="480" w:lineRule="exact"/>
      <w:jc w:val="both"/>
    </w:pPr>
    <w:rPr>
      <w:rFonts w:cs="Times New Roman"/>
      <w:b w:val="0"/>
      <w:caps w:val="0"/>
      <w:kern w:val="2"/>
      <w:szCs w:val="24"/>
      <w:lang w:val="en-US" w:eastAsia="zh-CN"/>
    </w:rPr>
  </w:style>
  <w:style w:type="paragraph" w:customStyle="1" w:styleId="a20">
    <w:name w:val="正文表标题"/>
    <w:next w:val="Normal"/>
    <w:qFormat/>
    <w:pPr>
      <w:tabs>
        <w:tab w:val="left" w:pos="360"/>
      </w:tabs>
      <w:ind w:left="360" w:hanging="360"/>
      <w:jc w:val="center"/>
    </w:pPr>
    <w:rPr>
      <w:rFonts w:ascii="黑体" w:eastAsia="黑体" w:hAnsi="Times New Roman"/>
      <w:sz w:val="21"/>
      <w:szCs w:val="21"/>
    </w:rPr>
  </w:style>
  <w:style w:type="paragraph" w:customStyle="1" w:styleId="Spec3-Points">
    <w:name w:val="(Spec) 3-Points"/>
    <w:qFormat/>
    <w:pPr>
      <w:widowControl w:val="0"/>
      <w:numPr>
        <w:ilvl w:val="3"/>
        <w:numId w:val="19"/>
      </w:numPr>
      <w:spacing w:after="120"/>
      <w:jc w:val="both"/>
    </w:pPr>
    <w:rPr>
      <w:rFonts w:ascii="Arial" w:hAnsi="Arial" w:cs="Arial"/>
      <w:kern w:val="2"/>
      <w:sz w:val="22"/>
      <w:szCs w:val="22"/>
    </w:rPr>
  </w:style>
  <w:style w:type="paragraph" w:customStyle="1" w:styleId="Spec1-StyleHeading">
    <w:name w:val="(Spec) 1-Style Heading"/>
    <w:next w:val="Normal"/>
    <w:qFormat/>
    <w:pPr>
      <w:tabs>
        <w:tab w:val="left" w:pos="1701"/>
      </w:tabs>
      <w:spacing w:before="480" w:line="480" w:lineRule="auto"/>
      <w:ind w:left="1701" w:hanging="1701"/>
      <w:jc w:val="both"/>
    </w:pPr>
    <w:rPr>
      <w:rFonts w:ascii="Arial" w:hAnsi="Arial" w:cs="Arial"/>
      <w:b/>
      <w:bCs/>
      <w:kern w:val="52"/>
      <w:sz w:val="28"/>
      <w:szCs w:val="28"/>
      <w:lang w:eastAsia="zh-TW"/>
    </w:rPr>
  </w:style>
  <w:style w:type="paragraph" w:customStyle="1" w:styleId="Spec4-Points">
    <w:name w:val="(Spec) 4-Points"/>
    <w:qFormat/>
    <w:pPr>
      <w:widowControl w:val="0"/>
      <w:adjustRightInd w:val="0"/>
      <w:snapToGrid w:val="0"/>
      <w:spacing w:before="120" w:after="120"/>
      <w:jc w:val="both"/>
    </w:pPr>
    <w:rPr>
      <w:rFonts w:ascii="Arial" w:hAnsi="Arial"/>
      <w:kern w:val="2"/>
      <w:sz w:val="22"/>
      <w:szCs w:val="22"/>
    </w:rPr>
  </w:style>
  <w:style w:type="paragraph" w:customStyle="1" w:styleId="Spec2-Nos">
    <w:name w:val="(Spec) 2-Nos"/>
    <w:qFormat/>
    <w:pPr>
      <w:numPr>
        <w:ilvl w:val="2"/>
        <w:numId w:val="19"/>
      </w:numPr>
      <w:tabs>
        <w:tab w:val="left" w:pos="567"/>
        <w:tab w:val="clear" w:pos="1134"/>
      </w:tabs>
      <w:spacing w:after="240"/>
      <w:ind w:left="567" w:hanging="567"/>
      <w:jc w:val="both"/>
    </w:pPr>
    <w:rPr>
      <w:rFonts w:ascii="Arial" w:hAnsi="Arial" w:cs="Arial"/>
      <w:sz w:val="22"/>
      <w:szCs w:val="22"/>
    </w:rPr>
  </w:style>
  <w:style w:type="paragraph" w:customStyle="1" w:styleId="Spec3-Nos">
    <w:name w:val="(Spec) 3-Nos"/>
    <w:basedOn w:val="Normal"/>
    <w:qFormat/>
    <w:pPr>
      <w:widowControl w:val="0"/>
      <w:tabs>
        <w:tab w:val="left" w:pos="1134"/>
      </w:tabs>
      <w:ind w:left="1134" w:hanging="680"/>
    </w:pPr>
    <w:rPr>
      <w:kern w:val="2"/>
      <w:sz w:val="24"/>
      <w:lang w:val="en-US" w:eastAsia="zh-TW"/>
    </w:rPr>
  </w:style>
  <w:style w:type="paragraph" w:customStyle="1" w:styleId="SpecOthers">
    <w:name w:val="(Spec) Others"/>
    <w:link w:val="SpecOthersChar"/>
    <w:qFormat/>
    <w:pPr>
      <w:widowControl w:val="0"/>
      <w:spacing w:after="120"/>
      <w:ind w:left="851"/>
      <w:jc w:val="both"/>
    </w:pPr>
    <w:rPr>
      <w:rFonts w:ascii="Arial" w:hAnsi="Arial"/>
      <w:kern w:val="2"/>
      <w:sz w:val="22"/>
      <w:szCs w:val="28"/>
    </w:rPr>
  </w:style>
  <w:style w:type="character" w:customStyle="1" w:styleId="SpecOthersChar">
    <w:name w:val="(Spec) Others Char"/>
    <w:link w:val="SpecOthers"/>
    <w:qFormat/>
    <w:rPr>
      <w:rFonts w:ascii="Arial" w:eastAsia="宋体" w:hAnsi="Arial" w:cs="Times New Roman"/>
      <w:sz w:val="22"/>
      <w:szCs w:val="28"/>
    </w:rPr>
  </w:style>
  <w:style w:type="paragraph" w:customStyle="1" w:styleId="Spec6-Subicons">
    <w:name w:val="(Spec) 6-Sub.icons"/>
    <w:basedOn w:val="Normal"/>
    <w:link w:val="Spec6-SubiconsChar"/>
    <w:semiHidden/>
    <w:qFormat/>
    <w:pPr>
      <w:widowControl w:val="0"/>
      <w:numPr>
        <w:numId w:val="20"/>
      </w:numPr>
      <w:tabs>
        <w:tab w:val="left" w:pos="522"/>
        <w:tab w:val="left" w:pos="1418"/>
        <w:tab w:val="left" w:pos="2340"/>
        <w:tab w:val="clear" w:pos="2790"/>
        <w:tab w:val="left" w:pos="5640"/>
      </w:tabs>
      <w:adjustRightInd w:val="0"/>
      <w:snapToGrid w:val="0"/>
      <w:ind w:left="2340" w:hanging="450"/>
    </w:pPr>
    <w:rPr>
      <w:rFonts w:ascii="Arial" w:eastAsia="宋体" w:hAnsi="Arial"/>
      <w:kern w:val="2"/>
      <w:sz w:val="24"/>
      <w:szCs w:val="24"/>
      <w:lang w:val="en-US" w:eastAsia="zh-CN"/>
    </w:rPr>
  </w:style>
  <w:style w:type="character" w:customStyle="1" w:styleId="Spec6-SubiconsChar">
    <w:name w:val="(Spec) 6-Sub.icons Char"/>
    <w:link w:val="Spec6-Subicons"/>
    <w:semiHidden/>
    <w:qFormat/>
    <w:rPr>
      <w:rFonts w:ascii="Arial" w:hAnsi="Arial"/>
      <w:kern w:val="2"/>
      <w:sz w:val="24"/>
      <w:szCs w:val="24"/>
    </w:rPr>
  </w:style>
  <w:style w:type="paragraph" w:customStyle="1" w:styleId="Spec8-Normal">
    <w:name w:val="(Spec) 8-Normal"/>
    <w:link w:val="Spec8-Normal0"/>
    <w:semiHidden/>
    <w:qFormat/>
    <w:pPr>
      <w:numPr>
        <w:ilvl w:val="1"/>
        <w:numId w:val="21"/>
      </w:numPr>
      <w:tabs>
        <w:tab w:val="left" w:pos="1620"/>
      </w:tabs>
      <w:spacing w:after="120"/>
      <w:ind w:hanging="540"/>
    </w:pPr>
    <w:rPr>
      <w:rFonts w:ascii="Arial" w:hAnsi="Arial"/>
      <w:kern w:val="52"/>
      <w:sz w:val="22"/>
      <w:szCs w:val="22"/>
    </w:rPr>
  </w:style>
  <w:style w:type="character" w:customStyle="1" w:styleId="Spec8-Normal0">
    <w:name w:val="(Spec) 8-Normal 字元"/>
    <w:link w:val="Spec8-Normal"/>
    <w:semiHidden/>
    <w:qFormat/>
    <w:rPr>
      <w:rFonts w:ascii="Arial" w:hAnsi="Arial"/>
      <w:kern w:val="52"/>
      <w:sz w:val="22"/>
      <w:szCs w:val="22"/>
    </w:rPr>
  </w:style>
  <w:style w:type="paragraph" w:customStyle="1" w:styleId="Default">
    <w:name w:val="Default"/>
    <w:qFormat/>
    <w:pPr>
      <w:widowControl w:val="0"/>
      <w:autoSpaceDE w:val="0"/>
      <w:autoSpaceDN w:val="0"/>
      <w:adjustRightInd w:val="0"/>
    </w:pPr>
    <w:rPr>
      <w:rFonts w:ascii="华文楷体" w:eastAsia="华文楷体" w:hAnsi="Times New Roman"/>
      <w:color w:val="000000"/>
      <w:sz w:val="24"/>
      <w:szCs w:val="24"/>
      <w:lang w:eastAsia="en-US"/>
    </w:rPr>
  </w:style>
  <w:style w:type="paragraph" w:customStyle="1" w:styleId="locationlist">
    <w:name w:val="locationlist"/>
    <w:basedOn w:val="Normal"/>
    <w:qFormat/>
    <w:pPr>
      <w:spacing w:before="30" w:after="60"/>
    </w:pPr>
    <w:rPr>
      <w:rFonts w:eastAsia="宋体"/>
      <w:szCs w:val="22"/>
      <w:lang w:val="en-US" w:eastAsia="zh-CN"/>
    </w:rPr>
  </w:style>
  <w:style w:type="paragraph" w:customStyle="1" w:styleId="SubLevel1">
    <w:name w:val="Sub Level 1"/>
    <w:basedOn w:val="Normal"/>
    <w:qFormat/>
    <w:pPr>
      <w:tabs>
        <w:tab w:val="left" w:pos="1253"/>
      </w:tabs>
      <w:ind w:left="1253" w:hanging="720"/>
    </w:pPr>
  </w:style>
  <w:style w:type="paragraph" w:customStyle="1" w:styleId="SubLevel2">
    <w:name w:val="Sub Level 2"/>
    <w:basedOn w:val="Normal"/>
    <w:qFormat/>
    <w:pPr>
      <w:tabs>
        <w:tab w:val="left" w:pos="2102"/>
      </w:tabs>
      <w:ind w:left="2102" w:hanging="849"/>
    </w:pPr>
  </w:style>
  <w:style w:type="paragraph" w:customStyle="1" w:styleId="SubLevel3">
    <w:name w:val="Sub Level 3"/>
    <w:basedOn w:val="Normal"/>
    <w:qFormat/>
    <w:pPr>
      <w:tabs>
        <w:tab w:val="left" w:pos="2102"/>
      </w:tabs>
      <w:ind w:left="2102" w:hanging="849"/>
    </w:pPr>
  </w:style>
  <w:style w:type="paragraph" w:customStyle="1" w:styleId="SubLevel4">
    <w:name w:val="Sub Level 4"/>
    <w:basedOn w:val="Normal"/>
    <w:qFormat/>
    <w:pPr>
      <w:numPr>
        <w:ilvl w:val="3"/>
        <w:numId w:val="22"/>
      </w:numPr>
    </w:pPr>
  </w:style>
  <w:style w:type="paragraph" w:customStyle="1" w:styleId="xl26">
    <w:name w:val="xl26"/>
    <w:basedOn w:val="Normal"/>
    <w:qFormat/>
    <w:pPr>
      <w:spacing w:before="100" w:beforeAutospacing="1" w:after="100" w:afterAutospacing="1"/>
      <w:jc w:val="center"/>
    </w:pPr>
    <w:rPr>
      <w:rFonts w:ascii="Arial Unicode MS" w:eastAsia="Arial Unicode MS" w:hAnsi="Arial Unicode MS" w:cs="Arial Unicode MS"/>
      <w:sz w:val="24"/>
      <w:szCs w:val="24"/>
      <w:u w:val="single"/>
      <w:lang w:val="en-US"/>
    </w:rPr>
  </w:style>
  <w:style w:type="paragraph" w:customStyle="1" w:styleId="xl24">
    <w:name w:val="xl24"/>
    <w:basedOn w:val="Normal"/>
    <w:qFormat/>
    <w:pPr>
      <w:spacing w:before="100" w:beforeAutospacing="1" w:after="100" w:afterAutospacing="1"/>
      <w:jc w:val="center"/>
    </w:pPr>
    <w:rPr>
      <w:rFonts w:ascii="Arial Unicode MS" w:eastAsia="Arial Unicode MS" w:hAnsi="Arial Unicode MS" w:cs="Arial Unicode MS"/>
      <w:sz w:val="24"/>
      <w:szCs w:val="24"/>
      <w:lang w:val="en-US"/>
    </w:rPr>
  </w:style>
  <w:style w:type="paragraph" w:customStyle="1" w:styleId="xl72">
    <w:name w:val="xl72"/>
    <w:basedOn w:val="Normal"/>
    <w:qFormat/>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6"/>
      <w:szCs w:val="16"/>
      <w:lang w:val="en-US"/>
    </w:rPr>
  </w:style>
  <w:style w:type="paragraph" w:customStyle="1" w:styleId="font5">
    <w:name w:val="font5"/>
    <w:basedOn w:val="Normal"/>
    <w:qFormat/>
    <w:pPr>
      <w:spacing w:before="100" w:beforeAutospacing="1" w:after="100" w:afterAutospacing="1"/>
    </w:pPr>
    <w:rPr>
      <w:rFonts w:ascii="Arial" w:eastAsia="Arial Unicode MS" w:hAnsi="Arial" w:cs="Arial"/>
      <w:sz w:val="16"/>
      <w:szCs w:val="16"/>
      <w:lang w:val="en-US"/>
    </w:rPr>
  </w:style>
  <w:style w:type="paragraph" w:customStyle="1" w:styleId="font7">
    <w:name w:val="font7"/>
    <w:basedOn w:val="Normal"/>
    <w:qFormat/>
    <w:pPr>
      <w:spacing w:before="100" w:beforeAutospacing="1" w:after="100" w:afterAutospacing="1"/>
    </w:pPr>
    <w:rPr>
      <w:rFonts w:ascii="宋体" w:eastAsia="宋体" w:hAnsi="宋体" w:cs="Arial Unicode MS" w:hint="eastAsia"/>
      <w:b/>
      <w:bCs/>
      <w:sz w:val="20"/>
      <w:lang w:val="en-US"/>
    </w:rPr>
  </w:style>
  <w:style w:type="paragraph" w:customStyle="1" w:styleId="xl36">
    <w:name w:val="xl36"/>
    <w:basedOn w:val="Normal"/>
    <w:qFormat/>
    <w:pPr>
      <w:spacing w:before="100" w:beforeAutospacing="1" w:after="100" w:afterAutospacing="1"/>
      <w:textAlignment w:val="center"/>
    </w:pPr>
    <w:rPr>
      <w:rFonts w:ascii="宋体" w:eastAsia="宋体" w:hAnsi="宋体" w:cs="Arial Unicode MS" w:hint="eastAsia"/>
      <w:sz w:val="16"/>
      <w:szCs w:val="16"/>
      <w:lang w:val="en-US"/>
    </w:rPr>
  </w:style>
  <w:style w:type="paragraph" w:customStyle="1" w:styleId="xl42">
    <w:name w:val="xl42"/>
    <w:basedOn w:val="Normal"/>
    <w:qFormat/>
    <w:pPr>
      <w:pBdr>
        <w:bottom w:val="single" w:sz="4" w:space="0" w:color="auto"/>
      </w:pBdr>
      <w:spacing w:before="100" w:beforeAutospacing="1" w:after="100" w:afterAutospacing="1"/>
      <w:jc w:val="center"/>
      <w:textAlignment w:val="center"/>
    </w:pPr>
    <w:rPr>
      <w:rFonts w:ascii="宋体" w:eastAsia="宋体" w:hAnsi="宋体" w:cs="Arial Unicode MS" w:hint="eastAsia"/>
      <w:b/>
      <w:bCs/>
      <w:sz w:val="16"/>
      <w:szCs w:val="16"/>
      <w:lang w:val="en-US"/>
    </w:rPr>
  </w:style>
  <w:style w:type="paragraph" w:customStyle="1" w:styleId="xl62">
    <w:name w:val="xl62"/>
    <w:basedOn w:val="Normal"/>
    <w:qFormat/>
    <w:pPr>
      <w:pBdr>
        <w:left w:val="single" w:sz="4" w:space="0" w:color="auto"/>
      </w:pBdr>
      <w:spacing w:before="100" w:beforeAutospacing="1" w:after="100" w:afterAutospacing="1"/>
      <w:textAlignment w:val="center"/>
    </w:pPr>
    <w:rPr>
      <w:rFonts w:ascii="Arial Unicode MS" w:eastAsia="Arial Unicode MS" w:hAnsi="Arial Unicode MS" w:cs="Arial Unicode MS"/>
      <w:sz w:val="16"/>
      <w:szCs w:val="16"/>
      <w:lang w:val="en-US"/>
    </w:rPr>
  </w:style>
  <w:style w:type="character" w:customStyle="1" w:styleId="a21">
    <w:name w:val="引用 字符"/>
    <w:basedOn w:val="DefaultParagraphFont"/>
    <w:link w:val="Quote"/>
    <w:uiPriority w:val="29"/>
    <w:qFormat/>
    <w:rPr>
      <w:rFonts w:ascii="Times New Roman" w:eastAsia="PMingLiU" w:hAnsi="Times New Roman" w:cs="Times New Roman"/>
      <w:i/>
      <w:iCs/>
      <w:color w:val="404040" w:themeColor="text1" w:themeTint="BF"/>
      <w:kern w:val="0"/>
      <w:sz w:val="22"/>
      <w:szCs w:val="20"/>
      <w:lang w:val="en-GB" w:eastAsia="en-US"/>
    </w:rPr>
  </w:style>
  <w:style w:type="paragraph" w:styleId="Quote">
    <w:name w:val="Quote"/>
    <w:basedOn w:val="Normal"/>
    <w:next w:val="Normal"/>
    <w:link w:val="a21"/>
    <w:uiPriority w:val="29"/>
    <w:qFormat/>
    <w:pPr>
      <w:spacing w:before="200" w:after="160"/>
      <w:ind w:left="864" w:right="864"/>
      <w:jc w:val="center"/>
    </w:pPr>
    <w:rPr>
      <w:i/>
      <w:iCs/>
      <w:color w:val="404040" w:themeColor="text1" w:themeTint="BF"/>
    </w:rPr>
  </w:style>
  <w:style w:type="character" w:customStyle="1" w:styleId="Char1">
    <w:name w:val="引用 Char1"/>
    <w:basedOn w:val="DefaultParagraphFont"/>
    <w:uiPriority w:val="29"/>
    <w:qFormat/>
    <w:rPr>
      <w:rFonts w:ascii="Times New Roman" w:eastAsia="PMingLiU" w:hAnsi="Times New Roman" w:cs="Times New Roman"/>
      <w:i/>
      <w:iCs/>
      <w:color w:val="404040" w:themeColor="text1" w:themeTint="BF"/>
      <w:kern w:val="0"/>
      <w:sz w:val="22"/>
      <w:szCs w:val="20"/>
      <w:lang w:val="en-GB" w:eastAsia="en-US"/>
    </w:rPr>
  </w:style>
  <w:style w:type="character" w:customStyle="1" w:styleId="a22">
    <w:name w:val="批注主题 字符"/>
    <w:basedOn w:val="a1"/>
    <w:link w:val="CommentSubject"/>
    <w:uiPriority w:val="99"/>
    <w:semiHidden/>
    <w:qFormat/>
    <w:rPr>
      <w:rFonts w:ascii="Times New Roman" w:eastAsia="PMingLiU" w:hAnsi="Times New Roman" w:cs="Times New Roman"/>
      <w:b/>
      <w:bCs/>
      <w:kern w:val="0"/>
      <w:sz w:val="20"/>
      <w:szCs w:val="20"/>
      <w:lang w:val="en-GB" w:eastAsia="en-US"/>
    </w:rPr>
  </w:style>
  <w:style w:type="character" w:customStyle="1" w:styleId="Char10">
    <w:name w:val="批注主题 Char1"/>
    <w:basedOn w:val="a1"/>
    <w:uiPriority w:val="99"/>
    <w:semiHidden/>
    <w:qFormat/>
    <w:rPr>
      <w:rFonts w:ascii="Times New Roman" w:eastAsia="PMingLiU" w:hAnsi="Times New Roman" w:cs="Times New Roman"/>
      <w:b/>
      <w:bCs/>
      <w:kern w:val="0"/>
      <w:sz w:val="20"/>
      <w:szCs w:val="20"/>
      <w:lang w:val="en-GB" w:eastAsia="en-US"/>
    </w:rPr>
  </w:style>
  <w:style w:type="character" w:customStyle="1" w:styleId="a23">
    <w:name w:val="明显引用 字符"/>
    <w:basedOn w:val="DefaultParagraphFont"/>
    <w:link w:val="IntenseQuote"/>
    <w:uiPriority w:val="30"/>
    <w:qFormat/>
    <w:rPr>
      <w:rFonts w:ascii="Times New Roman" w:eastAsia="PMingLiU" w:hAnsi="Times New Roman" w:cs="Times New Roman"/>
      <w:i/>
      <w:iCs/>
      <w:color w:val="5B9BD5" w:themeColor="accent1"/>
      <w:kern w:val="0"/>
      <w:sz w:val="22"/>
      <w:szCs w:val="20"/>
      <w:lang w:val="en-GB" w:eastAsia="en-US"/>
    </w:rPr>
  </w:style>
  <w:style w:type="paragraph" w:styleId="IntenseQuote">
    <w:name w:val="Intense Quote"/>
    <w:basedOn w:val="Normal"/>
    <w:next w:val="Normal"/>
    <w:link w:val="a23"/>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11">
    <w:name w:val="明显引用 Char1"/>
    <w:basedOn w:val="DefaultParagraphFont"/>
    <w:uiPriority w:val="30"/>
    <w:qFormat/>
    <w:rPr>
      <w:rFonts w:ascii="Times New Roman" w:eastAsia="PMingLiU" w:hAnsi="Times New Roman" w:cs="Times New Roman"/>
      <w:i/>
      <w:iCs/>
      <w:color w:val="5B9BD5" w:themeColor="accent1"/>
      <w:kern w:val="0"/>
      <w:sz w:val="22"/>
      <w:szCs w:val="20"/>
      <w:lang w:val="en-GB" w:eastAsia="en-US"/>
    </w:rPr>
  </w:style>
  <w:style w:type="paragraph" w:customStyle="1" w:styleId="TOC10">
    <w:name w:val="TOC 标题1"/>
    <w:basedOn w:val="Heading1"/>
    <w:next w:val="Normal"/>
    <w:uiPriority w:val="39"/>
    <w:unhideWhenUsed/>
    <w:qFormat/>
    <w:pPr>
      <w:keepNext/>
      <w:keepLines/>
      <w:numPr>
        <w:numId w:val="0"/>
      </w:numPr>
      <w:tabs>
        <w:tab w:val="clear" w:pos="1080"/>
      </w:tabs>
      <w:spacing w:before="240" w:line="259" w:lineRule="auto"/>
      <w:outlineLvl w:val="9"/>
    </w:pPr>
    <w:rPr>
      <w:rFonts w:asciiTheme="majorHAnsi" w:eastAsiaTheme="majorEastAsia" w:hAnsiTheme="majorHAnsi" w:cstheme="majorBidi"/>
      <w:b w:val="0"/>
      <w:caps w:val="0"/>
      <w:color w:val="2E74B5" w:themeColor="accent1" w:themeShade="BF"/>
      <w:sz w:val="32"/>
      <w:szCs w:val="32"/>
      <w:lang w:val="en-US" w:eastAsia="zh-CN"/>
    </w:rPr>
  </w:style>
  <w:style w:type="table" w:customStyle="1" w:styleId="12">
    <w:name w:val="网格型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24">
    <w:name w:val="列出段落 字符"/>
    <w:link w:val="ListParagraph"/>
    <w:uiPriority w:val="34"/>
    <w:qFormat/>
    <w:locked/>
    <w:rPr>
      <w:rFonts w:ascii="Times New Roman" w:eastAsia="PMingLiU" w:hAnsi="Times New Roman" w:cs="Times New Roman"/>
      <w:kern w:val="0"/>
      <w:sz w:val="22"/>
      <w:szCs w:val="20"/>
      <w:lang w:val="en-GB" w:eastAsia="en-US"/>
    </w:rPr>
  </w:style>
  <w:style w:type="character" w:customStyle="1" w:styleId="ReportTextChar">
    <w:name w:val="Report Text Char"/>
    <w:qFormat/>
    <w:rPr>
      <w:rFonts w:eastAsia="華康簡宋"/>
      <w:sz w:val="24"/>
      <w:lang w:val="en-GB" w:eastAsia="en-US"/>
    </w:rPr>
  </w:style>
  <w:style w:type="paragraph" w:customStyle="1" w:styleId="H2">
    <w:name w:val="H2"/>
    <w:qFormat/>
    <w:pPr>
      <w:widowControl w:val="0"/>
      <w:adjustRightInd w:val="0"/>
      <w:spacing w:after="240" w:line="0" w:lineRule="atLeast"/>
      <w:textAlignment w:val="baseline"/>
    </w:pPr>
    <w:rPr>
      <w:rFonts w:ascii="Times New Roman" w:eastAsia="全真中明體" w:hAnsi="Times New Roman"/>
      <w:b/>
      <w:spacing w:val="20"/>
      <w:sz w:val="24"/>
      <w:lang w:val="en-GB" w:eastAsia="zh-TW"/>
    </w:rPr>
  </w:style>
  <w:style w:type="paragraph" w:customStyle="1" w:styleId="Appendixtext">
    <w:name w:val="Appendix text"/>
    <w:basedOn w:val="NormalIndent"/>
    <w:qFormat/>
    <w:pPr>
      <w:spacing w:before="138"/>
      <w:ind w:left="1080"/>
    </w:pPr>
    <w:rPr>
      <w:rFonts w:eastAsia="華康簡宋"/>
      <w:sz w:val="24"/>
    </w:rPr>
  </w:style>
  <w:style w:type="paragraph" w:customStyle="1" w:styleId="AppendixList">
    <w:name w:val="Appendix List"/>
    <w:basedOn w:val="Normal"/>
    <w:qFormat/>
    <w:pPr>
      <w:ind w:left="1077"/>
    </w:pPr>
    <w:rPr>
      <w:rFonts w:eastAsia="華康簡宋"/>
      <w:sz w:val="24"/>
    </w:rPr>
  </w:style>
  <w:style w:type="paragraph" w:customStyle="1" w:styleId="AppendixList1">
    <w:name w:val="Appendix List 1"/>
    <w:basedOn w:val="List"/>
    <w:qFormat/>
    <w:pPr>
      <w:tabs>
        <w:tab w:val="clear" w:pos="1077"/>
        <w:tab w:val="left" w:pos="1440"/>
      </w:tabs>
      <w:ind w:left="1440" w:hanging="360"/>
    </w:pPr>
    <w:rPr>
      <w:rFonts w:eastAsia="華康簡宋"/>
      <w:sz w:val="24"/>
    </w:rPr>
  </w:style>
  <w:style w:type="paragraph" w:customStyle="1" w:styleId="AppendixList2">
    <w:name w:val="Appendix List 2"/>
    <w:basedOn w:val="AppendixList1"/>
    <w:qFormat/>
    <w:pPr>
      <w:tabs>
        <w:tab w:val="clear" w:pos="1440"/>
      </w:tabs>
      <w:spacing w:before="0"/>
    </w:pPr>
  </w:style>
  <w:style w:type="paragraph" w:customStyle="1" w:styleId="SubText">
    <w:name w:val="Sub Text"/>
    <w:basedOn w:val="Normal"/>
    <w:qFormat/>
    <w:pPr>
      <w:spacing w:after="120" w:line="260" w:lineRule="atLeast"/>
    </w:pPr>
    <w:rPr>
      <w:rFonts w:ascii="Arial" w:eastAsia="Times New Roman" w:hAnsi="Arial"/>
      <w:sz w:val="18"/>
    </w:rPr>
  </w:style>
  <w:style w:type="paragraph" w:customStyle="1" w:styleId="xl25">
    <w:name w:val="xl25"/>
    <w:basedOn w:val="Normal"/>
    <w:qFormat/>
    <w:pPr>
      <w:spacing w:before="100" w:beforeAutospacing="1" w:after="100" w:afterAutospacing="1"/>
    </w:pPr>
    <w:rPr>
      <w:rFonts w:ascii="Arial" w:eastAsia="Arial Unicode MS" w:hAnsi="Arial" w:cs="Arial"/>
      <w:sz w:val="16"/>
      <w:szCs w:val="16"/>
      <w:lang w:val="en-US"/>
    </w:rPr>
  </w:style>
  <w:style w:type="paragraph" w:customStyle="1" w:styleId="xl27">
    <w:name w:val="xl27"/>
    <w:basedOn w:val="Normal"/>
    <w:qFormat/>
    <w:pPr>
      <w:spacing w:before="100" w:beforeAutospacing="1" w:after="100" w:afterAutospacing="1"/>
    </w:pPr>
    <w:rPr>
      <w:rFonts w:ascii="Arial" w:eastAsia="Arial Unicode MS" w:hAnsi="Arial" w:cs="Arial"/>
      <w:sz w:val="16"/>
      <w:szCs w:val="16"/>
      <w:lang w:val="en-US"/>
    </w:rPr>
  </w:style>
  <w:style w:type="paragraph" w:customStyle="1" w:styleId="xl28">
    <w:name w:val="xl28"/>
    <w:basedOn w:val="Normal"/>
    <w:qFormat/>
    <w:pPr>
      <w:spacing w:before="100" w:beforeAutospacing="1" w:after="100" w:afterAutospacing="1"/>
      <w:jc w:val="center"/>
    </w:pPr>
    <w:rPr>
      <w:rFonts w:ascii="Arial" w:eastAsia="Arial Unicode MS" w:hAnsi="Arial" w:cs="Arial"/>
      <w:sz w:val="16"/>
      <w:szCs w:val="16"/>
      <w:lang w:val="en-US"/>
    </w:rPr>
  </w:style>
  <w:style w:type="paragraph" w:customStyle="1" w:styleId="xl29">
    <w:name w:val="xl29"/>
    <w:basedOn w:val="Normal"/>
    <w:qFormat/>
    <w:pPr>
      <w:spacing w:before="100" w:beforeAutospacing="1" w:after="100" w:afterAutospacing="1"/>
    </w:pPr>
    <w:rPr>
      <w:rFonts w:ascii="Arial" w:eastAsia="Arial Unicode MS" w:hAnsi="Arial" w:cs="Arial"/>
      <w:sz w:val="16"/>
      <w:szCs w:val="16"/>
      <w:lang w:val="en-US"/>
    </w:rPr>
  </w:style>
  <w:style w:type="paragraph" w:customStyle="1" w:styleId="HYTitle2">
    <w:name w:val="HYTitle2"/>
    <w:qFormat/>
    <w:pPr>
      <w:tabs>
        <w:tab w:val="left" w:pos="1145"/>
        <w:tab w:val="left" w:pos="2716"/>
      </w:tabs>
      <w:ind w:left="851" w:hanging="426"/>
    </w:pPr>
    <w:rPr>
      <w:rFonts w:ascii="宋体" w:hAnsi="Times New Roman"/>
      <w:b/>
      <w:sz w:val="28"/>
    </w:rPr>
  </w:style>
  <w:style w:type="paragraph" w:customStyle="1" w:styleId="HYTitle3">
    <w:name w:val="HYTitle3"/>
    <w:qFormat/>
    <w:pPr>
      <w:tabs>
        <w:tab w:val="left" w:pos="1571"/>
        <w:tab w:val="left" w:pos="1851"/>
      </w:tabs>
      <w:ind w:left="1276" w:hanging="425"/>
    </w:pPr>
    <w:rPr>
      <w:rFonts w:ascii="宋体" w:hAnsi="Times New Roman"/>
      <w:sz w:val="28"/>
    </w:rPr>
  </w:style>
  <w:style w:type="paragraph" w:customStyle="1" w:styleId="13">
    <w:name w:val="列出段落1"/>
    <w:basedOn w:val="Normal"/>
    <w:uiPriority w:val="34"/>
    <w:qFormat/>
    <w:pPr>
      <w:widowControl w:val="0"/>
      <w:ind w:left="720"/>
      <w:contextualSpacing/>
      <w:jc w:val="both"/>
    </w:pPr>
    <w:rPr>
      <w:rFonts w:ascii="宋体" w:eastAsia="宋体" w:hAnsi="宋体" w:hint="eastAsia"/>
      <w:sz w:val="20"/>
      <w:lang w:val="en-US" w:eastAsia="zh-CN"/>
    </w:rPr>
  </w:style>
  <w:style w:type="character" w:customStyle="1" w:styleId="Char12">
    <w:name w:val="列出段落 Char1"/>
    <w:uiPriority w:val="34"/>
    <w:qFormat/>
    <w:locked/>
  </w:style>
  <w:style w:type="character" w:customStyle="1" w:styleId="ZZ-5Char">
    <w:name w:val="ZZ-5 正文 Char"/>
    <w:link w:val="ZZ-5"/>
    <w:uiPriority w:val="2"/>
    <w:qFormat/>
    <w:locked/>
    <w:rPr>
      <w:rFonts w:ascii="宋体" w:eastAsia="宋体" w:hAnsi="宋体" w:cs="宋体"/>
    </w:rPr>
  </w:style>
  <w:style w:type="paragraph" w:customStyle="1" w:styleId="ZZ-5">
    <w:name w:val="ZZ-5 正文"/>
    <w:basedOn w:val="Normal"/>
    <w:link w:val="ZZ-5Char"/>
    <w:uiPriority w:val="2"/>
    <w:qFormat/>
    <w:pPr>
      <w:spacing w:before="60" w:after="60" w:line="360" w:lineRule="auto"/>
      <w:ind w:left="200" w:firstLine="200" w:leftChars="200" w:firstLineChars="200"/>
    </w:pPr>
    <w:rPr>
      <w:rFonts w:ascii="宋体" w:eastAsia="宋体" w:hAnsi="宋体" w:cs="宋体"/>
      <w:kern w:val="2"/>
      <w:sz w:val="21"/>
      <w:szCs w:val="22"/>
      <w:lang w:val="en-US" w:eastAsia="zh-CN"/>
    </w:rPr>
  </w:style>
  <w:style w:type="character" w:customStyle="1" w:styleId="apple-converted-space">
    <w:name w:val="apple-converted-space"/>
    <w:qFormat/>
  </w:style>
  <w:style w:type="character" w:customStyle="1" w:styleId="ReportTextChar2">
    <w:name w:val="Report Text Char2"/>
    <w:qFormat/>
    <w:rPr>
      <w:rFonts w:ascii="Times New Roman" w:eastAsia="Times New Roman" w:hAnsi="Times New Roman" w:cs="Times New Roman"/>
      <w:sz w:val="24"/>
      <w:szCs w:val="20"/>
      <w:lang w:val="en-US" w:eastAsia="en-US"/>
    </w:rPr>
  </w:style>
  <w:style w:type="paragraph" w:customStyle="1" w:styleId="2a">
    <w:name w:val="标题2 （a）"/>
    <w:basedOn w:val="Heading2"/>
    <w:link w:val="2aChar"/>
    <w:qFormat/>
    <w:pPr>
      <w:numPr>
        <w:numId w:val="0"/>
      </w:numPr>
      <w:tabs>
        <w:tab w:val="clear" w:pos="1080"/>
      </w:tabs>
      <w:adjustRightInd w:val="0"/>
      <w:snapToGrid w:val="0"/>
    </w:pPr>
    <w:rPr>
      <w:rFonts w:cs="Times New Roman"/>
    </w:rPr>
  </w:style>
  <w:style w:type="character" w:customStyle="1" w:styleId="2aChar">
    <w:name w:val="标题2 （a） Char"/>
    <w:link w:val="2a"/>
    <w:qFormat/>
    <w:rPr>
      <w:rFonts w:ascii="Times New Roman" w:eastAsia="宋体" w:hAnsi="Times New Roman" w:cs="Times New Roman"/>
      <w:b/>
      <w:kern w:val="0"/>
      <w:sz w:val="24"/>
      <w:szCs w:val="20"/>
      <w:lang w:val="en-GB"/>
    </w:rPr>
  </w:style>
  <w:style w:type="paragraph" w:customStyle="1" w:styleId="Pa2">
    <w:name w:val="Pa2"/>
    <w:basedOn w:val="Normal"/>
    <w:next w:val="Normal"/>
    <w:uiPriority w:val="99"/>
    <w:qFormat/>
    <w:pPr>
      <w:widowControl w:val="0"/>
      <w:autoSpaceDE w:val="0"/>
      <w:autoSpaceDN w:val="0"/>
      <w:adjustRightInd w:val="0"/>
      <w:spacing w:line="241" w:lineRule="atLeast"/>
    </w:pPr>
    <w:rPr>
      <w:rFonts w:ascii="Century Gothic" w:hAnsi="Century Gothic"/>
      <w:sz w:val="24"/>
      <w:szCs w:val="24"/>
      <w:lang w:val="en-US" w:eastAsia="zh-CN"/>
    </w:rPr>
  </w:style>
  <w:style w:type="paragraph" w:customStyle="1" w:styleId="Pa3">
    <w:name w:val="Pa3"/>
    <w:basedOn w:val="Normal"/>
    <w:next w:val="Normal"/>
    <w:uiPriority w:val="99"/>
    <w:qFormat/>
    <w:pPr>
      <w:widowControl w:val="0"/>
      <w:autoSpaceDE w:val="0"/>
      <w:autoSpaceDN w:val="0"/>
      <w:adjustRightInd w:val="0"/>
      <w:spacing w:line="241" w:lineRule="atLeast"/>
    </w:pPr>
    <w:rPr>
      <w:rFonts w:ascii="微软雅黑Q" w:eastAsia="微软雅黑Q"/>
      <w:sz w:val="24"/>
      <w:szCs w:val="24"/>
      <w:lang w:val="en-US" w:eastAsia="zh-CN"/>
    </w:rPr>
  </w:style>
  <w:style w:type="paragraph" w:styleId="NoSpacing">
    <w:name w:val="No Spacing"/>
    <w:link w:val="a25"/>
    <w:uiPriority w:val="1"/>
    <w:qFormat/>
    <w:rPr>
      <w:sz w:val="22"/>
      <w:szCs w:val="22"/>
      <w:lang w:eastAsia="en-US" w:bidi="en-US"/>
    </w:rPr>
  </w:style>
  <w:style w:type="character" w:customStyle="1" w:styleId="a25">
    <w:name w:val="无间隔 字符"/>
    <w:link w:val="NoSpacing"/>
    <w:uiPriority w:val="1"/>
    <w:qFormat/>
    <w:rPr>
      <w:rFonts w:ascii="Calibri" w:eastAsia="宋体" w:hAnsi="Calibri" w:cs="Times New Roman"/>
      <w:kern w:val="0"/>
      <w:sz w:val="22"/>
      <w:lang w:eastAsia="en-US" w:bidi="en-US"/>
    </w:rPr>
  </w:style>
  <w:style w:type="paragraph" w:customStyle="1" w:styleId="23">
    <w:name w:val="标题2"/>
    <w:basedOn w:val="13"/>
    <w:link w:val="2Char"/>
    <w:qFormat/>
    <w:pPr>
      <w:numPr>
        <w:numId w:val="23"/>
      </w:numPr>
      <w:snapToGrid w:val="0"/>
      <w:spacing w:line="276" w:lineRule="auto"/>
      <w:contextualSpacing w:val="0"/>
    </w:pPr>
    <w:rPr>
      <w:rFonts w:hAnsi="Times New Roman" w:hint="default"/>
      <w:b/>
      <w:color w:val="000000"/>
      <w:kern w:val="2"/>
      <w:sz w:val="24"/>
      <w:szCs w:val="24"/>
    </w:rPr>
  </w:style>
  <w:style w:type="character" w:customStyle="1" w:styleId="2Char">
    <w:name w:val="标题2 Char"/>
    <w:link w:val="23"/>
    <w:qFormat/>
    <w:rPr>
      <w:rFonts w:ascii="宋体" w:hAnsi="Times New Roman"/>
      <w:b/>
      <w:color w:val="000000"/>
      <w:kern w:val="2"/>
      <w:sz w:val="24"/>
      <w:szCs w:val="24"/>
    </w:rPr>
  </w:style>
  <w:style w:type="paragraph" w:customStyle="1" w:styleId="32">
    <w:name w:val="标题3"/>
    <w:basedOn w:val="13"/>
    <w:link w:val="3Char"/>
    <w:qFormat/>
    <w:pPr>
      <w:numPr>
        <w:ilvl w:val="1"/>
        <w:numId w:val="23"/>
      </w:numPr>
      <w:snapToGrid w:val="0"/>
      <w:spacing w:line="276" w:lineRule="auto"/>
      <w:contextualSpacing w:val="0"/>
    </w:pPr>
    <w:rPr>
      <w:rFonts w:hAnsi="Times New Roman" w:hint="default"/>
      <w:color w:val="000000"/>
      <w:kern w:val="2"/>
      <w:sz w:val="24"/>
      <w:szCs w:val="24"/>
    </w:rPr>
  </w:style>
  <w:style w:type="character" w:customStyle="1" w:styleId="3Char">
    <w:name w:val="标题3 Char"/>
    <w:link w:val="32"/>
    <w:qFormat/>
    <w:rPr>
      <w:rFonts w:ascii="宋体" w:hAnsi="Times New Roman"/>
      <w:color w:val="000000"/>
      <w:kern w:val="2"/>
      <w:sz w:val="24"/>
      <w:szCs w:val="24"/>
    </w:rPr>
  </w:style>
  <w:style w:type="paragraph" w:customStyle="1" w:styleId="a26">
    <w:name w:val="图表内容"/>
    <w:basedOn w:val="Normal"/>
    <w:link w:val="Char"/>
    <w:qFormat/>
    <w:pPr>
      <w:widowControl w:val="0"/>
      <w:spacing w:line="288" w:lineRule="auto"/>
      <w:jc w:val="center"/>
    </w:pPr>
    <w:rPr>
      <w:rFonts w:eastAsia="宋体"/>
      <w:kern w:val="2"/>
      <w:sz w:val="21"/>
      <w:szCs w:val="21"/>
      <w:lang w:val="en-US" w:eastAsia="zh-CN"/>
    </w:rPr>
  </w:style>
  <w:style w:type="character" w:customStyle="1" w:styleId="Char">
    <w:name w:val="图表内容 Char"/>
    <w:link w:val="a26"/>
    <w:qFormat/>
    <w:rPr>
      <w:rFonts w:ascii="Times New Roman" w:eastAsia="宋体" w:hAnsi="Times New Roman" w:cs="Times New Roman"/>
      <w:szCs w:val="21"/>
    </w:rPr>
  </w:style>
  <w:style w:type="paragraph" w:customStyle="1" w:styleId="Cover-Ref">
    <w:name w:val="Cover - Ref"/>
    <w:basedOn w:val="Normal"/>
    <w:uiPriority w:val="2"/>
    <w:qFormat/>
    <w:pPr>
      <w:spacing w:before="200" w:after="113" w:line="220" w:lineRule="exact"/>
    </w:pPr>
    <w:rPr>
      <w:rFonts w:eastAsia="Times New Roman"/>
      <w:sz w:val="18"/>
    </w:rPr>
  </w:style>
  <w:style w:type="character" w:customStyle="1" w:styleId="Cover-JobTitle">
    <w:name w:val="Cover - Job Title"/>
    <w:uiPriority w:val="2"/>
    <w:qFormat/>
    <w:rPr>
      <w:rFonts w:ascii="Times New Roman" w:hAnsi="Times New Roman"/>
      <w:b/>
      <w:color w:val="28AAE1"/>
      <w:sz w:val="32"/>
    </w:rPr>
  </w:style>
  <w:style w:type="character" w:customStyle="1" w:styleId="2Char0">
    <w:name w:val="样式2 Char"/>
    <w:link w:val="24"/>
    <w:qFormat/>
    <w:rPr>
      <w:rFonts w:ascii="宋体" w:hAnsi="宋体"/>
      <w:b/>
      <w:sz w:val="24"/>
      <w:szCs w:val="24"/>
      <w:lang w:val="zh-CN"/>
    </w:rPr>
  </w:style>
  <w:style w:type="paragraph" w:customStyle="1" w:styleId="24">
    <w:name w:val="样式2"/>
    <w:basedOn w:val="Normal"/>
    <w:link w:val="2Char0"/>
    <w:qFormat/>
    <w:pPr>
      <w:widowControl w:val="0"/>
      <w:tabs>
        <w:tab w:val="left" w:pos="794"/>
      </w:tabs>
      <w:wordWrap w:val="0"/>
      <w:topLinePunct/>
      <w:adjustRightInd w:val="0"/>
      <w:snapToGrid w:val="0"/>
      <w:spacing w:before="156" w:beforeLines="50" w:line="240" w:lineRule="atLeast"/>
      <w:ind w:left="794" w:hanging="794"/>
      <w:textAlignment w:val="center"/>
      <w:outlineLvl w:val="1"/>
    </w:pPr>
    <w:rPr>
      <w:rFonts w:ascii="宋体" w:eastAsia="宋体" w:hAnsi="宋体"/>
      <w:b/>
      <w:sz w:val="24"/>
      <w:szCs w:val="24"/>
      <w:lang w:val="zh-CN" w:eastAsia="zh-CN"/>
    </w:rPr>
  </w:style>
  <w:style w:type="paragraph" w:customStyle="1" w:styleId="14">
    <w:name w:val="修订1"/>
    <w:hidden/>
    <w:uiPriority w:val="99"/>
    <w:semiHidden/>
    <w:qFormat/>
    <w:rPr>
      <w:rFonts w:ascii="Times New Roman" w:eastAsia="PMingLiU" w:hAnsi="Times New Roman"/>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8.xml" /><Relationship Id="rId101" Type="http://schemas.openxmlformats.org/officeDocument/2006/relationships/footer" Target="footer48.xml" /><Relationship Id="rId102" Type="http://schemas.openxmlformats.org/officeDocument/2006/relationships/header" Target="header49.xml" /><Relationship Id="rId103" Type="http://schemas.openxmlformats.org/officeDocument/2006/relationships/header" Target="header50.xml" /><Relationship Id="rId104" Type="http://schemas.openxmlformats.org/officeDocument/2006/relationships/footer" Target="footer49.xml" /><Relationship Id="rId105" Type="http://schemas.openxmlformats.org/officeDocument/2006/relationships/footer" Target="footer50.xml" /><Relationship Id="rId106" Type="http://schemas.openxmlformats.org/officeDocument/2006/relationships/header" Target="header51.xml" /><Relationship Id="rId107" Type="http://schemas.openxmlformats.org/officeDocument/2006/relationships/footer" Target="footer51.xml" /><Relationship Id="rId108" Type="http://schemas.openxmlformats.org/officeDocument/2006/relationships/hyperlink" Target="https://d.book118.com/307026022002006050" TargetMode="External" /><Relationship Id="rId109" Type="http://schemas.openxmlformats.org/officeDocument/2006/relationships/header" Target="header52.xml" /><Relationship Id="rId11" Type="http://schemas.openxmlformats.org/officeDocument/2006/relationships/header" Target="header4.xml" /><Relationship Id="rId110" Type="http://schemas.openxmlformats.org/officeDocument/2006/relationships/header" Target="header53.xml" /><Relationship Id="rId111" Type="http://schemas.openxmlformats.org/officeDocument/2006/relationships/footer" Target="footer52.xml" /><Relationship Id="rId112" Type="http://schemas.openxmlformats.org/officeDocument/2006/relationships/footer" Target="footer53.xml" /><Relationship Id="rId113" Type="http://schemas.openxmlformats.org/officeDocument/2006/relationships/header" Target="header54.xml" /><Relationship Id="rId114" Type="http://schemas.openxmlformats.org/officeDocument/2006/relationships/footer" Target="footer54.xml" /><Relationship Id="rId115" Type="http://schemas.openxmlformats.org/officeDocument/2006/relationships/theme" Target="theme/theme1.xml" /><Relationship Id="rId116" Type="http://schemas.openxmlformats.org/officeDocument/2006/relationships/numbering" Target="numbering.xml" /><Relationship Id="rId117" Type="http://schemas.openxmlformats.org/officeDocument/2006/relationships/styles" Target="styles.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www.baidu.com/link?url=aMzta7IR1ghPb6_7T633Bl6EWiLTWm1McoiGjTATe-pu-s8Utix4m1vMiij7_12z3pxwbcwrz5cNbqaPRI-w5NTam15pTm2tFaomOYpf__ZjGnu1jkg2SJ6EktSm4Kcl" TargetMode="Externa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1.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2.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header" Target="header3.xml" /><Relationship Id="rId90" Type="http://schemas.openxmlformats.org/officeDocument/2006/relationships/header" Target="header43.xml" /><Relationship Id="rId91" Type="http://schemas.openxmlformats.org/officeDocument/2006/relationships/header" Target="header44.xml" /><Relationship Id="rId92" Type="http://schemas.openxmlformats.org/officeDocument/2006/relationships/footer" Target="footer43.xml" /><Relationship Id="rId93" Type="http://schemas.openxmlformats.org/officeDocument/2006/relationships/footer" Target="footer44.xml" /><Relationship Id="rId94" Type="http://schemas.openxmlformats.org/officeDocument/2006/relationships/header" Target="header45.xml" /><Relationship Id="rId95" Type="http://schemas.openxmlformats.org/officeDocument/2006/relationships/footer" Target="footer45.xml" /><Relationship Id="rId96" Type="http://schemas.openxmlformats.org/officeDocument/2006/relationships/header" Target="header46.xml" /><Relationship Id="rId97" Type="http://schemas.openxmlformats.org/officeDocument/2006/relationships/header" Target="header47.xml" /><Relationship Id="rId98" Type="http://schemas.openxmlformats.org/officeDocument/2006/relationships/footer" Target="footer46.xml" /><Relationship Id="rId99" Type="http://schemas.openxmlformats.org/officeDocument/2006/relationships/footer" Target="footer47.xml"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D9543C-3328-4953-A617-4A35BD014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18</Pages>
  <Words>4468</Words>
  <Characters>25471</Characters>
  <Application>Microsoft Office Word</Application>
  <DocSecurity>0</DocSecurity>
  <Lines>212</Lines>
  <Paragraphs>59</Paragraphs>
  <ScaleCrop>false</ScaleCrop>
  <Company/>
  <LinksUpToDate>false</LinksUpToDate>
  <CharactersWithSpaces>29880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S国际设计中心-林娴</dc:creator>
  <cp:lastModifiedBy>windows</cp:lastModifiedBy>
  <cp:revision>22</cp:revision>
  <cp:lastPrinted>2020-07-03T01:01:00Z</cp:lastPrinted>
  <dcterms:created xsi:type="dcterms:W3CDTF">2023-06-21T07:42:00Z</dcterms:created>
  <dcterms:modified xsi:type="dcterms:W3CDTF">2024-03-06T07:42:00Z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71FCD054177A4C05B8DCBF93E7918E88</vt:lpwstr>
  </property>
  <property fmtid="{D5CDD505-2E9C-101B-9397-08002B2CF9AE}" pid="3" name="KSOProductBuildVer">
    <vt:lpwstr>2052-11.1.0.13703</vt:lpwstr>
  </property>
</Properties>
</file>