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耐酸低熔玻璃相关行业公司成立方案及可行性研究报告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845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_Toc2845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884" w:history="1">
        <w:r>
          <w:rPr>
            <w:rFonts w:ascii="仿宋" w:eastAsia="仿宋" w:hAnsi="仿宋" w:cs="仿宋" w:hint="eastAsia"/>
            <w:lang w:eastAsia="zh-CN"/>
          </w:rPr>
          <w:t>一、耐酸低熔玻璃筹建公司基本信息</w:t>
        </w:r>
        <w:r>
          <w:tab/>
        </w:r>
        <w:r>
          <w:fldChar w:fldCharType="begin"/>
        </w:r>
        <w:r>
          <w:instrText xml:space="preserve"> PAGEREF _Toc4884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98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_Toc21398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1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_Toc1741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96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_Toc21796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90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_Toc8090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10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_Toc6010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1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_Toc771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766" w:history="1">
        <w:r>
          <w:rPr>
            <w:rFonts w:ascii="仿宋" w:eastAsia="仿宋" w:hAnsi="仿宋" w:cs="仿宋" w:hint="eastAsia"/>
            <w:lang w:eastAsia="zh-CN"/>
          </w:rPr>
          <w:t>二、选址分析</w:t>
        </w:r>
        <w:r>
          <w:tab/>
        </w:r>
        <w:r>
          <w:fldChar w:fldCharType="begin"/>
        </w:r>
        <w:r>
          <w:instrText xml:space="preserve"> PAGEREF _Toc31766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26" w:history="1">
        <w:r>
          <w:rPr>
            <w:rFonts w:ascii="仿宋" w:eastAsia="仿宋" w:hAnsi="仿宋" w:cs="仿宋" w:hint="eastAsia"/>
            <w:lang w:eastAsia="zh-CN"/>
          </w:rPr>
          <w:t>(一)、耐酸低熔玻璃项目选址原则</w:t>
        </w:r>
        <w:r>
          <w:tab/>
        </w:r>
        <w:r>
          <w:fldChar w:fldCharType="begin"/>
        </w:r>
        <w:r>
          <w:instrText xml:space="preserve"> PAGEREF _Toc32326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29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_Toc3629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28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_Toc16128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55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_Toc24355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43" w:history="1">
        <w:r>
          <w:rPr>
            <w:rFonts w:ascii="仿宋" w:eastAsia="仿宋" w:hAnsi="仿宋" w:cs="仿宋" w:hint="eastAsia"/>
            <w:lang w:eastAsia="zh-CN"/>
          </w:rPr>
          <w:t>(五)、耐酸低熔玻璃项目选址综合评价</w:t>
        </w:r>
        <w:r>
          <w:tab/>
        </w:r>
        <w:r>
          <w:fldChar w:fldCharType="begin"/>
        </w:r>
        <w:r>
          <w:instrText xml:space="preserve"> PAGEREF _Toc10843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230" w:history="1">
        <w:r>
          <w:rPr>
            <w:rFonts w:ascii="仿宋" w:eastAsia="仿宋" w:hAnsi="仿宋" w:cs="仿宋" w:hint="eastAsia"/>
            <w:lang w:eastAsia="zh-CN"/>
          </w:rPr>
          <w:t>三、法人治理</w:t>
        </w:r>
        <w:r>
          <w:tab/>
        </w:r>
        <w:r>
          <w:fldChar w:fldCharType="begin"/>
        </w:r>
        <w:r>
          <w:instrText xml:space="preserve"> PAGEREF _Toc15230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47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_Toc3747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99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_Toc9399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8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_Toc2658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71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_Toc7771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540" w:history="1">
        <w:r>
          <w:rPr>
            <w:rFonts w:ascii="仿宋" w:eastAsia="仿宋" w:hAnsi="仿宋" w:cs="仿宋" w:hint="eastAsia"/>
            <w:lang w:eastAsia="zh-CN"/>
          </w:rPr>
          <w:t>四、公司成立背景及可行性分析</w:t>
        </w:r>
        <w:r>
          <w:tab/>
        </w:r>
        <w:r>
          <w:fldChar w:fldCharType="begin"/>
        </w:r>
        <w:r>
          <w:instrText xml:space="preserve"> PAGEREF _Toc7540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31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_Toc4431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87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_Toc15287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31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_Toc24131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91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_Toc13891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24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_Toc16524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52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_Toc14152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01" w:history="1">
        <w:r>
          <w:rPr>
            <w:rFonts w:ascii="仿宋" w:eastAsia="仿宋" w:hAnsi="仿宋" w:cs="仿宋" w:hint="eastAsia"/>
            <w:lang w:eastAsia="zh-CN"/>
          </w:rPr>
          <w:t>(七)、耐酸低熔玻璃项目建设必要性分析</w:t>
        </w:r>
        <w:r>
          <w:tab/>
        </w:r>
        <w:r>
          <w:fldChar w:fldCharType="begin"/>
        </w:r>
        <w:r>
          <w:instrText xml:space="preserve"> PAGEREF _Toc27901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788" w:history="1">
        <w:r>
          <w:rPr>
            <w:rFonts w:ascii="仿宋" w:eastAsia="仿宋" w:hAnsi="仿宋" w:cs="仿宋" w:hint="eastAsia"/>
            <w:lang w:eastAsia="zh-CN"/>
          </w:rPr>
          <w:t>五、发展规划</w:t>
        </w:r>
        <w:r>
          <w:tab/>
        </w:r>
        <w:r>
          <w:fldChar w:fldCharType="begin"/>
        </w:r>
        <w:r>
          <w:instrText xml:space="preserve"> PAGEREF _Toc11788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829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_Toc29829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10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_Toc13210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811" w:history="1">
        <w:r>
          <w:rPr>
            <w:rFonts w:ascii="仿宋" w:eastAsia="仿宋" w:hAnsi="仿宋" w:cs="仿宋" w:hint="eastAsia"/>
            <w:lang w:eastAsia="zh-CN"/>
          </w:rPr>
          <w:t>六、耐酸低熔玻璃项目经济效益</w:t>
        </w:r>
        <w:r>
          <w:tab/>
        </w:r>
        <w:r>
          <w:fldChar w:fldCharType="begin"/>
        </w:r>
        <w:r>
          <w:instrText xml:space="preserve"> PAGEREF _Toc28811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38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_Toc30238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14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_Toc28514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37" w:history="1">
        <w:r>
          <w:rPr>
            <w:rFonts w:ascii="仿宋" w:eastAsia="仿宋" w:hAnsi="仿宋" w:cs="仿宋" w:hint="eastAsia"/>
            <w:lang w:eastAsia="zh-CN"/>
          </w:rPr>
          <w:t>(三)、耐酸低熔玻璃项目盈利能力分析</w:t>
        </w:r>
        <w:r>
          <w:tab/>
        </w:r>
        <w:r>
          <w:fldChar w:fldCharType="begin"/>
        </w:r>
        <w:r>
          <w:instrText xml:space="preserve"> PAGEREF _Toc26637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4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_Toc2394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24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_Toc6524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5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_Toc2855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472" w:history="1">
        <w:r>
          <w:rPr>
            <w:rFonts w:ascii="仿宋" w:eastAsia="仿宋" w:hAnsi="仿宋" w:cs="仿宋" w:hint="eastAsia"/>
            <w:lang w:eastAsia="zh-CN"/>
          </w:rPr>
          <w:t>七、目标客户和受众分析</w:t>
        </w:r>
        <w:r>
          <w:tab/>
        </w:r>
        <w:r>
          <w:fldChar w:fldCharType="begin"/>
        </w:r>
        <w:r>
          <w:instrText xml:space="preserve"> PAGEREF _Toc5472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19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_Toc18619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28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_Toc10628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3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_Toc973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30583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_Toc30583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543" w:history="1">
        <w:r>
          <w:rPr>
            <w:rFonts w:ascii="仿宋" w:eastAsia="仿宋" w:hAnsi="仿宋" w:cs="仿宋" w:hint="eastAsia"/>
            <w:lang w:eastAsia="zh-CN"/>
          </w:rPr>
          <w:t>八、环境保护分析</w:t>
        </w:r>
        <w:r>
          <w:tab/>
        </w:r>
        <w:r>
          <w:fldChar w:fldCharType="begin"/>
        </w:r>
        <w:r>
          <w:instrText xml:space="preserve"> PAGEREF _Toc27543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14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_Toc24014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35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_Toc10135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6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_Toc1116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13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_Toc11613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79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_Toc27479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95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_Toc24995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01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_Toc7301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40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_Toc18240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39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_Toc22239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84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_Toc21184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81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_Toc4181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76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_Toc28576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63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_Toc18063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775" w:history="1">
        <w:r>
          <w:rPr>
            <w:rFonts w:ascii="仿宋" w:eastAsia="仿宋" w:hAnsi="仿宋" w:cs="仿宋" w:hint="eastAsia"/>
            <w:lang w:eastAsia="zh-CN"/>
          </w:rPr>
          <w:t>九、建设进度分析</w:t>
        </w:r>
        <w:r>
          <w:tab/>
        </w:r>
        <w:r>
          <w:fldChar w:fldCharType="begin"/>
        </w:r>
        <w:r>
          <w:instrText xml:space="preserve"> PAGEREF _Toc27775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08" w:history="1">
        <w:r>
          <w:rPr>
            <w:rFonts w:ascii="仿宋" w:eastAsia="仿宋" w:hAnsi="仿宋" w:cs="仿宋" w:hint="eastAsia"/>
            <w:lang w:eastAsia="zh-CN"/>
          </w:rPr>
          <w:t>(一)、耐酸低熔玻璃项目进度安排</w:t>
        </w:r>
        <w:r>
          <w:tab/>
        </w:r>
        <w:r>
          <w:fldChar w:fldCharType="begin"/>
        </w:r>
        <w:r>
          <w:instrText xml:space="preserve"> PAGEREF _Toc7908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01" w:history="1">
        <w:r>
          <w:rPr>
            <w:rFonts w:ascii="仿宋" w:eastAsia="仿宋" w:hAnsi="仿宋" w:cs="仿宋" w:hint="eastAsia"/>
            <w:lang w:eastAsia="zh-CN"/>
          </w:rPr>
          <w:t>(二)、耐酸低熔玻璃项目实施保障措施</w:t>
        </w:r>
        <w:r>
          <w:tab/>
        </w:r>
        <w:r>
          <w:fldChar w:fldCharType="begin"/>
        </w:r>
        <w:r>
          <w:instrText xml:space="preserve"> PAGEREF _Toc28101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855" w:history="1">
        <w:r>
          <w:rPr>
            <w:rFonts w:ascii="仿宋" w:eastAsia="仿宋" w:hAnsi="仿宋" w:cs="仿宋" w:hint="eastAsia"/>
            <w:lang w:eastAsia="zh-CN"/>
          </w:rPr>
          <w:t>十、投资方案分析</w:t>
        </w:r>
        <w:r>
          <w:tab/>
        </w:r>
        <w:r>
          <w:fldChar w:fldCharType="begin"/>
        </w:r>
        <w:r>
          <w:instrText xml:space="preserve"> PAGEREF _Toc5855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37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_Toc17037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95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_Toc20995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87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_Toc5587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07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_Toc14007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9" w:history="1">
        <w:r>
          <w:rPr>
            <w:rFonts w:ascii="仿宋" w:eastAsia="仿宋" w:hAnsi="仿宋" w:cs="仿宋" w:hint="eastAsia"/>
            <w:lang w:eastAsia="zh-CN"/>
          </w:rPr>
          <w:t>(五)、耐酸低熔玻璃项目总投资</w:t>
        </w:r>
        <w:r>
          <w:tab/>
        </w:r>
        <w:r>
          <w:fldChar w:fldCharType="begin"/>
        </w:r>
        <w:r>
          <w:instrText xml:space="preserve"> PAGEREF _Toc1599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19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_Toc23419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634" w:history="1">
        <w:r>
          <w:rPr>
            <w:rFonts w:ascii="仿宋" w:eastAsia="仿宋" w:hAnsi="仿宋" w:cs="仿宋" w:hint="eastAsia"/>
            <w:lang w:eastAsia="zh-CN"/>
          </w:rPr>
          <w:t>十一、法律和合规事项</w:t>
        </w:r>
        <w:r>
          <w:tab/>
        </w:r>
        <w:r>
          <w:fldChar w:fldCharType="begin"/>
        </w:r>
        <w:r>
          <w:instrText xml:space="preserve"> PAGEREF _Toc16634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96" w:history="1">
        <w:r>
          <w:rPr>
            <w:rFonts w:ascii="仿宋" w:eastAsia="仿宋" w:hAnsi="仿宋" w:cs="仿宋" w:hint="eastAsia"/>
            <w:lang w:eastAsia="zh-CN"/>
          </w:rPr>
          <w:t>(一)、公司注册和法律地位</w:t>
        </w:r>
        <w:r>
          <w:tab/>
        </w:r>
        <w:r>
          <w:fldChar w:fldCharType="begin"/>
        </w:r>
        <w:r>
          <w:instrText xml:space="preserve"> PAGEREF _Toc3796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87" w:history="1">
        <w:r>
          <w:rPr>
            <w:rFonts w:ascii="仿宋" w:eastAsia="仿宋" w:hAnsi="仿宋" w:cs="仿宋" w:hint="eastAsia"/>
            <w:lang w:eastAsia="zh-CN"/>
          </w:rPr>
          <w:t>(二)、专业许可与许可证</w:t>
        </w:r>
        <w:r>
          <w:tab/>
        </w:r>
        <w:r>
          <w:fldChar w:fldCharType="begin"/>
        </w:r>
        <w:r>
          <w:instrText xml:space="preserve"> PAGEREF _Toc24687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422" w:history="1">
        <w:r>
          <w:rPr>
            <w:rFonts w:ascii="仿宋" w:eastAsia="仿宋" w:hAnsi="仿宋" w:cs="仿宋" w:hint="eastAsia"/>
            <w:lang w:eastAsia="zh-CN"/>
          </w:rPr>
          <w:t>(三)、知识产权</w:t>
        </w:r>
        <w:r>
          <w:tab/>
        </w:r>
        <w:r>
          <w:fldChar w:fldCharType="begin"/>
        </w:r>
        <w:r>
          <w:instrText xml:space="preserve"> PAGEREF _Toc22422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14" w:history="1">
        <w:r>
          <w:rPr>
            <w:rFonts w:ascii="仿宋" w:eastAsia="仿宋" w:hAnsi="仿宋" w:cs="仿宋" w:hint="eastAsia"/>
            <w:lang w:eastAsia="zh-CN"/>
          </w:rPr>
          <w:t>(四)、合同与法律义务</w:t>
        </w:r>
        <w:r>
          <w:tab/>
        </w:r>
        <w:r>
          <w:fldChar w:fldCharType="begin"/>
        </w:r>
        <w:r>
          <w:instrText xml:space="preserve"> PAGEREF _Toc5614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830" w:history="1">
        <w:r>
          <w:rPr>
            <w:rFonts w:ascii="仿宋" w:eastAsia="仿宋" w:hAnsi="仿宋" w:cs="仿宋" w:hint="eastAsia"/>
            <w:lang w:eastAsia="zh-CN"/>
          </w:rPr>
          <w:t>十二、风险分析</w:t>
        </w:r>
        <w:r>
          <w:tab/>
        </w:r>
        <w:r>
          <w:fldChar w:fldCharType="begin"/>
        </w:r>
        <w:r>
          <w:instrText xml:space="preserve"> PAGEREF _Toc30830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559" w:history="1">
        <w:r>
          <w:rPr>
            <w:rFonts w:ascii="仿宋" w:eastAsia="仿宋" w:hAnsi="仿宋" w:cs="仿宋" w:hint="eastAsia"/>
            <w:lang w:eastAsia="zh-CN"/>
          </w:rPr>
          <w:t>(一)、内部风险</w:t>
        </w:r>
        <w:r>
          <w:tab/>
        </w:r>
        <w:r>
          <w:fldChar w:fldCharType="begin"/>
        </w:r>
        <w:r>
          <w:instrText xml:space="preserve"> PAGEREF _Toc7559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69" w:history="1">
        <w:r>
          <w:rPr>
            <w:rFonts w:ascii="仿宋" w:eastAsia="仿宋" w:hAnsi="仿宋" w:cs="仿宋" w:hint="eastAsia"/>
            <w:lang w:eastAsia="zh-CN"/>
          </w:rPr>
          <w:t>(二)、外部风险</w:t>
        </w:r>
        <w:r>
          <w:tab/>
        </w:r>
        <w:r>
          <w:fldChar w:fldCharType="begin"/>
        </w:r>
        <w:r>
          <w:instrText xml:space="preserve"> PAGEREF _Toc6369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719" w:history="1">
        <w:r>
          <w:rPr>
            <w:rFonts w:ascii="仿宋" w:eastAsia="仿宋" w:hAnsi="仿宋" w:cs="仿宋" w:hint="eastAsia"/>
            <w:lang w:eastAsia="zh-CN"/>
          </w:rPr>
          <w:t>(三)、风险管理策略</w:t>
        </w:r>
        <w:r>
          <w:tab/>
        </w:r>
        <w:r>
          <w:fldChar w:fldCharType="begin"/>
        </w:r>
        <w:r>
          <w:instrText xml:space="preserve"> PAGEREF _Toc13719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16" w:history="1">
        <w:r>
          <w:rPr>
            <w:rFonts w:ascii="仿宋" w:eastAsia="仿宋" w:hAnsi="仿宋" w:cs="仿宋" w:hint="eastAsia"/>
            <w:lang w:eastAsia="zh-CN"/>
          </w:rPr>
          <w:t>十三、耐酸低熔玻璃项目总结分析</w:t>
        </w:r>
        <w:r>
          <w:tab/>
        </w:r>
        <w:r>
          <w:fldChar w:fldCharType="begin"/>
        </w:r>
        <w:r>
          <w:instrText xml:space="preserve"> PAGEREF _Toc1816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845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欢迎阅读公司成立报告。本报告将详细介绍该公司的背景、目标及计划，以及我们计划如何满足市场需求和提供创新产品/服务。我们坚信，公司的成立是为了填补市场空缺并满足消费者需求。我们致力于以高质量和可持续发展为核心，致力于不断创新和改进。在本报告中，我们将提供详尽的信息，帮助你深入了解我们的核心价值观和未来发展计划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4884"/>
      <w:r>
        <w:rPr>
          <w:rFonts w:ascii="仿宋" w:eastAsia="仿宋" w:hAnsi="仿宋" w:cs="仿宋" w:hint="eastAsia"/>
          <w:sz w:val="28"/>
          <w:lang w:eastAsia="zh-CN"/>
        </w:rPr>
        <w:t>一、耐酸低熔玻璃筹建公司基本信息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1398"/>
      <w:r>
        <w:rPr>
          <w:rFonts w:ascii="仿宋" w:eastAsia="仿宋" w:hAnsi="仿宋" w:cs="仿宋" w:hint="eastAsia"/>
          <w:lang w:eastAsia="zh-CN"/>
        </w:rPr>
        <w:t>(一)、公司名称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 (集团)有限公司（以注册信息为准）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741"/>
      <w:r>
        <w:rPr>
          <w:rFonts w:ascii="仿宋" w:eastAsia="仿宋" w:hAnsi="仿宋" w:cs="仿宋" w:hint="eastAsia"/>
          <w:sz w:val="28"/>
          <w:lang w:eastAsia="zh-CN"/>
        </w:rPr>
        <w:t>(二)、注册资本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XXXX万元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21796"/>
      <w:r>
        <w:rPr>
          <w:rFonts w:ascii="仿宋" w:eastAsia="仿宋" w:hAnsi="仿宋" w:cs="仿宋" w:hint="eastAsia"/>
          <w:sz w:val="28"/>
          <w:lang w:eastAsia="zh-CN"/>
        </w:rPr>
        <w:t>(三)、注册地址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XX省XX市XX县XXX街道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8090"/>
      <w:r>
        <w:rPr>
          <w:rFonts w:ascii="仿宋" w:eastAsia="仿宋" w:hAnsi="仿宋" w:cs="仿宋" w:hint="eastAsia"/>
          <w:sz w:val="28"/>
          <w:lang w:eastAsia="zh-CN"/>
        </w:rPr>
        <w:t>(四)、法人代表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姓名：xx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6010"/>
      <w:r>
        <w:rPr>
          <w:rFonts w:ascii="仿宋" w:eastAsia="仿宋" w:hAnsi="仿宋" w:cs="仿宋" w:hint="eastAsia"/>
          <w:sz w:val="28"/>
          <w:lang w:eastAsia="zh-CN"/>
        </w:rPr>
        <w:t>(五)、主要经营范围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经营范围：从事XXX相关业务(企业依法自主选择经营耐酸低熔玻璃项目，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开展经营活动；依法须经批准的耐酸低熔玻璃项目，经相关部门批准后依批准的内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容开展经营活动；不得从事本市产业政策禁止和限制类耐酸低熔玻璃项目的经营活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动。)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771"/>
      <w:r>
        <w:rPr>
          <w:rFonts w:ascii="仿宋" w:eastAsia="仿宋" w:hAnsi="仿宋" w:cs="仿宋" w:hint="eastAsia"/>
          <w:sz w:val="28"/>
          <w:lang w:eastAsia="zh-CN"/>
        </w:rPr>
        <w:t>(六)、主要股东</w:t>
      </w:r>
      <w:bookmarkEnd w:id="8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 (集团)有限公司是由xxx 有限公司和xxx (集团)有限公司联合创办成立的。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xxx 有限公司基本情况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公司概述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xxx 有限公司秉承着 "人本、诚信、创新、共赢" 的经营理念，以市场为导向、顾客为中心的企业服务宗旨，全心全意为国内外客户提供高品质产品和卓越服务。欢迎各界人士前来参观指导并洽谈业务。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经过多年的发展，公司已积累了强大的技术实力、丰富的生产经营管理经验，以及可靠的产品质量保证体系，提升了供应链建设与管理，致力于研发新技术、新工艺、新材料应用。公司自成立以来，始终坚持以人为本、以质量第一、自主创新、持续改进为原则，通过技术领先来推动企业发展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https://d.book118.com/307036135156006042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耐酸低熔玻璃相关行业公司成立方案及可行性研究报告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耐酸低熔玻璃相关行业公司成立方案及可行性研究报告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耐酸低熔玻璃相关行业公司成立方案及可行性研究报告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耐酸低熔玻璃相关行业公司成立方案及可行性研究报告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耐酸低熔玻璃相关行业公司成立方案及可行性研究报告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307036135156006042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2024-02-02T20:30:00Z</dcterms:created>
  <dcterms:modified xsi:type="dcterms:W3CDTF">2024-02-02T20:30:50Z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549D280109C74797A7F04F7D6FB09561_11</vt:lpwstr>
  </property>
  <property fmtid="{D5CDD505-2E9C-101B-9397-08002B2CF9AE}" pid="3" name="KSOProductBuildVer">
    <vt:lpwstr>2052-12.1.0.16250</vt:lpwstr>
  </property>
</Properties>
</file>