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2024年深圳商业地产行业分析报告及未来五到十年行业发展趋势报告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1430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深圳商业地产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_Toc31430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7073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深圳商业地产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_Toc17073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50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_Toc25850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63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_Toc7663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07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深圳商业地产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_Toc10707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0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深圳商业地产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_Toc24404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477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深圳商业地产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_Toc31477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9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深圳商业地产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_Toc23697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4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深圳商业地产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_Toc8046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32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深圳商业地产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_Toc20532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深圳商业地产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_Toc128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477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深圳商业地产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_Toc23477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4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深圳商业地产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_Toc10741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5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深圳商业地产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_Toc29451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87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深圳商业地产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_Toc16887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15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深圳商业地产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_Toc17815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42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深圳商业地产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_Toc23742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051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深圳商业地产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_Toc6051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31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深圳商业地产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_Toc29331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45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深圳商业地产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_Toc22745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44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深圳商业地产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_Toc13044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49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_Toc26449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5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深圳商业地产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_Toc1505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03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_Toc11303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665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深圳商业地产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_Toc21665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4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深圳商业地产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_Toc26047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31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深圳商业地产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_Toc15731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787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深圳商业地产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_Toc21787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1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深圳商业地产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_Toc12811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9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深圳商业地产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_Toc28399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085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深圳商业地产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_Toc16085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02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深圳商业地产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_Toc30302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4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深圳商业地产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_Toc26948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4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深圳商业地产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_Toc22141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7858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_Toc17858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993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_Toc30993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749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_Toc10749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09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_Toc3109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72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深圳商业地产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_Toc18072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59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深圳商业地产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_Toc30059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深圳商业地产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_Toc2971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012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深圳商业地产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_Toc27012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86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深圳商业地产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_Toc5386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47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深圳商业地产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_Toc3747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5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深圳商业地产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_Toc2445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63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深圳商业地产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_Toc3363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365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深圳商业地产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_Toc25365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36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_Toc17936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20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_Toc6620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89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_Toc26289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17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_Toc11317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7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_Toc2447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11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_Toc4611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72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_Toc22672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92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_Toc24792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_Toc293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70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_Toc19970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56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_Toc4756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31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_Toc26131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49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_Toc24549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886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深圳商业地产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_Toc19886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7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深圳商业地产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</w:instrText>
        </w:r>
        <w:r>
          <w:instrText xml:space="preserve"> _Toc2567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64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_Toc15764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80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深圳商业地产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_Toc15380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35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深圳商业地产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_Toc15435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040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深圳商业地产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_Toc13040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96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深圳商业地产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_Toc27096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40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深圳商业地产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_Toc12940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24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深圳商业地产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_Toc5724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212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深圳商业地产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_Toc24212 \h </w:instrText>
        </w:r>
        <w:r>
          <w:fldChar w:fldCharType="separate"/>
        </w:r>
        <w:r>
          <w:t>34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https://d.book118.com/307040064062006024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07040064062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