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NOX、NO2自动采样器及测定仪项目规划设计蓝图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10" w:history="1">
        <w:r>
          <w:rPr>
            <w:rFonts w:ascii="仿宋" w:eastAsia="仿宋" w:hAnsi="仿宋" w:cs="仿宋" w:hint="eastAsia"/>
            <w:lang w:eastAsia="zh-CN"/>
          </w:rPr>
          <w:t>序言</w:t>
        </w:r>
        <w:r>
          <w:tab/>
        </w:r>
        <w:r>
          <w:fldChar w:fldCharType="begin"/>
        </w:r>
        <w:r>
          <w:instrText xml:space="preserve"> PAGEREF _Toc26110 \h </w:instrText>
        </w:r>
        <w:r>
          <w:fldChar w:fldCharType="separate"/>
        </w:r>
        <w:r>
          <w:t>3</w:t>
        </w:r>
        <w:r>
          <w:fldChar w:fldCharType="end"/>
        </w:r>
      </w:hyperlink>
    </w:p>
    <w:p>
      <w:pPr>
        <w:pStyle w:val="TOC1"/>
        <w:tabs>
          <w:tab w:val="right" w:leader="dot" w:pos="8306"/>
        </w:tabs>
      </w:pPr>
      <w:hyperlink w:anchor="_Toc30441" w:history="1">
        <w:r>
          <w:rPr>
            <w:rFonts w:ascii="仿宋" w:eastAsia="仿宋" w:hAnsi="仿宋" w:cs="仿宋" w:hint="eastAsia"/>
            <w:lang w:eastAsia="zh-CN"/>
          </w:rPr>
          <w:t>一、NOX、NO2自动采样器及测定仪项目选址可行性分析</w:t>
        </w:r>
        <w:r>
          <w:tab/>
        </w:r>
        <w:r>
          <w:fldChar w:fldCharType="begin"/>
        </w:r>
        <w:r>
          <w:instrText xml:space="preserve"> PAGEREF _Toc30441 \h </w:instrText>
        </w:r>
        <w:r>
          <w:fldChar w:fldCharType="separate"/>
        </w:r>
        <w:r>
          <w:t>3</w:t>
        </w:r>
        <w:r>
          <w:fldChar w:fldCharType="end"/>
        </w:r>
      </w:hyperlink>
    </w:p>
    <w:p>
      <w:pPr>
        <w:pStyle w:val="TOC2"/>
        <w:tabs>
          <w:tab w:val="right" w:leader="dot" w:pos="8306"/>
        </w:tabs>
      </w:pPr>
      <w:hyperlink w:anchor="_Toc14232" w:history="1">
        <w:r>
          <w:rPr>
            <w:rFonts w:ascii="仿宋" w:eastAsia="仿宋" w:hAnsi="仿宋" w:cs="仿宋" w:hint="eastAsia"/>
            <w:lang w:eastAsia="zh-CN"/>
          </w:rPr>
          <w:t>(一)、NOX、NO2自动采样器及测定仪项目选址</w:t>
        </w:r>
        <w:r>
          <w:tab/>
        </w:r>
        <w:r>
          <w:fldChar w:fldCharType="begin"/>
        </w:r>
        <w:r>
          <w:instrText xml:space="preserve"> PAGEREF _Toc14232 \h </w:instrText>
        </w:r>
        <w:r>
          <w:fldChar w:fldCharType="separate"/>
        </w:r>
        <w:r>
          <w:t>3</w:t>
        </w:r>
        <w:r>
          <w:fldChar w:fldCharType="end"/>
        </w:r>
      </w:hyperlink>
    </w:p>
    <w:p>
      <w:pPr>
        <w:pStyle w:val="TOC2"/>
        <w:tabs>
          <w:tab w:val="right" w:leader="dot" w:pos="8306"/>
        </w:tabs>
      </w:pPr>
      <w:hyperlink w:anchor="_Toc26027" w:history="1">
        <w:r>
          <w:rPr>
            <w:rFonts w:ascii="仿宋" w:eastAsia="仿宋" w:hAnsi="仿宋" w:cs="仿宋" w:hint="eastAsia"/>
            <w:lang w:eastAsia="zh-CN"/>
          </w:rPr>
          <w:t>(二)、用地控制指标</w:t>
        </w:r>
        <w:r>
          <w:tab/>
        </w:r>
        <w:r>
          <w:fldChar w:fldCharType="begin"/>
        </w:r>
        <w:r>
          <w:instrText xml:space="preserve"> PAGEREF _Toc26027 \h </w:instrText>
        </w:r>
        <w:r>
          <w:fldChar w:fldCharType="separate"/>
        </w:r>
        <w:r>
          <w:t>3</w:t>
        </w:r>
        <w:r>
          <w:fldChar w:fldCharType="end"/>
        </w:r>
      </w:hyperlink>
    </w:p>
    <w:p>
      <w:pPr>
        <w:pStyle w:val="TOC2"/>
        <w:tabs>
          <w:tab w:val="right" w:leader="dot" w:pos="8306"/>
        </w:tabs>
      </w:pPr>
      <w:hyperlink w:anchor="_Toc27582" w:history="1">
        <w:r>
          <w:rPr>
            <w:rFonts w:ascii="仿宋" w:eastAsia="仿宋" w:hAnsi="仿宋" w:cs="仿宋" w:hint="eastAsia"/>
            <w:lang w:eastAsia="zh-CN"/>
          </w:rPr>
          <w:t>(三)、节约用地措施</w:t>
        </w:r>
        <w:r>
          <w:tab/>
        </w:r>
        <w:r>
          <w:fldChar w:fldCharType="begin"/>
        </w:r>
        <w:r>
          <w:instrText xml:space="preserve"> PAGEREF _Toc27582 \h </w:instrText>
        </w:r>
        <w:r>
          <w:fldChar w:fldCharType="separate"/>
        </w:r>
        <w:r>
          <w:t>5</w:t>
        </w:r>
        <w:r>
          <w:fldChar w:fldCharType="end"/>
        </w:r>
      </w:hyperlink>
    </w:p>
    <w:p>
      <w:pPr>
        <w:pStyle w:val="TOC2"/>
        <w:tabs>
          <w:tab w:val="right" w:leader="dot" w:pos="8306"/>
        </w:tabs>
      </w:pPr>
      <w:hyperlink w:anchor="_Toc18057" w:history="1">
        <w:r>
          <w:rPr>
            <w:rFonts w:ascii="仿宋" w:eastAsia="仿宋" w:hAnsi="仿宋" w:cs="仿宋" w:hint="eastAsia"/>
            <w:lang w:eastAsia="zh-CN"/>
          </w:rPr>
          <w:t>(四)、总图布置方案</w:t>
        </w:r>
        <w:r>
          <w:tab/>
        </w:r>
        <w:r>
          <w:fldChar w:fldCharType="begin"/>
        </w:r>
        <w:r>
          <w:instrText xml:space="preserve"> PAGEREF _Toc18057 \h </w:instrText>
        </w:r>
        <w:r>
          <w:fldChar w:fldCharType="separate"/>
        </w:r>
        <w:r>
          <w:t>7</w:t>
        </w:r>
        <w:r>
          <w:fldChar w:fldCharType="end"/>
        </w:r>
      </w:hyperlink>
    </w:p>
    <w:p>
      <w:pPr>
        <w:pStyle w:val="TOC2"/>
        <w:tabs>
          <w:tab w:val="right" w:leader="dot" w:pos="8306"/>
        </w:tabs>
      </w:pPr>
      <w:hyperlink w:anchor="_Toc21837" w:history="1">
        <w:r>
          <w:rPr>
            <w:rFonts w:ascii="仿宋" w:eastAsia="仿宋" w:hAnsi="仿宋" w:cs="仿宋" w:hint="eastAsia"/>
            <w:lang w:eastAsia="zh-CN"/>
          </w:rPr>
          <w:t>(五)、选址综合评价</w:t>
        </w:r>
        <w:r>
          <w:tab/>
        </w:r>
        <w:r>
          <w:fldChar w:fldCharType="begin"/>
        </w:r>
        <w:r>
          <w:instrText xml:space="preserve"> PAGEREF _Toc21837 \h </w:instrText>
        </w:r>
        <w:r>
          <w:fldChar w:fldCharType="separate"/>
        </w:r>
        <w:r>
          <w:t>8</w:t>
        </w:r>
        <w:r>
          <w:fldChar w:fldCharType="end"/>
        </w:r>
      </w:hyperlink>
    </w:p>
    <w:p>
      <w:pPr>
        <w:pStyle w:val="TOC1"/>
        <w:tabs>
          <w:tab w:val="right" w:leader="dot" w:pos="8306"/>
        </w:tabs>
      </w:pPr>
      <w:hyperlink w:anchor="_Toc22788" w:history="1">
        <w:r>
          <w:rPr>
            <w:rFonts w:ascii="仿宋" w:eastAsia="仿宋" w:hAnsi="仿宋" w:cs="仿宋" w:hint="eastAsia"/>
            <w:lang w:eastAsia="zh-CN"/>
          </w:rPr>
          <w:t>二、产品规划分析</w:t>
        </w:r>
        <w:r>
          <w:tab/>
        </w:r>
        <w:r>
          <w:fldChar w:fldCharType="begin"/>
        </w:r>
        <w:r>
          <w:instrText xml:space="preserve"> PAGEREF _Toc22788 \h </w:instrText>
        </w:r>
        <w:r>
          <w:fldChar w:fldCharType="separate"/>
        </w:r>
        <w:r>
          <w:t>9</w:t>
        </w:r>
        <w:r>
          <w:fldChar w:fldCharType="end"/>
        </w:r>
      </w:hyperlink>
    </w:p>
    <w:p>
      <w:pPr>
        <w:pStyle w:val="TOC2"/>
        <w:tabs>
          <w:tab w:val="right" w:leader="dot" w:pos="8306"/>
        </w:tabs>
      </w:pPr>
      <w:hyperlink w:anchor="_Toc21898" w:history="1">
        <w:r>
          <w:rPr>
            <w:rFonts w:ascii="仿宋" w:eastAsia="仿宋" w:hAnsi="仿宋" w:cs="仿宋" w:hint="eastAsia"/>
            <w:lang w:eastAsia="zh-CN"/>
          </w:rPr>
          <w:t>(一)、产品规划</w:t>
        </w:r>
        <w:r>
          <w:tab/>
        </w:r>
        <w:r>
          <w:fldChar w:fldCharType="begin"/>
        </w:r>
        <w:r>
          <w:instrText xml:space="preserve"> PAGEREF _Toc21898 \h </w:instrText>
        </w:r>
        <w:r>
          <w:fldChar w:fldCharType="separate"/>
        </w:r>
        <w:r>
          <w:t>9</w:t>
        </w:r>
        <w:r>
          <w:fldChar w:fldCharType="end"/>
        </w:r>
      </w:hyperlink>
    </w:p>
    <w:p>
      <w:pPr>
        <w:pStyle w:val="TOC2"/>
        <w:tabs>
          <w:tab w:val="right" w:leader="dot" w:pos="8306"/>
        </w:tabs>
      </w:pPr>
      <w:hyperlink w:anchor="_Toc16875" w:history="1">
        <w:r>
          <w:rPr>
            <w:rFonts w:ascii="仿宋" w:eastAsia="仿宋" w:hAnsi="仿宋" w:cs="仿宋" w:hint="eastAsia"/>
            <w:lang w:eastAsia="zh-CN"/>
          </w:rPr>
          <w:t>(二)、建设规模</w:t>
        </w:r>
        <w:r>
          <w:tab/>
        </w:r>
        <w:r>
          <w:fldChar w:fldCharType="begin"/>
        </w:r>
        <w:r>
          <w:instrText xml:space="preserve"> PAGEREF _Toc16875 \h </w:instrText>
        </w:r>
        <w:r>
          <w:fldChar w:fldCharType="separate"/>
        </w:r>
        <w:r>
          <w:t>10</w:t>
        </w:r>
        <w:r>
          <w:fldChar w:fldCharType="end"/>
        </w:r>
      </w:hyperlink>
    </w:p>
    <w:p>
      <w:pPr>
        <w:pStyle w:val="TOC1"/>
        <w:tabs>
          <w:tab w:val="right" w:leader="dot" w:pos="8306"/>
        </w:tabs>
      </w:pPr>
      <w:hyperlink w:anchor="_Toc11292" w:history="1">
        <w:r>
          <w:rPr>
            <w:rFonts w:ascii="仿宋" w:eastAsia="仿宋" w:hAnsi="仿宋" w:cs="仿宋" w:hint="eastAsia"/>
            <w:lang w:eastAsia="zh-CN"/>
          </w:rPr>
          <w:t>三、NOX、NO2自动采样器及测定仪项目土建工程</w:t>
        </w:r>
        <w:r>
          <w:tab/>
        </w:r>
        <w:r>
          <w:fldChar w:fldCharType="begin"/>
        </w:r>
        <w:r>
          <w:instrText xml:space="preserve"> PAGEREF _Toc11292 \h </w:instrText>
        </w:r>
        <w:r>
          <w:fldChar w:fldCharType="separate"/>
        </w:r>
        <w:r>
          <w:t>11</w:t>
        </w:r>
        <w:r>
          <w:fldChar w:fldCharType="end"/>
        </w:r>
      </w:hyperlink>
    </w:p>
    <w:p>
      <w:pPr>
        <w:pStyle w:val="TOC2"/>
        <w:tabs>
          <w:tab w:val="right" w:leader="dot" w:pos="8306"/>
        </w:tabs>
      </w:pPr>
      <w:hyperlink w:anchor="_Toc8187" w:history="1">
        <w:r>
          <w:rPr>
            <w:rFonts w:ascii="仿宋" w:eastAsia="仿宋" w:hAnsi="仿宋" w:cs="仿宋" w:hint="eastAsia"/>
            <w:lang w:eastAsia="zh-CN"/>
          </w:rPr>
          <w:t>(一)、建筑工程设计原则</w:t>
        </w:r>
        <w:r>
          <w:tab/>
        </w:r>
        <w:r>
          <w:fldChar w:fldCharType="begin"/>
        </w:r>
        <w:r>
          <w:instrText xml:space="preserve"> PAGEREF _Toc8187 \h </w:instrText>
        </w:r>
        <w:r>
          <w:fldChar w:fldCharType="separate"/>
        </w:r>
        <w:r>
          <w:t>11</w:t>
        </w:r>
        <w:r>
          <w:fldChar w:fldCharType="end"/>
        </w:r>
      </w:hyperlink>
    </w:p>
    <w:p>
      <w:pPr>
        <w:pStyle w:val="TOC2"/>
        <w:tabs>
          <w:tab w:val="right" w:leader="dot" w:pos="8306"/>
        </w:tabs>
      </w:pPr>
      <w:hyperlink w:anchor="_Toc11197" w:history="1">
        <w:r>
          <w:rPr>
            <w:rFonts w:ascii="仿宋" w:eastAsia="仿宋" w:hAnsi="仿宋" w:cs="仿宋" w:hint="eastAsia"/>
            <w:lang w:eastAsia="zh-CN"/>
          </w:rPr>
          <w:t>(二)、土建工程设计年限及安全等级</w:t>
        </w:r>
        <w:r>
          <w:tab/>
        </w:r>
        <w:r>
          <w:fldChar w:fldCharType="begin"/>
        </w:r>
        <w:r>
          <w:instrText xml:space="preserve"> PAGEREF _Toc11197 \h </w:instrText>
        </w:r>
        <w:r>
          <w:fldChar w:fldCharType="separate"/>
        </w:r>
        <w:r>
          <w:t>12</w:t>
        </w:r>
        <w:r>
          <w:fldChar w:fldCharType="end"/>
        </w:r>
      </w:hyperlink>
    </w:p>
    <w:p>
      <w:pPr>
        <w:pStyle w:val="TOC2"/>
        <w:tabs>
          <w:tab w:val="right" w:leader="dot" w:pos="8306"/>
        </w:tabs>
      </w:pPr>
      <w:hyperlink w:anchor="_Toc5703" w:history="1">
        <w:r>
          <w:rPr>
            <w:rFonts w:ascii="仿宋" w:eastAsia="仿宋" w:hAnsi="仿宋" w:cs="仿宋" w:hint="eastAsia"/>
            <w:lang w:eastAsia="zh-CN"/>
          </w:rPr>
          <w:t>(三)、建筑工程设计总体要求</w:t>
        </w:r>
        <w:r>
          <w:tab/>
        </w:r>
        <w:r>
          <w:fldChar w:fldCharType="begin"/>
        </w:r>
        <w:r>
          <w:instrText xml:space="preserve"> PAGEREF _Toc5703 \h </w:instrText>
        </w:r>
        <w:r>
          <w:fldChar w:fldCharType="separate"/>
        </w:r>
        <w:r>
          <w:t>14</w:t>
        </w:r>
        <w:r>
          <w:fldChar w:fldCharType="end"/>
        </w:r>
      </w:hyperlink>
    </w:p>
    <w:p>
      <w:pPr>
        <w:pStyle w:val="TOC2"/>
        <w:tabs>
          <w:tab w:val="right" w:leader="dot" w:pos="8306"/>
        </w:tabs>
      </w:pPr>
      <w:hyperlink w:anchor="_Toc8554" w:history="1">
        <w:r>
          <w:rPr>
            <w:rFonts w:ascii="仿宋" w:eastAsia="仿宋" w:hAnsi="仿宋" w:cs="仿宋" w:hint="eastAsia"/>
            <w:lang w:eastAsia="zh-CN"/>
          </w:rPr>
          <w:t>(四)、土建工程建设指标</w:t>
        </w:r>
        <w:r>
          <w:tab/>
        </w:r>
        <w:r>
          <w:fldChar w:fldCharType="begin"/>
        </w:r>
        <w:r>
          <w:instrText xml:space="preserve"> PAGEREF _Toc8554 \h </w:instrText>
        </w:r>
        <w:r>
          <w:fldChar w:fldCharType="separate"/>
        </w:r>
        <w:r>
          <w:t>14</w:t>
        </w:r>
        <w:r>
          <w:fldChar w:fldCharType="end"/>
        </w:r>
      </w:hyperlink>
    </w:p>
    <w:p>
      <w:pPr>
        <w:pStyle w:val="TOC1"/>
        <w:tabs>
          <w:tab w:val="right" w:leader="dot" w:pos="8306"/>
        </w:tabs>
      </w:pPr>
      <w:hyperlink w:anchor="_Toc810" w:history="1">
        <w:r>
          <w:rPr>
            <w:rFonts w:ascii="仿宋" w:eastAsia="仿宋" w:hAnsi="仿宋" w:cs="仿宋" w:hint="eastAsia"/>
            <w:lang w:eastAsia="zh-CN"/>
          </w:rPr>
          <w:t>四、NOX、NO2自动采样器及测定仪项目概论</w:t>
        </w:r>
        <w:r>
          <w:tab/>
        </w:r>
        <w:r>
          <w:fldChar w:fldCharType="begin"/>
        </w:r>
        <w:r>
          <w:instrText xml:space="preserve"> PAGEREF _Toc810 \h </w:instrText>
        </w:r>
        <w:r>
          <w:fldChar w:fldCharType="separate"/>
        </w:r>
        <w:r>
          <w:t>15</w:t>
        </w:r>
        <w:r>
          <w:fldChar w:fldCharType="end"/>
        </w:r>
      </w:hyperlink>
    </w:p>
    <w:p>
      <w:pPr>
        <w:pStyle w:val="TOC2"/>
        <w:tabs>
          <w:tab w:val="right" w:leader="dot" w:pos="8306"/>
        </w:tabs>
      </w:pPr>
      <w:hyperlink w:anchor="_Toc27167" w:history="1">
        <w:r>
          <w:rPr>
            <w:rFonts w:ascii="仿宋" w:eastAsia="仿宋" w:hAnsi="仿宋" w:cs="仿宋" w:hint="eastAsia"/>
            <w:lang w:eastAsia="zh-CN"/>
          </w:rPr>
          <w:t>(一)、NOX、NO2自动采样器及测定仪项目概况</w:t>
        </w:r>
        <w:r>
          <w:tab/>
        </w:r>
        <w:r>
          <w:fldChar w:fldCharType="begin"/>
        </w:r>
        <w:r>
          <w:instrText xml:space="preserve"> PAGEREF _Toc27167 \h </w:instrText>
        </w:r>
        <w:r>
          <w:fldChar w:fldCharType="separate"/>
        </w:r>
        <w:r>
          <w:t>15</w:t>
        </w:r>
        <w:r>
          <w:fldChar w:fldCharType="end"/>
        </w:r>
      </w:hyperlink>
    </w:p>
    <w:p>
      <w:pPr>
        <w:pStyle w:val="TOC2"/>
        <w:tabs>
          <w:tab w:val="right" w:leader="dot" w:pos="8306"/>
        </w:tabs>
      </w:pPr>
      <w:hyperlink w:anchor="_Toc3989" w:history="1">
        <w:r>
          <w:rPr>
            <w:rFonts w:ascii="仿宋" w:eastAsia="仿宋" w:hAnsi="仿宋" w:cs="仿宋" w:hint="eastAsia"/>
            <w:lang w:eastAsia="zh-CN"/>
          </w:rPr>
          <w:t>(二)、NOX、NO2自动采样器及测定仪项目目标</w:t>
        </w:r>
        <w:r>
          <w:tab/>
        </w:r>
        <w:r>
          <w:fldChar w:fldCharType="begin"/>
        </w:r>
        <w:r>
          <w:instrText xml:space="preserve"> PAGEREF _Toc3989 \h </w:instrText>
        </w:r>
        <w:r>
          <w:fldChar w:fldCharType="separate"/>
        </w:r>
        <w:r>
          <w:t>17</w:t>
        </w:r>
        <w:r>
          <w:fldChar w:fldCharType="end"/>
        </w:r>
      </w:hyperlink>
    </w:p>
    <w:p>
      <w:pPr>
        <w:pStyle w:val="TOC2"/>
        <w:tabs>
          <w:tab w:val="right" w:leader="dot" w:pos="8306"/>
        </w:tabs>
      </w:pPr>
      <w:hyperlink w:anchor="_Toc21342" w:history="1">
        <w:r>
          <w:rPr>
            <w:rFonts w:ascii="仿宋" w:eastAsia="仿宋" w:hAnsi="仿宋" w:cs="仿宋" w:hint="eastAsia"/>
            <w:lang w:eastAsia="zh-CN"/>
          </w:rPr>
          <w:t>(三)、NOX、NO2自动采样器及测定仪项目提出的理由</w:t>
        </w:r>
        <w:r>
          <w:tab/>
        </w:r>
        <w:r>
          <w:fldChar w:fldCharType="begin"/>
        </w:r>
        <w:r>
          <w:instrText xml:space="preserve"> PAGEREF _Toc21342 \h </w:instrText>
        </w:r>
        <w:r>
          <w:fldChar w:fldCharType="separate"/>
        </w:r>
        <w:r>
          <w:t>18</w:t>
        </w:r>
        <w:r>
          <w:fldChar w:fldCharType="end"/>
        </w:r>
      </w:hyperlink>
    </w:p>
    <w:p>
      <w:pPr>
        <w:pStyle w:val="TOC2"/>
        <w:tabs>
          <w:tab w:val="right" w:leader="dot" w:pos="8306"/>
        </w:tabs>
      </w:pPr>
      <w:hyperlink w:anchor="_Toc25075" w:history="1">
        <w:r>
          <w:rPr>
            <w:rFonts w:ascii="仿宋" w:eastAsia="仿宋" w:hAnsi="仿宋" w:cs="仿宋" w:hint="eastAsia"/>
            <w:lang w:eastAsia="zh-CN"/>
          </w:rPr>
          <w:t>(四)、NOX、NO2自动采样器及测定仪项目意义</w:t>
        </w:r>
        <w:r>
          <w:tab/>
        </w:r>
        <w:r>
          <w:fldChar w:fldCharType="begin"/>
        </w:r>
        <w:r>
          <w:instrText xml:space="preserve"> PAGEREF _Toc25075 \h </w:instrText>
        </w:r>
        <w:r>
          <w:fldChar w:fldCharType="separate"/>
        </w:r>
        <w:r>
          <w:t>20</w:t>
        </w:r>
        <w:r>
          <w:fldChar w:fldCharType="end"/>
        </w:r>
      </w:hyperlink>
    </w:p>
    <w:p>
      <w:pPr>
        <w:pStyle w:val="TOC2"/>
        <w:tabs>
          <w:tab w:val="right" w:leader="dot" w:pos="8306"/>
        </w:tabs>
      </w:pPr>
      <w:hyperlink w:anchor="_Toc1303" w:history="1">
        <w:r>
          <w:rPr>
            <w:rFonts w:ascii="仿宋" w:eastAsia="仿宋" w:hAnsi="仿宋" w:cs="仿宋" w:hint="eastAsia"/>
            <w:lang w:eastAsia="zh-CN"/>
          </w:rPr>
          <w:t>(五)、NOX、NO2自动采样器及测定仪项目背景</w:t>
        </w:r>
        <w:r>
          <w:tab/>
        </w:r>
        <w:r>
          <w:fldChar w:fldCharType="begin"/>
        </w:r>
        <w:r>
          <w:instrText xml:space="preserve"> PAGEREF _Toc1303 \h </w:instrText>
        </w:r>
        <w:r>
          <w:fldChar w:fldCharType="separate"/>
        </w:r>
        <w:r>
          <w:t>21</w:t>
        </w:r>
        <w:r>
          <w:fldChar w:fldCharType="end"/>
        </w:r>
      </w:hyperlink>
    </w:p>
    <w:p>
      <w:pPr>
        <w:pStyle w:val="TOC1"/>
        <w:tabs>
          <w:tab w:val="right" w:leader="dot" w:pos="8306"/>
        </w:tabs>
      </w:pPr>
      <w:hyperlink w:anchor="_Toc22773" w:history="1">
        <w:r>
          <w:rPr>
            <w:rFonts w:ascii="仿宋" w:eastAsia="仿宋" w:hAnsi="仿宋" w:cs="仿宋" w:hint="eastAsia"/>
            <w:lang w:eastAsia="zh-CN"/>
          </w:rPr>
          <w:t>五、市场分析、调研</w:t>
        </w:r>
        <w:r>
          <w:tab/>
        </w:r>
        <w:r>
          <w:fldChar w:fldCharType="begin"/>
        </w:r>
        <w:r>
          <w:instrText xml:space="preserve"> PAGEREF _Toc22773 \h </w:instrText>
        </w:r>
        <w:r>
          <w:fldChar w:fldCharType="separate"/>
        </w:r>
        <w:r>
          <w:t>22</w:t>
        </w:r>
        <w:r>
          <w:fldChar w:fldCharType="end"/>
        </w:r>
      </w:hyperlink>
    </w:p>
    <w:p>
      <w:pPr>
        <w:pStyle w:val="TOC2"/>
        <w:tabs>
          <w:tab w:val="right" w:leader="dot" w:pos="8306"/>
        </w:tabs>
      </w:pPr>
      <w:hyperlink w:anchor="_Toc26539" w:history="1">
        <w:r>
          <w:rPr>
            <w:rFonts w:ascii="仿宋" w:eastAsia="仿宋" w:hAnsi="仿宋" w:cs="仿宋" w:hint="eastAsia"/>
            <w:lang w:eastAsia="zh-CN"/>
          </w:rPr>
          <w:t>(一)、NOX、NO2自动采样器及测定仪行业分析</w:t>
        </w:r>
        <w:r>
          <w:tab/>
        </w:r>
        <w:r>
          <w:fldChar w:fldCharType="begin"/>
        </w:r>
        <w:r>
          <w:instrText xml:space="preserve"> PAGEREF _Toc26539 \h </w:instrText>
        </w:r>
        <w:r>
          <w:fldChar w:fldCharType="separate"/>
        </w:r>
        <w:r>
          <w:t>22</w:t>
        </w:r>
        <w:r>
          <w:fldChar w:fldCharType="end"/>
        </w:r>
      </w:hyperlink>
    </w:p>
    <w:p>
      <w:pPr>
        <w:pStyle w:val="TOC2"/>
        <w:tabs>
          <w:tab w:val="right" w:leader="dot" w:pos="8306"/>
        </w:tabs>
      </w:pPr>
      <w:hyperlink w:anchor="_Toc5641" w:history="1">
        <w:r>
          <w:rPr>
            <w:rFonts w:ascii="仿宋" w:eastAsia="仿宋" w:hAnsi="仿宋" w:cs="仿宋" w:hint="eastAsia"/>
            <w:lang w:eastAsia="zh-CN"/>
          </w:rPr>
          <w:t>(二)、NOX、NO2自动采样器及测定仪市场分析预测</w:t>
        </w:r>
        <w:r>
          <w:tab/>
        </w:r>
        <w:r>
          <w:fldChar w:fldCharType="begin"/>
        </w:r>
        <w:r>
          <w:instrText xml:space="preserve"> PAGEREF _Toc5641 \h </w:instrText>
        </w:r>
        <w:r>
          <w:fldChar w:fldCharType="separate"/>
        </w:r>
        <w:r>
          <w:t>23</w:t>
        </w:r>
        <w:r>
          <w:fldChar w:fldCharType="end"/>
        </w:r>
      </w:hyperlink>
    </w:p>
    <w:p>
      <w:pPr>
        <w:pStyle w:val="TOC1"/>
        <w:tabs>
          <w:tab w:val="right" w:leader="dot" w:pos="8306"/>
        </w:tabs>
      </w:pPr>
      <w:hyperlink w:anchor="_Toc20252" w:history="1">
        <w:r>
          <w:rPr>
            <w:rFonts w:ascii="仿宋" w:eastAsia="仿宋" w:hAnsi="仿宋" w:cs="仿宋" w:hint="eastAsia"/>
            <w:lang w:eastAsia="zh-CN"/>
          </w:rPr>
          <w:t>六、NOX、NO2自动采样器及测定仪项目文档管理</w:t>
        </w:r>
        <w:r>
          <w:tab/>
        </w:r>
        <w:r>
          <w:fldChar w:fldCharType="begin"/>
        </w:r>
        <w:r>
          <w:instrText xml:space="preserve"> PAGEREF _Toc20252 \h </w:instrText>
        </w:r>
        <w:r>
          <w:fldChar w:fldCharType="separate"/>
        </w:r>
        <w:r>
          <w:t>24</w:t>
        </w:r>
        <w:r>
          <w:fldChar w:fldCharType="end"/>
        </w:r>
      </w:hyperlink>
    </w:p>
    <w:p>
      <w:pPr>
        <w:pStyle w:val="TOC2"/>
        <w:tabs>
          <w:tab w:val="right" w:leader="dot" w:pos="8306"/>
        </w:tabs>
      </w:pPr>
      <w:hyperlink w:anchor="_Toc7245" w:history="1">
        <w:r>
          <w:rPr>
            <w:rFonts w:ascii="仿宋" w:eastAsia="仿宋" w:hAnsi="仿宋" w:cs="仿宋" w:hint="eastAsia"/>
            <w:lang w:eastAsia="zh-CN"/>
          </w:rPr>
          <w:t>(一)、文档编制与审查</w:t>
        </w:r>
        <w:r>
          <w:tab/>
        </w:r>
        <w:r>
          <w:fldChar w:fldCharType="begin"/>
        </w:r>
        <w:r>
          <w:instrText xml:space="preserve"> PAGEREF _Toc7245 \h </w:instrText>
        </w:r>
        <w:r>
          <w:fldChar w:fldCharType="separate"/>
        </w:r>
        <w:r>
          <w:t>24</w:t>
        </w:r>
        <w:r>
          <w:fldChar w:fldCharType="end"/>
        </w:r>
      </w:hyperlink>
    </w:p>
    <w:p>
      <w:pPr>
        <w:pStyle w:val="TOC2"/>
        <w:tabs>
          <w:tab w:val="right" w:leader="dot" w:pos="8306"/>
        </w:tabs>
      </w:pPr>
      <w:hyperlink w:anchor="_Toc15530" w:history="1">
        <w:r>
          <w:rPr>
            <w:rFonts w:ascii="仿宋" w:eastAsia="仿宋" w:hAnsi="仿宋" w:cs="仿宋" w:hint="eastAsia"/>
            <w:lang w:eastAsia="zh-CN"/>
          </w:rPr>
          <w:t>(二)、文档发布与分发</w:t>
        </w:r>
        <w:r>
          <w:tab/>
        </w:r>
        <w:r>
          <w:fldChar w:fldCharType="begin"/>
        </w:r>
        <w:r>
          <w:instrText xml:space="preserve"> PAGEREF _Toc15530 \h </w:instrText>
        </w:r>
        <w:r>
          <w:fldChar w:fldCharType="separate"/>
        </w:r>
        <w:r>
          <w:t>26</w:t>
        </w:r>
        <w:r>
          <w:fldChar w:fldCharType="end"/>
        </w:r>
      </w:hyperlink>
    </w:p>
    <w:p>
      <w:pPr>
        <w:pStyle w:val="TOC2"/>
        <w:tabs>
          <w:tab w:val="right" w:leader="dot" w:pos="8306"/>
        </w:tabs>
      </w:pPr>
      <w:hyperlink w:anchor="_Toc12338" w:history="1">
        <w:r>
          <w:rPr>
            <w:rFonts w:ascii="仿宋" w:eastAsia="仿宋" w:hAnsi="仿宋" w:cs="仿宋" w:hint="eastAsia"/>
            <w:lang w:eastAsia="zh-CN"/>
          </w:rPr>
          <w:t>(三)、文档存档与归档</w:t>
        </w:r>
        <w:r>
          <w:tab/>
        </w:r>
        <w:r>
          <w:fldChar w:fldCharType="begin"/>
        </w:r>
        <w:r>
          <w:instrText xml:space="preserve"> PAGEREF _Toc12338 \h </w:instrText>
        </w:r>
        <w:r>
          <w:fldChar w:fldCharType="separate"/>
        </w:r>
        <w:r>
          <w:t>26</w:t>
        </w:r>
        <w:r>
          <w:fldChar w:fldCharType="end"/>
        </w:r>
      </w:hyperlink>
    </w:p>
    <w:p>
      <w:pPr>
        <w:pStyle w:val="TOC1"/>
        <w:tabs>
          <w:tab w:val="right" w:leader="dot" w:pos="8306"/>
        </w:tabs>
      </w:pPr>
      <w:hyperlink w:anchor="_Toc21101" w:history="1">
        <w:r>
          <w:rPr>
            <w:rFonts w:ascii="仿宋" w:eastAsia="仿宋" w:hAnsi="仿宋" w:cs="仿宋" w:hint="eastAsia"/>
            <w:lang w:eastAsia="zh-CN"/>
          </w:rPr>
          <w:t>七、NOX、NO2自动采样器及测定仪项目创新与研发</w:t>
        </w:r>
        <w:r>
          <w:tab/>
        </w:r>
        <w:r>
          <w:fldChar w:fldCharType="begin"/>
        </w:r>
        <w:r>
          <w:instrText xml:space="preserve"> PAGEREF _Toc21101 \h </w:instrText>
        </w:r>
        <w:r>
          <w:fldChar w:fldCharType="separate"/>
        </w:r>
        <w:r>
          <w:t>28</w:t>
        </w:r>
        <w:r>
          <w:fldChar w:fldCharType="end"/>
        </w:r>
      </w:hyperlink>
    </w:p>
    <w:p>
      <w:pPr>
        <w:pStyle w:val="TOC2"/>
        <w:tabs>
          <w:tab w:val="right" w:leader="dot" w:pos="8306"/>
        </w:tabs>
      </w:pPr>
      <w:hyperlink w:anchor="_Toc17716" w:history="1">
        <w:r>
          <w:rPr>
            <w:rFonts w:ascii="仿宋" w:eastAsia="仿宋" w:hAnsi="仿宋" w:cs="仿宋" w:hint="eastAsia"/>
            <w:lang w:eastAsia="zh-CN"/>
          </w:rPr>
          <w:t>(一)、创新策略与方向</w:t>
        </w:r>
        <w:r>
          <w:tab/>
        </w:r>
        <w:r>
          <w:fldChar w:fldCharType="begin"/>
        </w:r>
        <w:r>
          <w:instrText xml:space="preserve"> PAGEREF _Toc17716 \h </w:instrText>
        </w:r>
        <w:r>
          <w:fldChar w:fldCharType="separate"/>
        </w:r>
        <w:r>
          <w:t>28</w:t>
        </w:r>
        <w:r>
          <w:fldChar w:fldCharType="end"/>
        </w:r>
      </w:hyperlink>
    </w:p>
    <w:p>
      <w:pPr>
        <w:pStyle w:val="TOC2"/>
        <w:tabs>
          <w:tab w:val="right" w:leader="dot" w:pos="8306"/>
        </w:tabs>
      </w:pPr>
      <w:hyperlink w:anchor="_Toc12460" w:history="1">
        <w:r>
          <w:rPr>
            <w:rFonts w:ascii="仿宋" w:eastAsia="仿宋" w:hAnsi="仿宋" w:cs="仿宋" w:hint="eastAsia"/>
            <w:lang w:eastAsia="zh-CN"/>
          </w:rPr>
          <w:t>(二)、研发规划与投入</w:t>
        </w:r>
        <w:r>
          <w:tab/>
        </w:r>
        <w:r>
          <w:fldChar w:fldCharType="begin"/>
        </w:r>
        <w:r>
          <w:instrText xml:space="preserve"> PAGEREF _Toc12460 \h </w:instrText>
        </w:r>
        <w:r>
          <w:fldChar w:fldCharType="separate"/>
        </w:r>
        <w:r>
          <w:t>29</w:t>
        </w:r>
        <w:r>
          <w:fldChar w:fldCharType="end"/>
        </w:r>
      </w:hyperlink>
    </w:p>
    <w:p>
      <w:pPr>
        <w:pStyle w:val="TOC1"/>
        <w:tabs>
          <w:tab w:val="right" w:leader="dot" w:pos="8306"/>
        </w:tabs>
      </w:pPr>
      <w:hyperlink w:anchor="_Toc29260" w:history="1">
        <w:r>
          <w:rPr>
            <w:rFonts w:ascii="仿宋" w:eastAsia="仿宋" w:hAnsi="仿宋" w:cs="仿宋" w:hint="eastAsia"/>
            <w:lang w:eastAsia="zh-CN"/>
          </w:rPr>
          <w:t>八、NOX、NO2自动采样器及测定仪项目环境影响分析</w:t>
        </w:r>
        <w:r>
          <w:tab/>
        </w:r>
        <w:r>
          <w:fldChar w:fldCharType="begin"/>
        </w:r>
        <w:r>
          <w:instrText xml:space="preserve"> PAGEREF _Toc29260 \h </w:instrText>
        </w:r>
        <w:r>
          <w:fldChar w:fldCharType="separate"/>
        </w:r>
        <w:r>
          <w:t>31</w:t>
        </w:r>
        <w:r>
          <w:fldChar w:fldCharType="end"/>
        </w:r>
      </w:hyperlink>
    </w:p>
    <w:p>
      <w:pPr>
        <w:pStyle w:val="TOC2"/>
        <w:tabs>
          <w:tab w:val="right" w:leader="dot" w:pos="8306"/>
        </w:tabs>
      </w:pPr>
      <w:hyperlink w:anchor="_Toc29442" w:history="1">
        <w:r>
          <w:rPr>
            <w:rFonts w:ascii="仿宋" w:eastAsia="仿宋" w:hAnsi="仿宋" w:cs="仿宋" w:hint="eastAsia"/>
            <w:lang w:eastAsia="zh-CN"/>
          </w:rPr>
          <w:t>(一)、建设区域环境质量现状</w:t>
        </w:r>
        <w:r>
          <w:tab/>
        </w:r>
        <w:r>
          <w:fldChar w:fldCharType="begin"/>
        </w:r>
        <w:r>
          <w:instrText xml:space="preserve"> PAGEREF _Toc29442 \h </w:instrText>
        </w:r>
        <w:r>
          <w:fldChar w:fldCharType="separate"/>
        </w:r>
        <w:r>
          <w:t>31</w:t>
        </w:r>
        <w:r>
          <w:fldChar w:fldCharType="end"/>
        </w:r>
      </w:hyperlink>
    </w:p>
    <w:p>
      <w:pPr>
        <w:pStyle w:val="TOC2"/>
        <w:tabs>
          <w:tab w:val="right" w:leader="dot" w:pos="8306"/>
        </w:tabs>
      </w:pPr>
      <w:hyperlink w:anchor="_Toc27407" w:history="1">
        <w:r>
          <w:rPr>
            <w:rFonts w:ascii="仿宋" w:eastAsia="仿宋" w:hAnsi="仿宋" w:cs="仿宋" w:hint="eastAsia"/>
            <w:lang w:eastAsia="zh-CN"/>
          </w:rPr>
          <w:t>(二)、建设期环境保护</w:t>
        </w:r>
        <w:r>
          <w:tab/>
        </w:r>
        <w:r>
          <w:fldChar w:fldCharType="begin"/>
        </w:r>
        <w:r>
          <w:instrText xml:space="preserve"> PAGEREF _Toc27407 \h </w:instrText>
        </w:r>
        <w:r>
          <w:fldChar w:fldCharType="separate"/>
        </w:r>
        <w:r>
          <w:t>33</w:t>
        </w:r>
        <w:r>
          <w:fldChar w:fldCharType="end"/>
        </w:r>
      </w:hyperlink>
    </w:p>
    <w:p>
      <w:pPr>
        <w:pStyle w:val="TOC2"/>
        <w:tabs>
          <w:tab w:val="right" w:leader="dot" w:pos="8306"/>
        </w:tabs>
      </w:pPr>
      <w:hyperlink w:anchor="_Toc29582" w:history="1">
        <w:r>
          <w:rPr>
            <w:rFonts w:ascii="仿宋" w:eastAsia="仿宋" w:hAnsi="仿宋" w:cs="仿宋" w:hint="eastAsia"/>
            <w:lang w:eastAsia="zh-CN"/>
          </w:rPr>
          <w:t>(三)、运营期环境保护</w:t>
        </w:r>
        <w:r>
          <w:tab/>
        </w:r>
        <w:r>
          <w:fldChar w:fldCharType="begin"/>
        </w:r>
        <w:r>
          <w:instrText xml:space="preserve"> PAGEREF _Toc29582 \h </w:instrText>
        </w:r>
        <w:r>
          <w:fldChar w:fldCharType="separate"/>
        </w:r>
        <w:r>
          <w:t>34</w:t>
        </w:r>
        <w:r>
          <w:fldChar w:fldCharType="end"/>
        </w:r>
      </w:hyperlink>
    </w:p>
    <w:p>
      <w:pPr>
        <w:pStyle w:val="TOC2"/>
        <w:tabs>
          <w:tab w:val="right" w:leader="dot" w:pos="8306"/>
        </w:tabs>
      </w:pPr>
      <w:hyperlink w:anchor="_Toc10894" w:history="1">
        <w:r>
          <w:rPr>
            <w:rFonts w:ascii="仿宋" w:eastAsia="仿宋" w:hAnsi="仿宋" w:cs="仿宋" w:hint="eastAsia"/>
            <w:lang w:eastAsia="zh-CN"/>
          </w:rPr>
          <w:t>(四)、NOX、NO2自动采样器及测定仪项目建设对区域经济的影响</w:t>
        </w:r>
        <w:r>
          <w:tab/>
        </w:r>
        <w:r>
          <w:fldChar w:fldCharType="begin"/>
        </w:r>
        <w:r>
          <w:instrText xml:space="preserve"> PAGEREF _Toc10894 \h </w:instrText>
        </w:r>
        <w:r>
          <w:fldChar w:fldCharType="separate"/>
        </w:r>
        <w:r>
          <w:t>36</w:t>
        </w:r>
        <w:r>
          <w:fldChar w:fldCharType="end"/>
        </w:r>
      </w:hyperlink>
    </w:p>
    <w:p>
      <w:pPr>
        <w:pStyle w:val="TOC2"/>
        <w:tabs>
          <w:tab w:val="right" w:leader="dot" w:pos="8306"/>
        </w:tabs>
      </w:pPr>
      <w:hyperlink w:anchor="_Toc27842" w:history="1">
        <w:r>
          <w:rPr>
            <w:rFonts w:ascii="仿宋" w:eastAsia="仿宋" w:hAnsi="仿宋" w:cs="仿宋" w:hint="eastAsia"/>
            <w:lang w:eastAsia="zh-CN"/>
          </w:rPr>
          <w:t>(五)、废弃物处理</w:t>
        </w:r>
        <w:r>
          <w:tab/>
        </w:r>
        <w:r>
          <w:fldChar w:fldCharType="begin"/>
        </w:r>
        <w:r>
          <w:instrText xml:space="preserve"> PAGEREF _Toc27842 \h </w:instrText>
        </w:r>
        <w:r>
          <w:fldChar w:fldCharType="separate"/>
        </w:r>
        <w:r>
          <w:t>38</w:t>
        </w:r>
        <w:r>
          <w:fldChar w:fldCharType="end"/>
        </w:r>
      </w:hyperlink>
    </w:p>
    <w:p>
      <w:pPr>
        <w:pStyle w:val="TOC2"/>
        <w:tabs>
          <w:tab w:val="right" w:leader="dot" w:pos="8306"/>
        </w:tabs>
      </w:pPr>
      <w:hyperlink w:anchor="_Toc9849" w:history="1">
        <w:r>
          <w:rPr>
            <w:rFonts w:ascii="仿宋" w:eastAsia="仿宋" w:hAnsi="仿宋" w:cs="仿宋" w:hint="eastAsia"/>
            <w:lang w:eastAsia="zh-CN"/>
          </w:rPr>
          <w:t>(六)、特殊环境影响分析</w:t>
        </w:r>
        <w:r>
          <w:tab/>
        </w:r>
        <w:r>
          <w:fldChar w:fldCharType="begin"/>
        </w:r>
        <w:r>
          <w:instrText xml:space="preserve"> PAGEREF _Toc9849 \h </w:instrText>
        </w:r>
        <w:r>
          <w:fldChar w:fldCharType="separate"/>
        </w:r>
        <w:r>
          <w:t>39</w:t>
        </w:r>
        <w:r>
          <w:fldChar w:fldCharType="end"/>
        </w:r>
      </w:hyperlink>
    </w:p>
    <w:p>
      <w:pPr>
        <w:pStyle w:val="TOC2"/>
        <w:tabs>
          <w:tab w:val="right" w:leader="dot" w:pos="8306"/>
        </w:tabs>
      </w:pPr>
      <w:hyperlink w:anchor="_Toc5774" w:history="1">
        <w:r>
          <w:rPr>
            <w:rFonts w:ascii="仿宋" w:eastAsia="仿宋" w:hAnsi="仿宋" w:cs="仿宋" w:hint="eastAsia"/>
            <w:lang w:eastAsia="zh-CN"/>
          </w:rPr>
          <w:t>(七)、清洁生产</w:t>
        </w:r>
        <w:r>
          <w:tab/>
        </w:r>
        <w:r>
          <w:fldChar w:fldCharType="begin"/>
        </w:r>
        <w:r>
          <w:instrText xml:space="preserve"> PAGEREF _Toc5774 \h </w:instrText>
        </w:r>
        <w:r>
          <w:fldChar w:fldCharType="separate"/>
        </w:r>
        <w:r>
          <w:t>40</w:t>
        </w:r>
        <w:r>
          <w:fldChar w:fldCharType="end"/>
        </w:r>
      </w:hyperlink>
    </w:p>
    <w:p>
      <w:pPr>
        <w:pStyle w:val="TOC2"/>
        <w:tabs>
          <w:tab w:val="right" w:leader="dot" w:pos="8306"/>
        </w:tabs>
      </w:pPr>
      <w:hyperlink w:anchor="_Toc21521" w:history="1">
        <w:r>
          <w:rPr>
            <w:rFonts w:ascii="仿宋" w:eastAsia="仿宋" w:hAnsi="仿宋" w:cs="仿宋" w:hint="eastAsia"/>
            <w:lang w:eastAsia="zh-CN"/>
          </w:rPr>
          <w:t>(八)、环境保护综合评价</w:t>
        </w:r>
        <w:r>
          <w:tab/>
        </w:r>
        <w:r>
          <w:fldChar w:fldCharType="begin"/>
        </w:r>
        <w:r>
          <w:instrText xml:space="preserve"> PAGEREF _Toc21521 \h </w:instrText>
        </w:r>
        <w:r>
          <w:fldChar w:fldCharType="separate"/>
        </w:r>
        <w:r>
          <w:t>41</w:t>
        </w:r>
        <w:r>
          <w:fldChar w:fldCharType="end"/>
        </w:r>
      </w:hyperlink>
    </w:p>
    <w:p>
      <w:pPr>
        <w:pStyle w:val="TOC1"/>
        <w:tabs>
          <w:tab w:val="right" w:leader="dot" w:pos="8306"/>
        </w:tabs>
      </w:pPr>
      <w:hyperlink w:anchor="_Toc502" w:history="1">
        <w:r>
          <w:rPr>
            <w:rFonts w:ascii="仿宋" w:eastAsia="仿宋" w:hAnsi="仿宋" w:cs="仿宋" w:hint="eastAsia"/>
            <w:lang w:eastAsia="zh-CN"/>
          </w:rPr>
          <w:t>九、NOX、NO2自动采样器及测定仪项目投资规划</w:t>
        </w:r>
        <w:r>
          <w:tab/>
        </w:r>
        <w:r>
          <w:fldChar w:fldCharType="begin"/>
        </w:r>
        <w:r>
          <w:instrText xml:space="preserve"> PAGEREF _Toc502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93" w:history="1">
        <w:r>
          <w:rPr>
            <w:rFonts w:ascii="仿宋" w:eastAsia="仿宋" w:hAnsi="仿宋" w:cs="仿宋" w:hint="eastAsia"/>
            <w:lang w:eastAsia="zh-CN"/>
          </w:rPr>
          <w:t>(一)、NOX、NO2自动采样器及测定仪项目总投资估算</w:t>
        </w:r>
        <w:r>
          <w:tab/>
        </w:r>
        <w:r>
          <w:fldChar w:fldCharType="begin"/>
        </w:r>
        <w:r>
          <w:instrText xml:space="preserve"> PAGEREF _Toc21993 \h </w:instrText>
        </w:r>
        <w:r>
          <w:fldChar w:fldCharType="separate"/>
        </w:r>
        <w:r>
          <w:t>43</w:t>
        </w:r>
        <w:r>
          <w:fldChar w:fldCharType="end"/>
        </w:r>
      </w:hyperlink>
    </w:p>
    <w:p>
      <w:pPr>
        <w:pStyle w:val="TOC2"/>
        <w:tabs>
          <w:tab w:val="right" w:leader="dot" w:pos="8306"/>
        </w:tabs>
      </w:pPr>
      <w:hyperlink w:anchor="_Toc20060" w:history="1">
        <w:r>
          <w:rPr>
            <w:rFonts w:ascii="仿宋" w:eastAsia="仿宋" w:hAnsi="仿宋" w:cs="仿宋" w:hint="eastAsia"/>
            <w:lang w:eastAsia="zh-CN"/>
          </w:rPr>
          <w:t>(二)、资金筹措</w:t>
        </w:r>
        <w:r>
          <w:tab/>
        </w:r>
        <w:r>
          <w:fldChar w:fldCharType="begin"/>
        </w:r>
        <w:r>
          <w:instrText xml:space="preserve"> PAGEREF _Toc20060 \h </w:instrText>
        </w:r>
        <w:r>
          <w:fldChar w:fldCharType="separate"/>
        </w:r>
        <w:r>
          <w:t>44</w:t>
        </w:r>
        <w:r>
          <w:fldChar w:fldCharType="end"/>
        </w:r>
      </w:hyperlink>
    </w:p>
    <w:p>
      <w:pPr>
        <w:pStyle w:val="TOC1"/>
        <w:tabs>
          <w:tab w:val="right" w:leader="dot" w:pos="8306"/>
        </w:tabs>
      </w:pPr>
      <w:hyperlink w:anchor="_Toc8335" w:history="1">
        <w:r>
          <w:rPr>
            <w:rFonts w:ascii="仿宋" w:eastAsia="仿宋" w:hAnsi="仿宋" w:cs="仿宋" w:hint="eastAsia"/>
            <w:lang w:eastAsia="zh-CN"/>
          </w:rPr>
          <w:t>十、NOX、NO2自动采样器及测定仪项目技术管理</w:t>
        </w:r>
        <w:r>
          <w:tab/>
        </w:r>
        <w:r>
          <w:fldChar w:fldCharType="begin"/>
        </w:r>
        <w:r>
          <w:instrText xml:space="preserve"> PAGEREF _Toc8335 \h </w:instrText>
        </w:r>
        <w:r>
          <w:fldChar w:fldCharType="separate"/>
        </w:r>
        <w:r>
          <w:t>45</w:t>
        </w:r>
        <w:r>
          <w:fldChar w:fldCharType="end"/>
        </w:r>
      </w:hyperlink>
    </w:p>
    <w:p>
      <w:pPr>
        <w:pStyle w:val="TOC2"/>
        <w:tabs>
          <w:tab w:val="right" w:leader="dot" w:pos="8306"/>
        </w:tabs>
      </w:pPr>
      <w:hyperlink w:anchor="_Toc28158" w:history="1">
        <w:r>
          <w:rPr>
            <w:rFonts w:ascii="仿宋" w:eastAsia="仿宋" w:hAnsi="仿宋" w:cs="仿宋" w:hint="eastAsia"/>
            <w:lang w:eastAsia="zh-CN"/>
          </w:rPr>
          <w:t>(一)、技术方案选用方向</w:t>
        </w:r>
        <w:r>
          <w:tab/>
        </w:r>
        <w:r>
          <w:fldChar w:fldCharType="begin"/>
        </w:r>
        <w:r>
          <w:instrText xml:space="preserve"> PAGEREF _Toc28158 \h </w:instrText>
        </w:r>
        <w:r>
          <w:fldChar w:fldCharType="separate"/>
        </w:r>
        <w:r>
          <w:t>45</w:t>
        </w:r>
        <w:r>
          <w:fldChar w:fldCharType="end"/>
        </w:r>
      </w:hyperlink>
    </w:p>
    <w:p>
      <w:pPr>
        <w:pStyle w:val="TOC2"/>
        <w:tabs>
          <w:tab w:val="right" w:leader="dot" w:pos="8306"/>
        </w:tabs>
      </w:pPr>
      <w:hyperlink w:anchor="_Toc5518" w:history="1">
        <w:r>
          <w:rPr>
            <w:rFonts w:ascii="仿宋" w:eastAsia="仿宋" w:hAnsi="仿宋" w:cs="仿宋" w:hint="eastAsia"/>
            <w:lang w:eastAsia="zh-CN"/>
          </w:rPr>
          <w:t>(二)、工艺技术方案选用原则</w:t>
        </w:r>
        <w:r>
          <w:tab/>
        </w:r>
        <w:r>
          <w:fldChar w:fldCharType="begin"/>
        </w:r>
        <w:r>
          <w:instrText xml:space="preserve"> PAGEREF _Toc5518 \h </w:instrText>
        </w:r>
        <w:r>
          <w:fldChar w:fldCharType="separate"/>
        </w:r>
        <w:r>
          <w:t>47</w:t>
        </w:r>
        <w:r>
          <w:fldChar w:fldCharType="end"/>
        </w:r>
      </w:hyperlink>
    </w:p>
    <w:p>
      <w:pPr>
        <w:pStyle w:val="TOC2"/>
        <w:tabs>
          <w:tab w:val="right" w:leader="dot" w:pos="8306"/>
        </w:tabs>
      </w:pPr>
      <w:hyperlink w:anchor="_Toc7029" w:history="1">
        <w:r>
          <w:rPr>
            <w:rFonts w:ascii="仿宋" w:eastAsia="仿宋" w:hAnsi="仿宋" w:cs="仿宋" w:hint="eastAsia"/>
            <w:lang w:eastAsia="zh-CN"/>
          </w:rPr>
          <w:t>(三)、工艺技术方案要求</w:t>
        </w:r>
        <w:r>
          <w:tab/>
        </w:r>
        <w:r>
          <w:fldChar w:fldCharType="begin"/>
        </w:r>
        <w:r>
          <w:instrText xml:space="preserve"> PAGEREF _Toc7029 \h </w:instrText>
        </w:r>
        <w:r>
          <w:fldChar w:fldCharType="separate"/>
        </w:r>
        <w:r>
          <w:t>49</w:t>
        </w:r>
        <w:r>
          <w:fldChar w:fldCharType="end"/>
        </w:r>
      </w:hyperlink>
    </w:p>
    <w:p>
      <w:pPr>
        <w:pStyle w:val="TOC1"/>
        <w:tabs>
          <w:tab w:val="right" w:leader="dot" w:pos="8306"/>
        </w:tabs>
      </w:pPr>
      <w:hyperlink w:anchor="_Toc20330" w:history="1">
        <w:r>
          <w:rPr>
            <w:rFonts w:ascii="仿宋" w:eastAsia="仿宋" w:hAnsi="仿宋" w:cs="仿宋" w:hint="eastAsia"/>
            <w:lang w:eastAsia="zh-CN"/>
          </w:rPr>
          <w:t>十一、NOX、NO2自动采样器及测定仪项目财务管理</w:t>
        </w:r>
        <w:r>
          <w:tab/>
        </w:r>
        <w:r>
          <w:fldChar w:fldCharType="begin"/>
        </w:r>
        <w:r>
          <w:instrText xml:space="preserve"> PAGEREF _Toc20330 \h </w:instrText>
        </w:r>
        <w:r>
          <w:fldChar w:fldCharType="separate"/>
        </w:r>
        <w:r>
          <w:t>52</w:t>
        </w:r>
        <w:r>
          <w:fldChar w:fldCharType="end"/>
        </w:r>
      </w:hyperlink>
    </w:p>
    <w:p>
      <w:pPr>
        <w:pStyle w:val="TOC2"/>
        <w:tabs>
          <w:tab w:val="right" w:leader="dot" w:pos="8306"/>
        </w:tabs>
      </w:pPr>
      <w:hyperlink w:anchor="_Toc28738" w:history="1">
        <w:r>
          <w:rPr>
            <w:rFonts w:ascii="仿宋" w:eastAsia="仿宋" w:hAnsi="仿宋" w:cs="仿宋" w:hint="eastAsia"/>
            <w:lang w:eastAsia="zh-CN"/>
          </w:rPr>
          <w:t>(一)、资金需求大</w:t>
        </w:r>
        <w:r>
          <w:tab/>
        </w:r>
        <w:r>
          <w:fldChar w:fldCharType="begin"/>
        </w:r>
        <w:r>
          <w:instrText xml:space="preserve"> PAGEREF _Toc28738 \h </w:instrText>
        </w:r>
        <w:r>
          <w:fldChar w:fldCharType="separate"/>
        </w:r>
        <w:r>
          <w:t>52</w:t>
        </w:r>
        <w:r>
          <w:fldChar w:fldCharType="end"/>
        </w:r>
      </w:hyperlink>
    </w:p>
    <w:p>
      <w:pPr>
        <w:pStyle w:val="TOC2"/>
        <w:tabs>
          <w:tab w:val="right" w:leader="dot" w:pos="8306"/>
        </w:tabs>
      </w:pPr>
      <w:hyperlink w:anchor="_Toc28286" w:history="1">
        <w:r>
          <w:rPr>
            <w:rFonts w:ascii="仿宋" w:eastAsia="仿宋" w:hAnsi="仿宋" w:cs="仿宋" w:hint="eastAsia"/>
            <w:lang w:eastAsia="zh-CN"/>
          </w:rPr>
          <w:t>(二)、研发周期长</w:t>
        </w:r>
        <w:r>
          <w:tab/>
        </w:r>
        <w:r>
          <w:fldChar w:fldCharType="begin"/>
        </w:r>
        <w:r>
          <w:instrText xml:space="preserve"> PAGEREF _Toc28286 \h </w:instrText>
        </w:r>
        <w:r>
          <w:fldChar w:fldCharType="separate"/>
        </w:r>
        <w:r>
          <w:t>53</w:t>
        </w:r>
        <w:r>
          <w:fldChar w:fldCharType="end"/>
        </w:r>
      </w:hyperlink>
    </w:p>
    <w:p>
      <w:pPr>
        <w:pStyle w:val="TOC2"/>
        <w:tabs>
          <w:tab w:val="right" w:leader="dot" w:pos="8306"/>
        </w:tabs>
      </w:pPr>
      <w:hyperlink w:anchor="_Toc19628" w:history="1">
        <w:r>
          <w:rPr>
            <w:rFonts w:ascii="仿宋" w:eastAsia="仿宋" w:hAnsi="仿宋" w:cs="仿宋" w:hint="eastAsia"/>
            <w:lang w:eastAsia="zh-CN"/>
          </w:rPr>
          <w:t>(三)、市场风险大</w:t>
        </w:r>
        <w:r>
          <w:tab/>
        </w:r>
        <w:r>
          <w:fldChar w:fldCharType="begin"/>
        </w:r>
        <w:r>
          <w:instrText xml:space="preserve"> PAGEREF _Toc19628 \h </w:instrText>
        </w:r>
        <w:r>
          <w:fldChar w:fldCharType="separate"/>
        </w:r>
        <w:r>
          <w:t>54</w:t>
        </w:r>
        <w:r>
          <w:fldChar w:fldCharType="end"/>
        </w:r>
      </w:hyperlink>
    </w:p>
    <w:p>
      <w:pPr>
        <w:pStyle w:val="TOC2"/>
        <w:tabs>
          <w:tab w:val="right" w:leader="dot" w:pos="8306"/>
        </w:tabs>
      </w:pPr>
      <w:hyperlink w:anchor="_Toc30192" w:history="1">
        <w:r>
          <w:rPr>
            <w:rFonts w:ascii="仿宋" w:eastAsia="仿宋" w:hAnsi="仿宋" w:cs="仿宋" w:hint="eastAsia"/>
            <w:lang w:eastAsia="zh-CN"/>
          </w:rPr>
          <w:t>(四)、利润率高</w:t>
        </w:r>
        <w:r>
          <w:tab/>
        </w:r>
        <w:r>
          <w:fldChar w:fldCharType="begin"/>
        </w:r>
        <w:r>
          <w:instrText xml:space="preserve"> PAGEREF _Toc30192 \h </w:instrText>
        </w:r>
        <w:r>
          <w:fldChar w:fldCharType="separate"/>
        </w:r>
        <w:r>
          <w:t>57</w:t>
        </w:r>
        <w:r>
          <w:fldChar w:fldCharType="end"/>
        </w:r>
      </w:hyperlink>
    </w:p>
    <w:p>
      <w:pPr>
        <w:pStyle w:val="TOC1"/>
        <w:tabs>
          <w:tab w:val="right" w:leader="dot" w:pos="8306"/>
        </w:tabs>
      </w:pPr>
      <w:hyperlink w:anchor="_Toc876" w:history="1">
        <w:r>
          <w:rPr>
            <w:rFonts w:ascii="仿宋" w:eastAsia="仿宋" w:hAnsi="仿宋" w:cs="仿宋" w:hint="eastAsia"/>
            <w:lang w:eastAsia="zh-CN"/>
          </w:rPr>
          <w:t>十二、NOX、NO2自动采样器及测定仪项目风险管理</w:t>
        </w:r>
        <w:r>
          <w:tab/>
        </w:r>
        <w:r>
          <w:fldChar w:fldCharType="begin"/>
        </w:r>
        <w:r>
          <w:instrText xml:space="preserve"> PAGEREF _Toc876 \h </w:instrText>
        </w:r>
        <w:r>
          <w:fldChar w:fldCharType="separate"/>
        </w:r>
        <w:r>
          <w:t>59</w:t>
        </w:r>
        <w:r>
          <w:fldChar w:fldCharType="end"/>
        </w:r>
      </w:hyperlink>
    </w:p>
    <w:p>
      <w:pPr>
        <w:pStyle w:val="TOC2"/>
        <w:tabs>
          <w:tab w:val="right" w:leader="dot" w:pos="8306"/>
        </w:tabs>
      </w:pPr>
      <w:hyperlink w:anchor="_Toc272" w:history="1">
        <w:r>
          <w:rPr>
            <w:rFonts w:ascii="仿宋" w:eastAsia="仿宋" w:hAnsi="仿宋" w:cs="仿宋" w:hint="eastAsia"/>
            <w:lang w:eastAsia="zh-CN"/>
          </w:rPr>
          <w:t>(一)、风险识别与评估</w:t>
        </w:r>
        <w:r>
          <w:tab/>
        </w:r>
        <w:r>
          <w:fldChar w:fldCharType="begin"/>
        </w:r>
        <w:r>
          <w:instrText xml:space="preserve"> PAGEREF _Toc272 \h </w:instrText>
        </w:r>
        <w:r>
          <w:fldChar w:fldCharType="separate"/>
        </w:r>
        <w:r>
          <w:t>59</w:t>
        </w:r>
        <w:r>
          <w:fldChar w:fldCharType="end"/>
        </w:r>
      </w:hyperlink>
    </w:p>
    <w:p>
      <w:pPr>
        <w:pStyle w:val="TOC2"/>
        <w:tabs>
          <w:tab w:val="right" w:leader="dot" w:pos="8306"/>
        </w:tabs>
      </w:pPr>
      <w:hyperlink w:anchor="_Toc4105" w:history="1">
        <w:r>
          <w:rPr>
            <w:rFonts w:ascii="仿宋" w:eastAsia="仿宋" w:hAnsi="仿宋" w:cs="仿宋" w:hint="eastAsia"/>
            <w:lang w:eastAsia="zh-CN"/>
          </w:rPr>
          <w:t>(二)、风险应对策略</w:t>
        </w:r>
        <w:r>
          <w:tab/>
        </w:r>
        <w:r>
          <w:fldChar w:fldCharType="begin"/>
        </w:r>
        <w:r>
          <w:instrText xml:space="preserve"> PAGEREF _Toc4105 \h </w:instrText>
        </w:r>
        <w:r>
          <w:fldChar w:fldCharType="separate"/>
        </w:r>
        <w:r>
          <w:t>61</w:t>
        </w:r>
        <w:r>
          <w:fldChar w:fldCharType="end"/>
        </w:r>
      </w:hyperlink>
    </w:p>
    <w:p>
      <w:pPr>
        <w:pStyle w:val="TOC2"/>
        <w:tabs>
          <w:tab w:val="right" w:leader="dot" w:pos="8306"/>
        </w:tabs>
      </w:pPr>
      <w:hyperlink w:anchor="_Toc7389" w:history="1">
        <w:r>
          <w:rPr>
            <w:rFonts w:ascii="仿宋" w:eastAsia="仿宋" w:hAnsi="仿宋" w:cs="仿宋" w:hint="eastAsia"/>
            <w:lang w:eastAsia="zh-CN"/>
          </w:rPr>
          <w:t>(三)、风险监控与控制</w:t>
        </w:r>
        <w:r>
          <w:tab/>
        </w:r>
        <w:r>
          <w:fldChar w:fldCharType="begin"/>
        </w:r>
        <w:r>
          <w:instrText xml:space="preserve"> PAGEREF _Toc7389 \h </w:instrText>
        </w:r>
        <w:r>
          <w:fldChar w:fldCharType="separate"/>
        </w:r>
        <w:r>
          <w:t>63</w:t>
        </w:r>
        <w:r>
          <w:fldChar w:fldCharType="end"/>
        </w:r>
      </w:hyperlink>
    </w:p>
    <w:p>
      <w:pPr>
        <w:pStyle w:val="TOC1"/>
        <w:tabs>
          <w:tab w:val="right" w:leader="dot" w:pos="8306"/>
        </w:tabs>
      </w:pPr>
      <w:hyperlink w:anchor="_Toc5333" w:history="1">
        <w:r>
          <w:rPr>
            <w:rFonts w:ascii="仿宋" w:eastAsia="仿宋" w:hAnsi="仿宋" w:cs="仿宋" w:hint="eastAsia"/>
            <w:lang w:eastAsia="zh-CN"/>
          </w:rPr>
          <w:t>十三、NOX、NO2自动采样器及测定仪项目工程方案分析</w:t>
        </w:r>
        <w:r>
          <w:tab/>
        </w:r>
        <w:r>
          <w:fldChar w:fldCharType="begin"/>
        </w:r>
        <w:r>
          <w:instrText xml:space="preserve"> PAGEREF _Toc5333 \h </w:instrText>
        </w:r>
        <w:r>
          <w:fldChar w:fldCharType="separate"/>
        </w:r>
        <w:r>
          <w:t>64</w:t>
        </w:r>
        <w:r>
          <w:fldChar w:fldCharType="end"/>
        </w:r>
      </w:hyperlink>
    </w:p>
    <w:p>
      <w:pPr>
        <w:pStyle w:val="TOC2"/>
        <w:tabs>
          <w:tab w:val="right" w:leader="dot" w:pos="8306"/>
        </w:tabs>
      </w:pPr>
      <w:hyperlink w:anchor="_Toc11910" w:history="1">
        <w:r>
          <w:rPr>
            <w:rFonts w:ascii="仿宋" w:eastAsia="仿宋" w:hAnsi="仿宋" w:cs="仿宋" w:hint="eastAsia"/>
            <w:lang w:eastAsia="zh-CN"/>
          </w:rPr>
          <w:t>(一)、建筑工程设计原则</w:t>
        </w:r>
        <w:r>
          <w:tab/>
        </w:r>
        <w:r>
          <w:fldChar w:fldCharType="begin"/>
        </w:r>
        <w:r>
          <w:instrText xml:space="preserve"> PAGEREF _Toc11910 \h </w:instrText>
        </w:r>
        <w:r>
          <w:fldChar w:fldCharType="separate"/>
        </w:r>
        <w:r>
          <w:t>64</w:t>
        </w:r>
        <w:r>
          <w:fldChar w:fldCharType="end"/>
        </w:r>
      </w:hyperlink>
    </w:p>
    <w:p>
      <w:pPr>
        <w:pStyle w:val="TOC2"/>
        <w:tabs>
          <w:tab w:val="right" w:leader="dot" w:pos="8306"/>
        </w:tabs>
      </w:pPr>
      <w:hyperlink w:anchor="_Toc1495" w:history="1">
        <w:r>
          <w:rPr>
            <w:rFonts w:ascii="仿宋" w:eastAsia="仿宋" w:hAnsi="仿宋" w:cs="仿宋" w:hint="eastAsia"/>
            <w:lang w:eastAsia="zh-CN"/>
          </w:rPr>
          <w:t>(二)、土建工程建设指标</w:t>
        </w:r>
        <w:r>
          <w:tab/>
        </w:r>
        <w:r>
          <w:fldChar w:fldCharType="begin"/>
        </w:r>
        <w:r>
          <w:instrText xml:space="preserve"> PAGEREF _Toc1495 \h </w:instrText>
        </w:r>
        <w:r>
          <w:fldChar w:fldCharType="separate"/>
        </w:r>
        <w:r>
          <w:t>67</w:t>
        </w:r>
        <w:r>
          <w:fldChar w:fldCharType="end"/>
        </w:r>
      </w:hyperlink>
    </w:p>
    <w:p>
      <w:pPr>
        <w:pStyle w:val="TOC1"/>
        <w:tabs>
          <w:tab w:val="right" w:leader="dot" w:pos="8306"/>
        </w:tabs>
      </w:pPr>
      <w:hyperlink w:anchor="_Toc22305" w:history="1">
        <w:r>
          <w:rPr>
            <w:rFonts w:ascii="仿宋" w:eastAsia="仿宋" w:hAnsi="仿宋" w:cs="仿宋" w:hint="eastAsia"/>
            <w:lang w:eastAsia="zh-CN"/>
          </w:rPr>
          <w:t>十四、供应链管理</w:t>
        </w:r>
        <w:r>
          <w:tab/>
        </w:r>
        <w:r>
          <w:fldChar w:fldCharType="begin"/>
        </w:r>
        <w:r>
          <w:instrText xml:space="preserve"> PAGEREF _Toc22305 \h </w:instrText>
        </w:r>
        <w:r>
          <w:fldChar w:fldCharType="separate"/>
        </w:r>
        <w:r>
          <w:t>69</w:t>
        </w:r>
        <w:r>
          <w:fldChar w:fldCharType="end"/>
        </w:r>
      </w:hyperlink>
    </w:p>
    <w:p>
      <w:pPr>
        <w:pStyle w:val="TOC2"/>
        <w:tabs>
          <w:tab w:val="right" w:leader="dot" w:pos="8306"/>
        </w:tabs>
      </w:pPr>
      <w:hyperlink w:anchor="_Toc20540" w:history="1">
        <w:r>
          <w:rPr>
            <w:rFonts w:ascii="仿宋" w:eastAsia="仿宋" w:hAnsi="仿宋" w:cs="仿宋" w:hint="eastAsia"/>
            <w:lang w:eastAsia="zh-CN"/>
          </w:rPr>
          <w:t>(一)、供应链战略规划</w:t>
        </w:r>
        <w:r>
          <w:tab/>
        </w:r>
        <w:r>
          <w:fldChar w:fldCharType="begin"/>
        </w:r>
        <w:r>
          <w:instrText xml:space="preserve"> PAGEREF _Toc20540 \h </w:instrText>
        </w:r>
        <w:r>
          <w:fldChar w:fldCharType="separate"/>
        </w:r>
        <w:r>
          <w:t>69</w:t>
        </w:r>
        <w:r>
          <w:fldChar w:fldCharType="end"/>
        </w:r>
      </w:hyperlink>
    </w:p>
    <w:p>
      <w:pPr>
        <w:pStyle w:val="TOC2"/>
        <w:tabs>
          <w:tab w:val="right" w:leader="dot" w:pos="8306"/>
        </w:tabs>
      </w:pPr>
      <w:hyperlink w:anchor="_Toc1520" w:history="1">
        <w:r>
          <w:rPr>
            <w:rFonts w:ascii="仿宋" w:eastAsia="仿宋" w:hAnsi="仿宋" w:cs="仿宋" w:hint="eastAsia"/>
            <w:lang w:eastAsia="zh-CN"/>
          </w:rPr>
          <w:t>(二)、供应商选择与合作</w:t>
        </w:r>
        <w:r>
          <w:tab/>
        </w:r>
        <w:r>
          <w:fldChar w:fldCharType="begin"/>
        </w:r>
        <w:r>
          <w:instrText xml:space="preserve"> PAGEREF _Toc1520 \h </w:instrText>
        </w:r>
        <w:r>
          <w:fldChar w:fldCharType="separate"/>
        </w:r>
        <w:r>
          <w:t>70</w:t>
        </w:r>
        <w:r>
          <w:fldChar w:fldCharType="end"/>
        </w:r>
      </w:hyperlink>
    </w:p>
    <w:p>
      <w:pPr>
        <w:pStyle w:val="TOC2"/>
        <w:tabs>
          <w:tab w:val="right" w:leader="dot" w:pos="8306"/>
        </w:tabs>
      </w:pPr>
      <w:hyperlink w:anchor="_Toc2553" w:history="1">
        <w:r>
          <w:rPr>
            <w:rFonts w:ascii="仿宋" w:eastAsia="仿宋" w:hAnsi="仿宋" w:cs="仿宋" w:hint="eastAsia"/>
            <w:lang w:eastAsia="zh-CN"/>
          </w:rPr>
          <w:t>(三)、物流与库存管理</w:t>
        </w:r>
        <w:r>
          <w:tab/>
        </w:r>
        <w:r>
          <w:fldChar w:fldCharType="begin"/>
        </w:r>
        <w:r>
          <w:instrText xml:space="preserve"> PAGEREF _Toc2553 \h </w:instrText>
        </w:r>
        <w:r>
          <w:fldChar w:fldCharType="separate"/>
        </w:r>
        <w:r>
          <w:t>72</w:t>
        </w:r>
        <w:r>
          <w:fldChar w:fldCharType="end"/>
        </w:r>
      </w:hyperlink>
    </w:p>
    <w:p>
      <w:pPr>
        <w:pStyle w:val="TOC1"/>
        <w:tabs>
          <w:tab w:val="right" w:leader="dot" w:pos="8306"/>
        </w:tabs>
      </w:pPr>
      <w:hyperlink w:anchor="_Toc13796" w:history="1">
        <w:r>
          <w:rPr>
            <w:rFonts w:ascii="仿宋" w:eastAsia="仿宋" w:hAnsi="仿宋" w:cs="仿宋" w:hint="eastAsia"/>
            <w:lang w:eastAsia="zh-CN"/>
          </w:rPr>
          <w:t>十五、利益相关者分析与沟通计划</w:t>
        </w:r>
        <w:r>
          <w:tab/>
        </w:r>
        <w:r>
          <w:fldChar w:fldCharType="begin"/>
        </w:r>
        <w:r>
          <w:instrText xml:space="preserve"> PAGEREF _Toc13796 \h </w:instrText>
        </w:r>
        <w:r>
          <w:fldChar w:fldCharType="separate"/>
        </w:r>
        <w:r>
          <w:t>73</w:t>
        </w:r>
        <w:r>
          <w:fldChar w:fldCharType="end"/>
        </w:r>
      </w:hyperlink>
    </w:p>
    <w:p>
      <w:pPr>
        <w:pStyle w:val="TOC2"/>
        <w:tabs>
          <w:tab w:val="right" w:leader="dot" w:pos="8306"/>
        </w:tabs>
      </w:pPr>
      <w:hyperlink w:anchor="_Toc21438" w:history="1">
        <w:r>
          <w:rPr>
            <w:rFonts w:ascii="仿宋" w:eastAsia="仿宋" w:hAnsi="仿宋" w:cs="仿宋" w:hint="eastAsia"/>
            <w:lang w:eastAsia="zh-CN"/>
          </w:rPr>
          <w:t>(一)、利益相关者分析</w:t>
        </w:r>
        <w:r>
          <w:tab/>
        </w:r>
        <w:r>
          <w:fldChar w:fldCharType="begin"/>
        </w:r>
        <w:r>
          <w:instrText xml:space="preserve"> PAGEREF _Toc21438 \h </w:instrText>
        </w:r>
        <w:r>
          <w:fldChar w:fldCharType="separate"/>
        </w:r>
        <w:r>
          <w:t>73</w:t>
        </w:r>
        <w:r>
          <w:fldChar w:fldCharType="end"/>
        </w:r>
      </w:hyperlink>
    </w:p>
    <w:p>
      <w:pPr>
        <w:pStyle w:val="TOC2"/>
        <w:tabs>
          <w:tab w:val="right" w:leader="dot" w:pos="8306"/>
        </w:tabs>
      </w:pPr>
      <w:hyperlink w:anchor="_Toc30797" w:history="1">
        <w:r>
          <w:rPr>
            <w:rFonts w:ascii="仿宋" w:eastAsia="仿宋" w:hAnsi="仿宋" w:cs="仿宋" w:hint="eastAsia"/>
            <w:lang w:eastAsia="zh-CN"/>
          </w:rPr>
          <w:t>(二)、沟通计划</w:t>
        </w:r>
        <w:r>
          <w:tab/>
        </w:r>
        <w:r>
          <w:fldChar w:fldCharType="begin"/>
        </w:r>
        <w:r>
          <w:instrText xml:space="preserve"> PAGEREF _Toc30797 \h </w:instrText>
        </w:r>
        <w:r>
          <w:fldChar w:fldCharType="separate"/>
        </w:r>
        <w:r>
          <w:t>75</w:t>
        </w:r>
        <w:r>
          <w:fldChar w:fldCharType="end"/>
        </w:r>
      </w:hyperlink>
    </w:p>
    <w:p>
      <w:pPr>
        <w:pStyle w:val="TOC1"/>
        <w:tabs>
          <w:tab w:val="right" w:leader="dot" w:pos="8306"/>
        </w:tabs>
      </w:pPr>
      <w:hyperlink w:anchor="_Toc10109" w:history="1">
        <w:r>
          <w:rPr>
            <w:rFonts w:ascii="仿宋" w:eastAsia="仿宋" w:hAnsi="仿宋" w:cs="仿宋" w:hint="eastAsia"/>
            <w:lang w:eastAsia="zh-CN"/>
          </w:rPr>
          <w:t>十六、NOX、NO2自动采样器及测定仪项目变更管理</w:t>
        </w:r>
        <w:r>
          <w:tab/>
        </w:r>
        <w:r>
          <w:fldChar w:fldCharType="begin"/>
        </w:r>
        <w:r>
          <w:instrText xml:space="preserve"> PAGEREF _Toc10109 \h </w:instrText>
        </w:r>
        <w:r>
          <w:fldChar w:fldCharType="separate"/>
        </w:r>
        <w:r>
          <w:t>76</w:t>
        </w:r>
        <w:r>
          <w:fldChar w:fldCharType="end"/>
        </w:r>
      </w:hyperlink>
    </w:p>
    <w:p>
      <w:pPr>
        <w:pStyle w:val="TOC2"/>
        <w:tabs>
          <w:tab w:val="right" w:leader="dot" w:pos="8306"/>
        </w:tabs>
      </w:pPr>
      <w:hyperlink w:anchor="_Toc15816" w:history="1">
        <w:r>
          <w:rPr>
            <w:rFonts w:ascii="仿宋" w:eastAsia="仿宋" w:hAnsi="仿宋" w:cs="仿宋" w:hint="eastAsia"/>
            <w:lang w:eastAsia="zh-CN"/>
          </w:rPr>
          <w:t>(一)、变更申请与评估</w:t>
        </w:r>
        <w:r>
          <w:tab/>
        </w:r>
        <w:r>
          <w:fldChar w:fldCharType="begin"/>
        </w:r>
        <w:r>
          <w:instrText xml:space="preserve"> PAGEREF _Toc15816 \h </w:instrText>
        </w:r>
        <w:r>
          <w:fldChar w:fldCharType="separate"/>
        </w:r>
        <w:r>
          <w:t>76</w:t>
        </w:r>
        <w:r>
          <w:fldChar w:fldCharType="end"/>
        </w:r>
      </w:hyperlink>
    </w:p>
    <w:p>
      <w:pPr>
        <w:pStyle w:val="TOC2"/>
        <w:tabs>
          <w:tab w:val="right" w:leader="dot" w:pos="8306"/>
        </w:tabs>
      </w:pPr>
      <w:hyperlink w:anchor="_Toc24578" w:history="1">
        <w:r>
          <w:rPr>
            <w:rFonts w:ascii="仿宋" w:eastAsia="仿宋" w:hAnsi="仿宋" w:cs="仿宋" w:hint="eastAsia"/>
            <w:lang w:eastAsia="zh-CN"/>
          </w:rPr>
          <w:t>(二)、变更实施与控制</w:t>
        </w:r>
        <w:r>
          <w:tab/>
        </w:r>
        <w:r>
          <w:fldChar w:fldCharType="begin"/>
        </w:r>
        <w:r>
          <w:instrText xml:space="preserve"> PAGEREF _Toc24578 \h </w:instrText>
        </w:r>
        <w:r>
          <w:fldChar w:fldCharType="separate"/>
        </w:r>
        <w:r>
          <w:t>76</w:t>
        </w:r>
        <w:r>
          <w:fldChar w:fldCharType="end"/>
        </w:r>
      </w:hyperlink>
    </w:p>
    <w:p>
      <w:pPr>
        <w:pStyle w:val="TOC1"/>
        <w:tabs>
          <w:tab w:val="right" w:leader="dot" w:pos="8306"/>
        </w:tabs>
      </w:pPr>
      <w:hyperlink w:anchor="_Toc6130" w:history="1">
        <w:r>
          <w:rPr>
            <w:rFonts w:ascii="仿宋" w:eastAsia="仿宋" w:hAnsi="仿宋" w:cs="仿宋" w:hint="eastAsia"/>
            <w:lang w:eastAsia="zh-CN"/>
          </w:rPr>
          <w:t>十七、风险识别与分类</w:t>
        </w:r>
        <w:r>
          <w:tab/>
        </w:r>
        <w:r>
          <w:fldChar w:fldCharType="begin"/>
        </w:r>
        <w:r>
          <w:instrText xml:space="preserve"> PAGEREF _Toc6130 \h </w:instrText>
        </w:r>
        <w:r>
          <w:fldChar w:fldCharType="separate"/>
        </w:r>
        <w:r>
          <w:t>77</w:t>
        </w:r>
        <w:r>
          <w:fldChar w:fldCharType="end"/>
        </w:r>
      </w:hyperlink>
    </w:p>
    <w:p>
      <w:pPr>
        <w:pStyle w:val="TOC2"/>
        <w:tabs>
          <w:tab w:val="right" w:leader="dot" w:pos="8306"/>
        </w:tabs>
      </w:pPr>
      <w:hyperlink w:anchor="_Toc27252" w:history="1">
        <w:r>
          <w:rPr>
            <w:rFonts w:ascii="仿宋" w:eastAsia="仿宋" w:hAnsi="仿宋" w:cs="仿宋" w:hint="eastAsia"/>
            <w:lang w:eastAsia="zh-CN"/>
          </w:rPr>
          <w:t>(一)、风险识别</w:t>
        </w:r>
        <w:r>
          <w:tab/>
        </w:r>
        <w:r>
          <w:fldChar w:fldCharType="begin"/>
        </w:r>
        <w:r>
          <w:instrText xml:space="preserve"> PAGEREF _Toc27252 \h </w:instrText>
        </w:r>
        <w:r>
          <w:fldChar w:fldCharType="separate"/>
        </w:r>
        <w:r>
          <w:t>77</w:t>
        </w:r>
        <w:r>
          <w:fldChar w:fldCharType="end"/>
        </w:r>
      </w:hyperlink>
    </w:p>
    <w:p>
      <w:pPr>
        <w:pStyle w:val="TOC2"/>
        <w:tabs>
          <w:tab w:val="right" w:leader="dot" w:pos="8306"/>
        </w:tabs>
      </w:pPr>
      <w:hyperlink w:anchor="_Toc16750" w:history="1">
        <w:r>
          <w:rPr>
            <w:rFonts w:ascii="仿宋" w:eastAsia="仿宋" w:hAnsi="仿宋" w:cs="仿宋" w:hint="eastAsia"/>
            <w:lang w:eastAsia="zh-CN"/>
          </w:rPr>
          <w:t>(二)、风险分类</w:t>
        </w:r>
        <w:r>
          <w:tab/>
        </w:r>
        <w:r>
          <w:fldChar w:fldCharType="begin"/>
        </w:r>
        <w:r>
          <w:instrText xml:space="preserve"> PAGEREF _Toc16750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441"/>
      <w:r>
        <w:rPr>
          <w:rFonts w:ascii="仿宋" w:eastAsia="仿宋" w:hAnsi="仿宋" w:cs="仿宋" w:hint="eastAsia"/>
          <w:sz w:val="28"/>
          <w:lang w:eastAsia="zh-CN"/>
        </w:rPr>
        <w:t>一、NOX、NO2自动采样器及测定仪项目选址可行性分析</w:t>
      </w:r>
      <w:bookmarkEnd w:id="2"/>
    </w:p>
    <w:p>
      <w:pPr>
        <w:pStyle w:val="Heading2"/>
        <w:rPr>
          <w:rFonts w:ascii="仿宋" w:eastAsia="仿宋" w:hAnsi="仿宋" w:cs="仿宋" w:hint="eastAsia"/>
          <w:lang w:eastAsia="zh-CN"/>
        </w:rPr>
      </w:pPr>
      <w:bookmarkStart w:id="3" w:name="_Toc14232"/>
      <w:r>
        <w:rPr>
          <w:rFonts w:ascii="仿宋" w:eastAsia="仿宋" w:hAnsi="仿宋" w:cs="仿宋" w:hint="eastAsia"/>
          <w:lang w:eastAsia="zh-CN"/>
        </w:rPr>
        <w:t>(一)、NOX、NO2自动采样器及测定仪项目选址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该NOX、NO2自动采样器及测定仪项目选址位于XX省XX市XX区XXX街道</w:t>
      </w:r>
    </w:p>
    <w:p>
      <w:pPr>
        <w:pStyle w:val="Heading2"/>
        <w:ind w:firstLine="560" w:firstLineChars="200"/>
        <w:rPr>
          <w:rFonts w:ascii="仿宋" w:eastAsia="仿宋" w:hAnsi="仿宋" w:cs="仿宋" w:hint="eastAsia"/>
          <w:sz w:val="28"/>
          <w:lang w:eastAsia="zh-CN"/>
        </w:rPr>
      </w:pPr>
      <w:bookmarkStart w:id="4" w:name="_Toc2602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NOX、NO2自动采样器及测定仪项目的征地面积将根据NOX、NO2自动采样器及测定仪项目的实际规模和需求进行精确规划。具体面积XXX平方米，旨在确保NOX、NO2自动采样器及测定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净用地面积是在征地面积基础上去除不可利用面积后的实际可开发用地。具体面积XXX平方米，考虑到环保、交通、安全等多方面因素，以确保NOX、NO2自动采样器及测定仪项目在整体利用效率上达到最优。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NOX、NO2自动采样器及测定仪项目计划建设的建筑总规模具体面积XXX平方米。这一规模的确定综合考虑了NOX、NO2自动采样器及测定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绿地率是NOX、NO2自动采样器及测定仪项目用地中被规划为绿地的比例。具体面积XXX平方米，旨在通过合理规划绿地，改善NOX、NO2自动采样器及测定仪项目周边环境，提升居民生活质量，并符合城市整体绿化规划。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容积率是用地上可以建设的建筑总体积与用地面积之比。具体面积XXX，通过合理的容积率规划，确保NOX、NO2自动采样器及测定仪项目建筑规模与周边环境和谐共生。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NOX、NO2自动采样器及测定仪项目选址与当地城市规划相一致，具体面积XXX平方米。通过与城市规划部门深入沟通，确保NOX、NO2自动采样器及测定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NOX、NO2自动采样器及测定仪项目选址符合当地产业政策，具体面积XXX平方米。这包括NOX、NO2自动采样器及测定仪项目对当地经济的促进作用，以及对相关产业的带动效应，确保NOX、NO2自动采样器及测定仪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NOX、NO2自动采样器及测定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确保NOX、NO2自动采样器及测定仪项目选址具备必要的公共设施配套，具体面积XXX平方米。这包括交通便利性、教育、医疗等基础设施，以提高居民生活品质，使得NOX、NO2自动采样器及测定仪项目选址更具吸引力。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考虑用地总体要求对当地社会稳定性的影响，具体面积XXX平方米。通过深入了解当地社区反馈，确保NOX、NO2自动采样器及测定仪项目的选址和建设过程对当地社会和谐稳定产生积极作用。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NOX、NO2自动采样器及测定仪项目选址不仅符合法规和规划，还在实际操作中具有可行性。这一全面规划将为NOX、NO2自动采样器及测定仪项目的成功实施提供坚实的基础，确保NOX、NO2自动采样器及测定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58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NOX、NO2自动采样器及测定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NOX、NO2自动采样器及测定仪项目的设备规划和空间设计中，我们将采取灵活设备布局的措施。设备布局将根据实际需求进行灵活设计，避免不必要的浪费。通过合理规划设备摆放位置，我们将提高设备的利用率，减少设备间距，以确保NOX、NO2自动采样器及测定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NOX、NO2自动采样器及测定仪项目内部引入共享设施的概念，例如共享会议室、办公区等。通过这种方式，我们可以减少对资源的重复建设，提高资源共享效率，从而减小NOX、NO2自动采样器及测定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05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NOX、NO2自动采样器及测定仪项目的总图布置中，我们将不同功能区域进行明确的规划，以最大程度满足NOX、NO2自动采样器及测定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83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NOX、NO2自动采样器及测定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NOX、NO2自动采样器及测定仪项目对环境的影响是综合评价的重要因素之一。我们将详细考虑选址周边的自然环境、生态保护区、水源地等情况，确保NOX、NO2自动采样器及测定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NOX、NO2自动采样器及测定仪项目所在地的相关政策，确保NOX、NO2自动采样器及测定仪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考虑到社会稳定性对企业运营的重要性，我们将评估选址地区的社会安全情况、劳工关系、社区反馈等方面，以确保NOX、NO2自动采样器及测定仪项目的建设和运营不会受到社会稳定性的负面影响。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最后，我们将综合考虑用地成本，包括土地购置费用、土地开发成本等。通过对用地成本的详细评估，我们能够做出更为精确的经济效益分析，为NOX、NO2自动采样器及测定仪项目的投资决策提供有力支持。</w:t>
      </w:r>
    </w:p>
    <w:p>
      <w:pPr>
        <w:pStyle w:val="Heading1"/>
        <w:ind w:firstLine="560" w:firstLineChars="200"/>
        <w:rPr>
          <w:rFonts w:ascii="仿宋" w:eastAsia="仿宋" w:hAnsi="仿宋" w:cs="仿宋" w:hint="eastAsia"/>
          <w:sz w:val="28"/>
          <w:lang w:eastAsia="zh-CN"/>
        </w:rPr>
      </w:pPr>
      <w:bookmarkStart w:id="8" w:name="_Toc2278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189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NOX、NO2自动采样器及测定仪项目的主要产品是XXXX，预计年产值为XXX万元。这一产品在市场中占据着重要的地位，其广泛的应用范围使得该NOX、NO2自动采样器及测定仪项目的市场前景非常广阔。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NOX、NO2自动采样器及测定仪项目的xxx产品作为重要的原材料之一，将在多个领域发挥关键作用。其在建筑、交通、能源等方面的广泛应用将为整个产业链提供强大的支持，形成产业协同效应。NOX、NO2自动采样器及测定仪项目的年产值XXX万XXX万XXX万万元不仅反映了其在市场上的巨大潜力，更预示着它对国民经济的积极贡献。这种关联度高、涉及面广的产业关系，使得该NOX、NO2自动采样器及测定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687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总征地面积为XXXX平方米，相当于约XX.XX亩，其中净用地面积为XXXX平方米，红线范围内相当于约XX.XX亩。这一用地规模充分考虑了NOX、NO2自动采样器及测定仪项目的建设需求，保障了NOX、NO2自动采样器及测定仪项目在合适的空间内得以充分发展。NOX、NO2自动采样器及测定仪项目规划的总建筑面积为XXXX平方米，其中主体工程建设占XXXX平方米，计容建筑面积达XXXX平方米。预计建筑工程的投资将达到XXXX万元，为NOX、NO2自动采样器及测定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计划购置的设备共计XXXX台（套），设备购置费用为XXXX万元。这一设备购置计划充分考虑到NOX、NO2自动采样器及测定仪项目的生产需求和技术要求，确保了NOX、NO2自动采样器及测定仪项目在生产运营中具备先进的技术装备和高效的生产能力。设备的合理配置将为NOX、NO2自动采样器及测定仪项目的正常运作和未来的产能提升奠定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计划总投资为XXXX万元，预计年实现营业收入为XXXX万元。这一产能规模的设定旨在确保NOX、NO2自动采样器及测定仪项目能够在投资与回报之间取得平衡，实现长期可持续的发展。NOX、NO2自动采样器及测定仪项目的总投资充分考虑到各个方面的需求，包括用地建设、设备购置等多个环节，以确保NOX、NO2自动采样器及测定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1292"/>
      <w:r>
        <w:rPr>
          <w:rFonts w:ascii="仿宋" w:eastAsia="仿宋" w:hAnsi="仿宋" w:cs="仿宋" w:hint="eastAsia"/>
          <w:sz w:val="28"/>
          <w:lang w:eastAsia="zh-CN"/>
        </w:rPr>
        <w:t>三、NOX、NO2自动采样器及测定仪项目土建工程</w:t>
      </w:r>
      <w:bookmarkEnd w:id="11"/>
    </w:p>
    <w:p>
      <w:pPr>
        <w:pStyle w:val="Heading2"/>
        <w:rPr>
          <w:rFonts w:ascii="仿宋" w:eastAsia="仿宋" w:hAnsi="仿宋" w:cs="仿宋" w:hint="eastAsia"/>
          <w:lang w:eastAsia="zh-CN"/>
        </w:rPr>
      </w:pPr>
      <w:bookmarkStart w:id="12" w:name="_Toc818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在NOX、NO2自动采样器及测定仪项目的建筑工程设计中，我们将秉承一系列重要的设计原则，以确保NOX、NO2自动采样器及测定仪项目建筑在功能、美观、可持续性等方面达到最佳效果。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首要原则是确保建筑的功能性得到最大化的发挥。我们将充分理解NOX、NO2自动采样器及测定仪项目的实际需求，合理布局各个功能区域，保证建筑在满足业务需求的同时，提供高效的工作环境。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在建筑设计中，我们将综合考虑建设和运营成本。通过精细的经济效益分析，确保设计方案在高效利用资源的同时，对NOX、NO2自动采样器及测定仪项目的长期盈利能力有积极的贡献。</w:t>
      </w:r>
    </w:p>
    <w:p>
      <w:pPr>
        <w:pStyle w:val="Heading2"/>
        <w:ind w:firstLine="560" w:firstLineChars="200"/>
        <w:rPr>
          <w:rFonts w:ascii="仿宋" w:eastAsia="仿宋" w:hAnsi="仿宋" w:cs="仿宋" w:hint="eastAsia"/>
          <w:sz w:val="28"/>
          <w:lang w:eastAsia="zh-CN"/>
        </w:rPr>
      </w:pPr>
      <w:bookmarkStart w:id="13" w:name="_Toc1119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NOX、NO2自动采样器及测定仪项目的土建工程设计中，我们将精准设定设计年限，结合NOX、NO2自动采样器及测定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NOX、NO2自动采样器及测定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570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NOX、NO2自动采样器及测定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NOX、NO2自动采样器及测定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NOX、NO2自动采样器及测定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855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本期工程NOX、NO2自动采样器及测定仪项目预计总建筑面积XXX平方米，其中：计容建筑面积XXX平方米，计划建筑工程投资XX万元，占NOX、NO2自动采样器及测定仪项目总投资的XX%。</w:t>
      </w:r>
    </w:p>
    <w:p>
      <w:pPr>
        <w:pStyle w:val="Heading1"/>
        <w:ind w:firstLine="560" w:firstLineChars="200"/>
        <w:rPr>
          <w:rFonts w:ascii="仿宋" w:eastAsia="仿宋" w:hAnsi="仿宋" w:cs="仿宋" w:hint="eastAsia"/>
          <w:sz w:val="28"/>
          <w:lang w:eastAsia="zh-CN"/>
        </w:rPr>
      </w:pPr>
      <w:bookmarkStart w:id="16" w:name="_Toc810"/>
      <w:r>
        <w:rPr>
          <w:rFonts w:ascii="仿宋" w:eastAsia="仿宋" w:hAnsi="仿宋" w:cs="仿宋" w:hint="eastAsia"/>
          <w:sz w:val="28"/>
          <w:lang w:eastAsia="zh-CN"/>
        </w:rPr>
        <w:t>四、NOX、NO2自动采样器及测定仪项目概论</w:t>
      </w:r>
      <w:bookmarkEnd w:id="16"/>
    </w:p>
    <w:p>
      <w:pPr>
        <w:pStyle w:val="Heading2"/>
        <w:rPr>
          <w:rFonts w:ascii="仿宋" w:eastAsia="仿宋" w:hAnsi="仿宋" w:cs="仿宋" w:hint="eastAsia"/>
          <w:lang w:eastAsia="zh-CN"/>
        </w:rPr>
      </w:pPr>
      <w:bookmarkStart w:id="17" w:name="_Toc27167"/>
      <w:r>
        <w:rPr>
          <w:rFonts w:ascii="仿宋" w:eastAsia="仿宋" w:hAnsi="仿宋" w:cs="仿宋" w:hint="eastAsia"/>
          <w:lang w:eastAsia="zh-CN"/>
        </w:rPr>
        <w:t>(一)、NOX、NO2自动采样器及测定仪项目概况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的起源追溯至对市场的深入洞察。市场的不断演变与变革为NOX、NO2自动采样器及测定仪项目提供了难得的机遇。当前市场存在的需求缺口和变革的大环境共同构成了NOX、NO2自动采样器及测定仪项目的背景。这个NOX、NO2自动采样器及测定仪项目旨在充分利用市场机遇，填补行业中尚未满足的需求，为客户提供全新的解决方案。市场的变革和需求的增长使得这个NOX、NO2自动采样器及测定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NOX、NO2自动采样器及测定仪项目名称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正式命名为NOX、NO2自动采样器及测定仪。这个名称不仅仅是一个标识，更代表了NOX、NO2自动采样器及测定仪项目的核心理念和愿景。它蕴含着NOX、NO2自动采样器及测定仪项目所要解决问题的关键字，具有强烈的表达和辨识度，为NOX、NO2自动采样器及测定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NOX、NO2自动采样器及测定仪项目目标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的核心目标是提供一种全新、高效的解决方案，满足客户日益增长的需求。NOX、NO2自动采样器及测定仪项目追求的不仅仅是满足市场需求，更是在市场中获得卓越的竞争优势。通过不断提升产品或服务的质量和创新水平，NOX、NO2自动采样器及测定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NOX、NO2自动采样器及测定仪项目范围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全面涵盖了产品研发、制造、市场推广和售后服务，确保从产品设计到最终用户体验的全方位关注。这一全面的NOX、NO2自动采样器及测定仪项目范围是为了确保NOX、NO2自动采样器及测定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NOX、NO2自动采样器及测定仪项目时间表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计划在未来18个月内完成，包括研发、测试、市场试点和正式推出等不同阶段。这个时间表的合理设计是为了确保NOX、NO2自动采样器及测定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NOX、NO2自动采样器及测定仪项目预算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总预算估算为XX百万美元，主要分配在研发、市场推广、人员培训和运营等方面。这一充足的预算为NOX、NO2自动采样器及测定仪项目提供了充足的资源，确保NOX、NO2自动采样器及测定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NOX、NO2自动采样器及测定仪项目风险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https://d.book118.com/307044115134006052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1D390D"/>
    <w:rsid w:val="011D39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04411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2024-03-01T13:52:00Z</dcterms:created>
  <dcterms:modified xsi:type="dcterms:W3CDTF">2024-03-01T13:52:29Z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F95BF82F17D646A4AA4D8B8C000774C5_11</vt:lpwstr>
  </property>
  <property fmtid="{D5CDD505-2E9C-101B-9397-08002B2CF9AE}" pid="3" name="KSOProductBuildVer">
    <vt:lpwstr>2052-12.1.0.16388</vt:lpwstr>
  </property>
</Properties>
</file>