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特种工程塑料项目评估报告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67" w:history="1">
        <w:r>
          <w:rPr>
            <w:rFonts w:ascii="仿宋" w:eastAsia="仿宋" w:hAnsi="仿宋" w:cs="仿宋" w:hint="eastAsia"/>
            <w:lang w:eastAsia="zh-CN"/>
          </w:rPr>
          <w:t>序言</w:t>
        </w:r>
        <w:r>
          <w:tab/>
        </w:r>
        <w:r>
          <w:fldChar w:fldCharType="begin"/>
        </w:r>
        <w:r>
          <w:instrText xml:space="preserve"> PAGEREF _Toc29867 \h </w:instrText>
        </w:r>
        <w:r>
          <w:fldChar w:fldCharType="separate"/>
        </w:r>
        <w:r>
          <w:t>3</w:t>
        </w:r>
        <w:r>
          <w:fldChar w:fldCharType="end"/>
        </w:r>
      </w:hyperlink>
    </w:p>
    <w:p>
      <w:pPr>
        <w:pStyle w:val="TOC1"/>
        <w:tabs>
          <w:tab w:val="right" w:leader="dot" w:pos="8306"/>
        </w:tabs>
      </w:pPr>
      <w:hyperlink w:anchor="_Toc6333" w:history="1">
        <w:r>
          <w:rPr>
            <w:rFonts w:ascii="仿宋" w:eastAsia="仿宋" w:hAnsi="仿宋" w:cs="仿宋" w:hint="eastAsia"/>
            <w:lang w:eastAsia="zh-CN"/>
          </w:rPr>
          <w:t>一、土建工程设计</w:t>
        </w:r>
        <w:r>
          <w:tab/>
        </w:r>
        <w:r>
          <w:fldChar w:fldCharType="begin"/>
        </w:r>
        <w:r>
          <w:instrText xml:space="preserve"> PAGEREF _Toc6333 \h </w:instrText>
        </w:r>
        <w:r>
          <w:fldChar w:fldCharType="separate"/>
        </w:r>
        <w:r>
          <w:t>3</w:t>
        </w:r>
        <w:r>
          <w:fldChar w:fldCharType="end"/>
        </w:r>
      </w:hyperlink>
    </w:p>
    <w:p>
      <w:pPr>
        <w:pStyle w:val="TOC2"/>
        <w:tabs>
          <w:tab w:val="right" w:leader="dot" w:pos="8306"/>
        </w:tabs>
      </w:pPr>
      <w:hyperlink w:anchor="_Toc16659" w:history="1">
        <w:r>
          <w:rPr>
            <w:rFonts w:ascii="仿宋" w:eastAsia="仿宋" w:hAnsi="仿宋" w:cs="仿宋" w:hint="eastAsia"/>
            <w:lang w:eastAsia="zh-CN"/>
          </w:rPr>
          <w:t>(一)、建筑工程设计原则</w:t>
        </w:r>
        <w:r>
          <w:tab/>
        </w:r>
        <w:r>
          <w:fldChar w:fldCharType="begin"/>
        </w:r>
        <w:r>
          <w:instrText xml:space="preserve"> PAGEREF _Toc16659 \h </w:instrText>
        </w:r>
        <w:r>
          <w:fldChar w:fldCharType="separate"/>
        </w:r>
        <w:r>
          <w:t>3</w:t>
        </w:r>
        <w:r>
          <w:fldChar w:fldCharType="end"/>
        </w:r>
      </w:hyperlink>
    </w:p>
    <w:p>
      <w:pPr>
        <w:pStyle w:val="TOC2"/>
        <w:tabs>
          <w:tab w:val="right" w:leader="dot" w:pos="8306"/>
        </w:tabs>
      </w:pPr>
      <w:hyperlink w:anchor="_Toc12957" w:history="1">
        <w:r>
          <w:rPr>
            <w:rFonts w:ascii="仿宋" w:eastAsia="仿宋" w:hAnsi="仿宋" w:cs="仿宋" w:hint="eastAsia"/>
            <w:lang w:eastAsia="zh-CN"/>
          </w:rPr>
          <w:t>(二)、土建工程设计年限及安全等级</w:t>
        </w:r>
        <w:r>
          <w:tab/>
        </w:r>
        <w:r>
          <w:fldChar w:fldCharType="begin"/>
        </w:r>
        <w:r>
          <w:instrText xml:space="preserve"> PAGEREF _Toc12957 \h </w:instrText>
        </w:r>
        <w:r>
          <w:fldChar w:fldCharType="separate"/>
        </w:r>
        <w:r>
          <w:t>5</w:t>
        </w:r>
        <w:r>
          <w:fldChar w:fldCharType="end"/>
        </w:r>
      </w:hyperlink>
    </w:p>
    <w:p>
      <w:pPr>
        <w:pStyle w:val="TOC2"/>
        <w:tabs>
          <w:tab w:val="right" w:leader="dot" w:pos="8306"/>
        </w:tabs>
      </w:pPr>
      <w:hyperlink w:anchor="_Toc26061" w:history="1">
        <w:r>
          <w:rPr>
            <w:rFonts w:ascii="仿宋" w:eastAsia="仿宋" w:hAnsi="仿宋" w:cs="仿宋" w:hint="eastAsia"/>
            <w:lang w:eastAsia="zh-CN"/>
          </w:rPr>
          <w:t>(三)、建筑工程设计总体要求</w:t>
        </w:r>
        <w:r>
          <w:tab/>
        </w:r>
        <w:r>
          <w:fldChar w:fldCharType="begin"/>
        </w:r>
        <w:r>
          <w:instrText xml:space="preserve"> PAGEREF _Toc26061 \h </w:instrText>
        </w:r>
        <w:r>
          <w:fldChar w:fldCharType="separate"/>
        </w:r>
        <w:r>
          <w:t>6</w:t>
        </w:r>
        <w:r>
          <w:fldChar w:fldCharType="end"/>
        </w:r>
      </w:hyperlink>
    </w:p>
    <w:p>
      <w:pPr>
        <w:pStyle w:val="TOC2"/>
        <w:tabs>
          <w:tab w:val="right" w:leader="dot" w:pos="8306"/>
        </w:tabs>
      </w:pPr>
      <w:hyperlink w:anchor="_Toc7811" w:history="1">
        <w:r>
          <w:rPr>
            <w:rFonts w:ascii="仿宋" w:eastAsia="仿宋" w:hAnsi="仿宋" w:cs="仿宋" w:hint="eastAsia"/>
            <w:lang w:eastAsia="zh-CN"/>
          </w:rPr>
          <w:t>(四)、土建工程建设指标</w:t>
        </w:r>
        <w:r>
          <w:tab/>
        </w:r>
        <w:r>
          <w:fldChar w:fldCharType="begin"/>
        </w:r>
        <w:r>
          <w:instrText xml:space="preserve"> PAGEREF _Toc7811 \h </w:instrText>
        </w:r>
        <w:r>
          <w:fldChar w:fldCharType="separate"/>
        </w:r>
        <w:r>
          <w:t>8</w:t>
        </w:r>
        <w:r>
          <w:fldChar w:fldCharType="end"/>
        </w:r>
      </w:hyperlink>
    </w:p>
    <w:p>
      <w:pPr>
        <w:pStyle w:val="TOC1"/>
        <w:tabs>
          <w:tab w:val="right" w:leader="dot" w:pos="8306"/>
        </w:tabs>
      </w:pPr>
      <w:hyperlink w:anchor="_Toc133" w:history="1">
        <w:r>
          <w:rPr>
            <w:rFonts w:ascii="仿宋" w:eastAsia="仿宋" w:hAnsi="仿宋" w:cs="仿宋" w:hint="eastAsia"/>
            <w:lang w:eastAsia="zh-CN"/>
          </w:rPr>
          <w:t>二、特种工程塑料项目选址说明</w:t>
        </w:r>
        <w:r>
          <w:tab/>
        </w:r>
        <w:r>
          <w:fldChar w:fldCharType="begin"/>
        </w:r>
        <w:r>
          <w:instrText xml:space="preserve"> PAGEREF _Toc133 \h </w:instrText>
        </w:r>
        <w:r>
          <w:fldChar w:fldCharType="separate"/>
        </w:r>
        <w:r>
          <w:t>10</w:t>
        </w:r>
        <w:r>
          <w:fldChar w:fldCharType="end"/>
        </w:r>
      </w:hyperlink>
    </w:p>
    <w:p>
      <w:pPr>
        <w:pStyle w:val="TOC2"/>
        <w:tabs>
          <w:tab w:val="right" w:leader="dot" w:pos="8306"/>
        </w:tabs>
      </w:pPr>
      <w:hyperlink w:anchor="_Toc27969" w:history="1">
        <w:r>
          <w:rPr>
            <w:rFonts w:ascii="仿宋" w:eastAsia="仿宋" w:hAnsi="仿宋" w:cs="仿宋" w:hint="eastAsia"/>
            <w:lang w:eastAsia="zh-CN"/>
          </w:rPr>
          <w:t>(一)、特种工程塑料项目选址</w:t>
        </w:r>
        <w:r>
          <w:tab/>
        </w:r>
        <w:r>
          <w:fldChar w:fldCharType="begin"/>
        </w:r>
        <w:r>
          <w:instrText xml:space="preserve"> PAGEREF _Toc27969 \h </w:instrText>
        </w:r>
        <w:r>
          <w:fldChar w:fldCharType="separate"/>
        </w:r>
        <w:r>
          <w:t>10</w:t>
        </w:r>
        <w:r>
          <w:fldChar w:fldCharType="end"/>
        </w:r>
      </w:hyperlink>
    </w:p>
    <w:p>
      <w:pPr>
        <w:pStyle w:val="TOC2"/>
        <w:tabs>
          <w:tab w:val="right" w:leader="dot" w:pos="8306"/>
        </w:tabs>
      </w:pPr>
      <w:hyperlink w:anchor="_Toc2355" w:history="1">
        <w:r>
          <w:rPr>
            <w:rFonts w:ascii="仿宋" w:eastAsia="仿宋" w:hAnsi="仿宋" w:cs="仿宋" w:hint="eastAsia"/>
            <w:lang w:eastAsia="zh-CN"/>
          </w:rPr>
          <w:t>(二)、用地控制指标</w:t>
        </w:r>
        <w:r>
          <w:tab/>
        </w:r>
        <w:r>
          <w:fldChar w:fldCharType="begin"/>
        </w:r>
        <w:r>
          <w:instrText xml:space="preserve"> PAGEREF _Toc2355 \h </w:instrText>
        </w:r>
        <w:r>
          <w:fldChar w:fldCharType="separate"/>
        </w:r>
        <w:r>
          <w:t>10</w:t>
        </w:r>
        <w:r>
          <w:fldChar w:fldCharType="end"/>
        </w:r>
      </w:hyperlink>
    </w:p>
    <w:p>
      <w:pPr>
        <w:pStyle w:val="TOC2"/>
        <w:tabs>
          <w:tab w:val="right" w:leader="dot" w:pos="8306"/>
        </w:tabs>
      </w:pPr>
      <w:hyperlink w:anchor="_Toc32672" w:history="1">
        <w:r>
          <w:rPr>
            <w:rFonts w:ascii="仿宋" w:eastAsia="仿宋" w:hAnsi="仿宋" w:cs="仿宋" w:hint="eastAsia"/>
            <w:lang w:eastAsia="zh-CN"/>
          </w:rPr>
          <w:t>(三)、节约用地措施</w:t>
        </w:r>
        <w:r>
          <w:tab/>
        </w:r>
        <w:r>
          <w:fldChar w:fldCharType="begin"/>
        </w:r>
        <w:r>
          <w:instrText xml:space="preserve"> PAGEREF _Toc32672 \h </w:instrText>
        </w:r>
        <w:r>
          <w:fldChar w:fldCharType="separate"/>
        </w:r>
        <w:r>
          <w:t>11</w:t>
        </w:r>
        <w:r>
          <w:fldChar w:fldCharType="end"/>
        </w:r>
      </w:hyperlink>
    </w:p>
    <w:p>
      <w:pPr>
        <w:pStyle w:val="TOC2"/>
        <w:tabs>
          <w:tab w:val="right" w:leader="dot" w:pos="8306"/>
        </w:tabs>
      </w:pPr>
      <w:hyperlink w:anchor="_Toc11136" w:history="1">
        <w:r>
          <w:rPr>
            <w:rFonts w:ascii="仿宋" w:eastAsia="仿宋" w:hAnsi="仿宋" w:cs="仿宋" w:hint="eastAsia"/>
            <w:lang w:eastAsia="zh-CN"/>
          </w:rPr>
          <w:t>(四)、总图布置方案</w:t>
        </w:r>
        <w:r>
          <w:tab/>
        </w:r>
        <w:r>
          <w:fldChar w:fldCharType="begin"/>
        </w:r>
        <w:r>
          <w:instrText xml:space="preserve"> PAGEREF _Toc11136 \h </w:instrText>
        </w:r>
        <w:r>
          <w:fldChar w:fldCharType="separate"/>
        </w:r>
        <w:r>
          <w:t>12</w:t>
        </w:r>
        <w:r>
          <w:fldChar w:fldCharType="end"/>
        </w:r>
      </w:hyperlink>
    </w:p>
    <w:p>
      <w:pPr>
        <w:pStyle w:val="TOC2"/>
        <w:tabs>
          <w:tab w:val="right" w:leader="dot" w:pos="8306"/>
        </w:tabs>
      </w:pPr>
      <w:hyperlink w:anchor="_Toc28824" w:history="1">
        <w:r>
          <w:rPr>
            <w:rFonts w:ascii="仿宋" w:eastAsia="仿宋" w:hAnsi="仿宋" w:cs="仿宋" w:hint="eastAsia"/>
            <w:lang w:eastAsia="zh-CN"/>
          </w:rPr>
          <w:t>(五)、选址综合评价</w:t>
        </w:r>
        <w:r>
          <w:tab/>
        </w:r>
        <w:r>
          <w:fldChar w:fldCharType="begin"/>
        </w:r>
        <w:r>
          <w:instrText xml:space="preserve"> PAGEREF _Toc28824 \h </w:instrText>
        </w:r>
        <w:r>
          <w:fldChar w:fldCharType="separate"/>
        </w:r>
        <w:r>
          <w:t>13</w:t>
        </w:r>
        <w:r>
          <w:fldChar w:fldCharType="end"/>
        </w:r>
      </w:hyperlink>
    </w:p>
    <w:p>
      <w:pPr>
        <w:pStyle w:val="TOC1"/>
        <w:tabs>
          <w:tab w:val="right" w:leader="dot" w:pos="8306"/>
        </w:tabs>
      </w:pPr>
      <w:hyperlink w:anchor="_Toc9366" w:history="1">
        <w:r>
          <w:rPr>
            <w:rFonts w:ascii="仿宋" w:eastAsia="仿宋" w:hAnsi="仿宋" w:cs="仿宋" w:hint="eastAsia"/>
            <w:lang w:eastAsia="zh-CN"/>
          </w:rPr>
          <w:t>三、建设规划</w:t>
        </w:r>
        <w:r>
          <w:tab/>
        </w:r>
        <w:r>
          <w:fldChar w:fldCharType="begin"/>
        </w:r>
        <w:r>
          <w:instrText xml:space="preserve"> PAGEREF _Toc9366 \h </w:instrText>
        </w:r>
        <w:r>
          <w:fldChar w:fldCharType="separate"/>
        </w:r>
        <w:r>
          <w:t>15</w:t>
        </w:r>
        <w:r>
          <w:fldChar w:fldCharType="end"/>
        </w:r>
      </w:hyperlink>
    </w:p>
    <w:p>
      <w:pPr>
        <w:pStyle w:val="TOC2"/>
        <w:tabs>
          <w:tab w:val="right" w:leader="dot" w:pos="8306"/>
        </w:tabs>
      </w:pPr>
      <w:hyperlink w:anchor="_Toc9848" w:history="1">
        <w:r>
          <w:rPr>
            <w:rFonts w:ascii="仿宋" w:eastAsia="仿宋" w:hAnsi="仿宋" w:cs="仿宋" w:hint="eastAsia"/>
            <w:lang w:eastAsia="zh-CN"/>
          </w:rPr>
          <w:t>(一)、产品规划</w:t>
        </w:r>
        <w:r>
          <w:tab/>
        </w:r>
        <w:r>
          <w:fldChar w:fldCharType="begin"/>
        </w:r>
        <w:r>
          <w:instrText xml:space="preserve"> PAGEREF _Toc9848 \h </w:instrText>
        </w:r>
        <w:r>
          <w:fldChar w:fldCharType="separate"/>
        </w:r>
        <w:r>
          <w:t>15</w:t>
        </w:r>
        <w:r>
          <w:fldChar w:fldCharType="end"/>
        </w:r>
      </w:hyperlink>
    </w:p>
    <w:p>
      <w:pPr>
        <w:pStyle w:val="TOC2"/>
        <w:tabs>
          <w:tab w:val="right" w:leader="dot" w:pos="8306"/>
        </w:tabs>
      </w:pPr>
      <w:hyperlink w:anchor="_Toc4138" w:history="1">
        <w:r>
          <w:rPr>
            <w:rFonts w:ascii="仿宋" w:eastAsia="仿宋" w:hAnsi="仿宋" w:cs="仿宋" w:hint="eastAsia"/>
            <w:lang w:eastAsia="zh-CN"/>
          </w:rPr>
          <w:t>(二)、建设规模</w:t>
        </w:r>
        <w:r>
          <w:tab/>
        </w:r>
        <w:r>
          <w:fldChar w:fldCharType="begin"/>
        </w:r>
        <w:r>
          <w:instrText xml:space="preserve"> PAGEREF _Toc4138 \h </w:instrText>
        </w:r>
        <w:r>
          <w:fldChar w:fldCharType="separate"/>
        </w:r>
        <w:r>
          <w:t>17</w:t>
        </w:r>
        <w:r>
          <w:fldChar w:fldCharType="end"/>
        </w:r>
      </w:hyperlink>
    </w:p>
    <w:p>
      <w:pPr>
        <w:pStyle w:val="TOC1"/>
        <w:tabs>
          <w:tab w:val="right" w:leader="dot" w:pos="8306"/>
        </w:tabs>
      </w:pPr>
      <w:hyperlink w:anchor="_Toc27199" w:history="1">
        <w:r>
          <w:rPr>
            <w:rFonts w:ascii="仿宋" w:eastAsia="仿宋" w:hAnsi="仿宋" w:cs="仿宋" w:hint="eastAsia"/>
            <w:lang w:eastAsia="zh-CN"/>
          </w:rPr>
          <w:t>四、建设单位基本信息</w:t>
        </w:r>
        <w:r>
          <w:tab/>
        </w:r>
        <w:r>
          <w:fldChar w:fldCharType="begin"/>
        </w:r>
        <w:r>
          <w:instrText xml:space="preserve"> PAGEREF _Toc27199 \h </w:instrText>
        </w:r>
        <w:r>
          <w:fldChar w:fldCharType="separate"/>
        </w:r>
        <w:r>
          <w:t>18</w:t>
        </w:r>
        <w:r>
          <w:fldChar w:fldCharType="end"/>
        </w:r>
      </w:hyperlink>
    </w:p>
    <w:p>
      <w:pPr>
        <w:pStyle w:val="TOC2"/>
        <w:tabs>
          <w:tab w:val="right" w:leader="dot" w:pos="8306"/>
        </w:tabs>
      </w:pPr>
      <w:hyperlink w:anchor="_Toc9973" w:history="1">
        <w:r>
          <w:rPr>
            <w:rFonts w:ascii="仿宋" w:eastAsia="仿宋" w:hAnsi="仿宋" w:cs="仿宋" w:hint="eastAsia"/>
            <w:lang w:eastAsia="zh-CN"/>
          </w:rPr>
          <w:t>(一)、特种工程塑料项目承办单位基本情况</w:t>
        </w:r>
        <w:r>
          <w:tab/>
        </w:r>
        <w:r>
          <w:fldChar w:fldCharType="begin"/>
        </w:r>
        <w:r>
          <w:instrText xml:space="preserve"> PAGEREF _Toc9973 \h </w:instrText>
        </w:r>
        <w:r>
          <w:fldChar w:fldCharType="separate"/>
        </w:r>
        <w:r>
          <w:t>18</w:t>
        </w:r>
        <w:r>
          <w:fldChar w:fldCharType="end"/>
        </w:r>
      </w:hyperlink>
    </w:p>
    <w:p>
      <w:pPr>
        <w:pStyle w:val="TOC2"/>
        <w:tabs>
          <w:tab w:val="right" w:leader="dot" w:pos="8306"/>
        </w:tabs>
      </w:pPr>
      <w:hyperlink w:anchor="_Toc7846" w:history="1">
        <w:r>
          <w:rPr>
            <w:rFonts w:ascii="仿宋" w:eastAsia="仿宋" w:hAnsi="仿宋" w:cs="仿宋" w:hint="eastAsia"/>
            <w:lang w:eastAsia="zh-CN"/>
          </w:rPr>
          <w:t>(二)、公司经济效益分析</w:t>
        </w:r>
        <w:r>
          <w:tab/>
        </w:r>
        <w:r>
          <w:fldChar w:fldCharType="begin"/>
        </w:r>
        <w:r>
          <w:instrText xml:space="preserve"> PAGEREF _Toc7846 \h </w:instrText>
        </w:r>
        <w:r>
          <w:fldChar w:fldCharType="separate"/>
        </w:r>
        <w:r>
          <w:t>19</w:t>
        </w:r>
        <w:r>
          <w:fldChar w:fldCharType="end"/>
        </w:r>
      </w:hyperlink>
    </w:p>
    <w:p>
      <w:pPr>
        <w:pStyle w:val="TOC1"/>
        <w:tabs>
          <w:tab w:val="right" w:leader="dot" w:pos="8306"/>
        </w:tabs>
      </w:pPr>
      <w:hyperlink w:anchor="_Toc16903" w:history="1">
        <w:r>
          <w:rPr>
            <w:rFonts w:ascii="仿宋" w:eastAsia="仿宋" w:hAnsi="仿宋" w:cs="仿宋" w:hint="eastAsia"/>
            <w:lang w:eastAsia="zh-CN"/>
          </w:rPr>
          <w:t>五、特种工程塑料项目实施进度计划</w:t>
        </w:r>
        <w:r>
          <w:tab/>
        </w:r>
        <w:r>
          <w:fldChar w:fldCharType="begin"/>
        </w:r>
        <w:r>
          <w:instrText xml:space="preserve"> PAGEREF _Toc16903 \h </w:instrText>
        </w:r>
        <w:r>
          <w:fldChar w:fldCharType="separate"/>
        </w:r>
        <w:r>
          <w:t>21</w:t>
        </w:r>
        <w:r>
          <w:fldChar w:fldCharType="end"/>
        </w:r>
      </w:hyperlink>
    </w:p>
    <w:p>
      <w:pPr>
        <w:pStyle w:val="TOC2"/>
        <w:tabs>
          <w:tab w:val="right" w:leader="dot" w:pos="8306"/>
        </w:tabs>
      </w:pPr>
      <w:hyperlink w:anchor="_Toc15544" w:history="1">
        <w:r>
          <w:rPr>
            <w:rFonts w:ascii="仿宋" w:eastAsia="仿宋" w:hAnsi="仿宋" w:cs="仿宋" w:hint="eastAsia"/>
            <w:lang w:eastAsia="zh-CN"/>
          </w:rPr>
          <w:t>(一)、建设周期</w:t>
        </w:r>
        <w:r>
          <w:tab/>
        </w:r>
        <w:r>
          <w:fldChar w:fldCharType="begin"/>
        </w:r>
        <w:r>
          <w:instrText xml:space="preserve"> PAGEREF _Toc15544 \h </w:instrText>
        </w:r>
        <w:r>
          <w:fldChar w:fldCharType="separate"/>
        </w:r>
        <w:r>
          <w:t>21</w:t>
        </w:r>
        <w:r>
          <w:fldChar w:fldCharType="end"/>
        </w:r>
      </w:hyperlink>
    </w:p>
    <w:p>
      <w:pPr>
        <w:pStyle w:val="TOC2"/>
        <w:tabs>
          <w:tab w:val="right" w:leader="dot" w:pos="8306"/>
        </w:tabs>
      </w:pPr>
      <w:hyperlink w:anchor="_Toc20883" w:history="1">
        <w:r>
          <w:rPr>
            <w:rFonts w:ascii="仿宋" w:eastAsia="仿宋" w:hAnsi="仿宋" w:cs="仿宋" w:hint="eastAsia"/>
            <w:lang w:eastAsia="zh-CN"/>
          </w:rPr>
          <w:t>(二)、建设进度</w:t>
        </w:r>
        <w:r>
          <w:tab/>
        </w:r>
        <w:r>
          <w:fldChar w:fldCharType="begin"/>
        </w:r>
        <w:r>
          <w:instrText xml:space="preserve"> PAGEREF _Toc20883 \h </w:instrText>
        </w:r>
        <w:r>
          <w:fldChar w:fldCharType="separate"/>
        </w:r>
        <w:r>
          <w:t>22</w:t>
        </w:r>
        <w:r>
          <w:fldChar w:fldCharType="end"/>
        </w:r>
      </w:hyperlink>
    </w:p>
    <w:p>
      <w:pPr>
        <w:pStyle w:val="TOC2"/>
        <w:tabs>
          <w:tab w:val="right" w:leader="dot" w:pos="8306"/>
        </w:tabs>
      </w:pPr>
      <w:hyperlink w:anchor="_Toc10731" w:history="1">
        <w:r>
          <w:rPr>
            <w:rFonts w:ascii="仿宋" w:eastAsia="仿宋" w:hAnsi="仿宋" w:cs="仿宋" w:hint="eastAsia"/>
            <w:lang w:eastAsia="zh-CN"/>
          </w:rPr>
          <w:t>(三)、进度安排注意事项</w:t>
        </w:r>
        <w:r>
          <w:tab/>
        </w:r>
        <w:r>
          <w:fldChar w:fldCharType="begin"/>
        </w:r>
        <w:r>
          <w:instrText xml:space="preserve"> PAGEREF _Toc10731 \h </w:instrText>
        </w:r>
        <w:r>
          <w:fldChar w:fldCharType="separate"/>
        </w:r>
        <w:r>
          <w:t>24</w:t>
        </w:r>
        <w:r>
          <w:fldChar w:fldCharType="end"/>
        </w:r>
      </w:hyperlink>
    </w:p>
    <w:p>
      <w:pPr>
        <w:pStyle w:val="TOC2"/>
        <w:tabs>
          <w:tab w:val="right" w:leader="dot" w:pos="8306"/>
        </w:tabs>
      </w:pPr>
      <w:hyperlink w:anchor="_Toc11037" w:history="1">
        <w:r>
          <w:rPr>
            <w:rFonts w:ascii="仿宋" w:eastAsia="仿宋" w:hAnsi="仿宋" w:cs="仿宋" w:hint="eastAsia"/>
            <w:lang w:eastAsia="zh-CN"/>
          </w:rPr>
          <w:t>(四)、人力资源配置</w:t>
        </w:r>
        <w:r>
          <w:tab/>
        </w:r>
        <w:r>
          <w:fldChar w:fldCharType="begin"/>
        </w:r>
        <w:r>
          <w:instrText xml:space="preserve"> PAGEREF _Toc11037 \h </w:instrText>
        </w:r>
        <w:r>
          <w:fldChar w:fldCharType="separate"/>
        </w:r>
        <w:r>
          <w:t>25</w:t>
        </w:r>
        <w:r>
          <w:fldChar w:fldCharType="end"/>
        </w:r>
      </w:hyperlink>
    </w:p>
    <w:p>
      <w:pPr>
        <w:pStyle w:val="TOC2"/>
        <w:tabs>
          <w:tab w:val="right" w:leader="dot" w:pos="8306"/>
        </w:tabs>
      </w:pPr>
      <w:hyperlink w:anchor="_Toc23558" w:history="1">
        <w:r>
          <w:rPr>
            <w:rFonts w:ascii="仿宋" w:eastAsia="仿宋" w:hAnsi="仿宋" w:cs="仿宋" w:hint="eastAsia"/>
            <w:lang w:eastAsia="zh-CN"/>
          </w:rPr>
          <w:t>(五)、员工培训</w:t>
        </w:r>
        <w:r>
          <w:tab/>
        </w:r>
        <w:r>
          <w:fldChar w:fldCharType="begin"/>
        </w:r>
        <w:r>
          <w:instrText xml:space="preserve"> PAGEREF _Toc23558 \h </w:instrText>
        </w:r>
        <w:r>
          <w:fldChar w:fldCharType="separate"/>
        </w:r>
        <w:r>
          <w:t>27</w:t>
        </w:r>
        <w:r>
          <w:fldChar w:fldCharType="end"/>
        </w:r>
      </w:hyperlink>
    </w:p>
    <w:p>
      <w:pPr>
        <w:pStyle w:val="TOC2"/>
        <w:tabs>
          <w:tab w:val="right" w:leader="dot" w:pos="8306"/>
        </w:tabs>
      </w:pPr>
      <w:hyperlink w:anchor="_Toc29247" w:history="1">
        <w:r>
          <w:rPr>
            <w:rFonts w:ascii="仿宋" w:eastAsia="仿宋" w:hAnsi="仿宋" w:cs="仿宋" w:hint="eastAsia"/>
            <w:lang w:eastAsia="zh-CN"/>
          </w:rPr>
          <w:t>(六)、特种工程塑料项目实施保障</w:t>
        </w:r>
        <w:r>
          <w:tab/>
        </w:r>
        <w:r>
          <w:fldChar w:fldCharType="begin"/>
        </w:r>
        <w:r>
          <w:instrText xml:space="preserve"> PAGEREF _Toc29247 \h </w:instrText>
        </w:r>
        <w:r>
          <w:fldChar w:fldCharType="separate"/>
        </w:r>
        <w:r>
          <w:t>28</w:t>
        </w:r>
        <w:r>
          <w:fldChar w:fldCharType="end"/>
        </w:r>
      </w:hyperlink>
    </w:p>
    <w:p>
      <w:pPr>
        <w:pStyle w:val="TOC1"/>
        <w:tabs>
          <w:tab w:val="right" w:leader="dot" w:pos="8306"/>
        </w:tabs>
      </w:pPr>
      <w:hyperlink w:anchor="_Toc8554" w:history="1">
        <w:r>
          <w:rPr>
            <w:rFonts w:ascii="仿宋" w:eastAsia="仿宋" w:hAnsi="仿宋" w:cs="仿宋" w:hint="eastAsia"/>
            <w:lang w:eastAsia="zh-CN"/>
          </w:rPr>
          <w:t>六、特种工程塑料项目风险评估</w:t>
        </w:r>
        <w:r>
          <w:tab/>
        </w:r>
        <w:r>
          <w:fldChar w:fldCharType="begin"/>
        </w:r>
        <w:r>
          <w:instrText xml:space="preserve"> PAGEREF _Toc8554 \h </w:instrText>
        </w:r>
        <w:r>
          <w:fldChar w:fldCharType="separate"/>
        </w:r>
        <w:r>
          <w:t>30</w:t>
        </w:r>
        <w:r>
          <w:fldChar w:fldCharType="end"/>
        </w:r>
      </w:hyperlink>
    </w:p>
    <w:p>
      <w:pPr>
        <w:pStyle w:val="TOC2"/>
        <w:tabs>
          <w:tab w:val="right" w:leader="dot" w:pos="8306"/>
        </w:tabs>
      </w:pPr>
      <w:hyperlink w:anchor="_Toc14422" w:history="1">
        <w:r>
          <w:rPr>
            <w:rFonts w:ascii="仿宋" w:eastAsia="仿宋" w:hAnsi="仿宋" w:cs="仿宋" w:hint="eastAsia"/>
            <w:lang w:eastAsia="zh-CN"/>
          </w:rPr>
          <w:t>(一)、政策风险分析</w:t>
        </w:r>
        <w:r>
          <w:tab/>
        </w:r>
        <w:r>
          <w:fldChar w:fldCharType="begin"/>
        </w:r>
        <w:r>
          <w:instrText xml:space="preserve"> PAGEREF _Toc14422 \h </w:instrText>
        </w:r>
        <w:r>
          <w:fldChar w:fldCharType="separate"/>
        </w:r>
        <w:r>
          <w:t>30</w:t>
        </w:r>
        <w:r>
          <w:fldChar w:fldCharType="end"/>
        </w:r>
      </w:hyperlink>
    </w:p>
    <w:p>
      <w:pPr>
        <w:pStyle w:val="TOC2"/>
        <w:tabs>
          <w:tab w:val="right" w:leader="dot" w:pos="8306"/>
        </w:tabs>
      </w:pPr>
      <w:hyperlink w:anchor="_Toc22647" w:history="1">
        <w:r>
          <w:rPr>
            <w:rFonts w:ascii="仿宋" w:eastAsia="仿宋" w:hAnsi="仿宋" w:cs="仿宋" w:hint="eastAsia"/>
            <w:lang w:eastAsia="zh-CN"/>
          </w:rPr>
          <w:t>(二)、社会风险分析</w:t>
        </w:r>
        <w:r>
          <w:tab/>
        </w:r>
        <w:r>
          <w:fldChar w:fldCharType="begin"/>
        </w:r>
        <w:r>
          <w:instrText xml:space="preserve"> PAGEREF _Toc22647 \h </w:instrText>
        </w:r>
        <w:r>
          <w:fldChar w:fldCharType="separate"/>
        </w:r>
        <w:r>
          <w:t>32</w:t>
        </w:r>
        <w:r>
          <w:fldChar w:fldCharType="end"/>
        </w:r>
      </w:hyperlink>
    </w:p>
    <w:p>
      <w:pPr>
        <w:pStyle w:val="TOC2"/>
        <w:tabs>
          <w:tab w:val="right" w:leader="dot" w:pos="8306"/>
        </w:tabs>
      </w:pPr>
      <w:hyperlink w:anchor="_Toc4823" w:history="1">
        <w:r>
          <w:rPr>
            <w:rFonts w:ascii="仿宋" w:eastAsia="仿宋" w:hAnsi="仿宋" w:cs="仿宋" w:hint="eastAsia"/>
            <w:lang w:eastAsia="zh-CN"/>
          </w:rPr>
          <w:t>(三)、市场风险分析</w:t>
        </w:r>
        <w:r>
          <w:tab/>
        </w:r>
        <w:r>
          <w:fldChar w:fldCharType="begin"/>
        </w:r>
        <w:r>
          <w:instrText xml:space="preserve"> PAGEREF _Toc4823 \h </w:instrText>
        </w:r>
        <w:r>
          <w:fldChar w:fldCharType="separate"/>
        </w:r>
        <w:r>
          <w:t>33</w:t>
        </w:r>
        <w:r>
          <w:fldChar w:fldCharType="end"/>
        </w:r>
      </w:hyperlink>
    </w:p>
    <w:p>
      <w:pPr>
        <w:pStyle w:val="TOC2"/>
        <w:tabs>
          <w:tab w:val="right" w:leader="dot" w:pos="8306"/>
        </w:tabs>
      </w:pPr>
      <w:hyperlink w:anchor="_Toc30488" w:history="1">
        <w:r>
          <w:rPr>
            <w:rFonts w:ascii="仿宋" w:eastAsia="仿宋" w:hAnsi="仿宋" w:cs="仿宋" w:hint="eastAsia"/>
            <w:lang w:eastAsia="zh-CN"/>
          </w:rPr>
          <w:t>(四)、资金风险分析</w:t>
        </w:r>
        <w:r>
          <w:tab/>
        </w:r>
        <w:r>
          <w:fldChar w:fldCharType="begin"/>
        </w:r>
        <w:r>
          <w:instrText xml:space="preserve"> PAGEREF _Toc30488 \h </w:instrText>
        </w:r>
        <w:r>
          <w:fldChar w:fldCharType="separate"/>
        </w:r>
        <w:r>
          <w:t>35</w:t>
        </w:r>
        <w:r>
          <w:fldChar w:fldCharType="end"/>
        </w:r>
      </w:hyperlink>
    </w:p>
    <w:p>
      <w:pPr>
        <w:pStyle w:val="TOC2"/>
        <w:tabs>
          <w:tab w:val="right" w:leader="dot" w:pos="8306"/>
        </w:tabs>
      </w:pPr>
      <w:hyperlink w:anchor="_Toc9509" w:history="1">
        <w:r>
          <w:rPr>
            <w:rFonts w:ascii="仿宋" w:eastAsia="仿宋" w:hAnsi="仿宋" w:cs="仿宋" w:hint="eastAsia"/>
            <w:lang w:eastAsia="zh-CN"/>
          </w:rPr>
          <w:t>(五)、技术风险分析</w:t>
        </w:r>
        <w:r>
          <w:tab/>
        </w:r>
        <w:r>
          <w:fldChar w:fldCharType="begin"/>
        </w:r>
        <w:r>
          <w:instrText xml:space="preserve"> PAGEREF _Toc9509 \h </w:instrText>
        </w:r>
        <w:r>
          <w:fldChar w:fldCharType="separate"/>
        </w:r>
        <w:r>
          <w:t>37</w:t>
        </w:r>
        <w:r>
          <w:fldChar w:fldCharType="end"/>
        </w:r>
      </w:hyperlink>
    </w:p>
    <w:p>
      <w:pPr>
        <w:pStyle w:val="TOC2"/>
        <w:tabs>
          <w:tab w:val="right" w:leader="dot" w:pos="8306"/>
        </w:tabs>
      </w:pPr>
      <w:hyperlink w:anchor="_Toc3010" w:history="1">
        <w:r>
          <w:rPr>
            <w:rFonts w:ascii="仿宋" w:eastAsia="仿宋" w:hAnsi="仿宋" w:cs="仿宋" w:hint="eastAsia"/>
            <w:lang w:eastAsia="zh-CN"/>
          </w:rPr>
          <w:t>(六)、财务风险分析</w:t>
        </w:r>
        <w:r>
          <w:tab/>
        </w:r>
        <w:r>
          <w:fldChar w:fldCharType="begin"/>
        </w:r>
        <w:r>
          <w:instrText xml:space="preserve"> PAGEREF _Toc3010 \h </w:instrText>
        </w:r>
        <w:r>
          <w:fldChar w:fldCharType="separate"/>
        </w:r>
        <w:r>
          <w:t>39</w:t>
        </w:r>
        <w:r>
          <w:fldChar w:fldCharType="end"/>
        </w:r>
      </w:hyperlink>
    </w:p>
    <w:p>
      <w:pPr>
        <w:pStyle w:val="TOC2"/>
        <w:tabs>
          <w:tab w:val="right" w:leader="dot" w:pos="8306"/>
        </w:tabs>
      </w:pPr>
      <w:hyperlink w:anchor="_Toc16911" w:history="1">
        <w:r>
          <w:rPr>
            <w:rFonts w:ascii="仿宋" w:eastAsia="仿宋" w:hAnsi="仿宋" w:cs="仿宋" w:hint="eastAsia"/>
            <w:lang w:eastAsia="zh-CN"/>
          </w:rPr>
          <w:t>(七)、管理风险分析</w:t>
        </w:r>
        <w:r>
          <w:tab/>
        </w:r>
        <w:r>
          <w:fldChar w:fldCharType="begin"/>
        </w:r>
        <w:r>
          <w:instrText xml:space="preserve"> PAGEREF _Toc16911 \h </w:instrText>
        </w:r>
        <w:r>
          <w:fldChar w:fldCharType="separate"/>
        </w:r>
        <w:r>
          <w:t>41</w:t>
        </w:r>
        <w:r>
          <w:fldChar w:fldCharType="end"/>
        </w:r>
      </w:hyperlink>
    </w:p>
    <w:p>
      <w:pPr>
        <w:pStyle w:val="TOC2"/>
        <w:tabs>
          <w:tab w:val="right" w:leader="dot" w:pos="8306"/>
        </w:tabs>
      </w:pPr>
      <w:hyperlink w:anchor="_Toc27502" w:history="1">
        <w:r>
          <w:rPr>
            <w:rFonts w:ascii="仿宋" w:eastAsia="仿宋" w:hAnsi="仿宋" w:cs="仿宋" w:hint="eastAsia"/>
            <w:lang w:eastAsia="zh-CN"/>
          </w:rPr>
          <w:t>(八)、其它风险分析</w:t>
        </w:r>
        <w:r>
          <w:tab/>
        </w:r>
        <w:r>
          <w:fldChar w:fldCharType="begin"/>
        </w:r>
        <w:r>
          <w:instrText xml:space="preserve"> PAGEREF _Toc27502 \h </w:instrText>
        </w:r>
        <w:r>
          <w:fldChar w:fldCharType="separate"/>
        </w:r>
        <w:r>
          <w:t>42</w:t>
        </w:r>
        <w:r>
          <w:fldChar w:fldCharType="end"/>
        </w:r>
      </w:hyperlink>
    </w:p>
    <w:p>
      <w:pPr>
        <w:pStyle w:val="TOC2"/>
        <w:tabs>
          <w:tab w:val="right" w:leader="dot" w:pos="8306"/>
        </w:tabs>
      </w:pPr>
      <w:hyperlink w:anchor="_Toc10860" w:history="1">
        <w:r>
          <w:rPr>
            <w:rFonts w:ascii="仿宋" w:eastAsia="仿宋" w:hAnsi="仿宋" w:cs="仿宋" w:hint="eastAsia"/>
            <w:lang w:eastAsia="zh-CN"/>
          </w:rPr>
          <w:t>(九)、社会影响评估</w:t>
        </w:r>
        <w:r>
          <w:tab/>
        </w:r>
        <w:r>
          <w:fldChar w:fldCharType="begin"/>
        </w:r>
        <w:r>
          <w:instrText xml:space="preserve"> PAGEREF _Toc10860 \h </w:instrText>
        </w:r>
        <w:r>
          <w:fldChar w:fldCharType="separate"/>
        </w:r>
        <w:r>
          <w:t>44</w:t>
        </w:r>
        <w:r>
          <w:fldChar w:fldCharType="end"/>
        </w:r>
      </w:hyperlink>
    </w:p>
    <w:p>
      <w:pPr>
        <w:pStyle w:val="TOC1"/>
        <w:tabs>
          <w:tab w:val="right" w:leader="dot" w:pos="8306"/>
        </w:tabs>
      </w:pPr>
      <w:hyperlink w:anchor="_Toc7249" w:history="1">
        <w:r>
          <w:rPr>
            <w:rFonts w:ascii="仿宋" w:eastAsia="仿宋" w:hAnsi="仿宋" w:cs="仿宋" w:hint="eastAsia"/>
            <w:lang w:eastAsia="zh-CN"/>
          </w:rPr>
          <w:t>七、投资背景及必要性分析</w:t>
        </w:r>
        <w:r>
          <w:tab/>
        </w:r>
        <w:r>
          <w:fldChar w:fldCharType="begin"/>
        </w:r>
        <w:r>
          <w:instrText xml:space="preserve"> PAGEREF _Toc7249 \h </w:instrText>
        </w:r>
        <w:r>
          <w:fldChar w:fldCharType="separate"/>
        </w:r>
        <w:r>
          <w:t>45</w:t>
        </w:r>
        <w:r>
          <w:fldChar w:fldCharType="end"/>
        </w:r>
      </w:hyperlink>
    </w:p>
    <w:p>
      <w:pPr>
        <w:pStyle w:val="TOC2"/>
        <w:tabs>
          <w:tab w:val="right" w:leader="dot" w:pos="8306"/>
        </w:tabs>
      </w:pPr>
      <w:hyperlink w:anchor="_Toc22895" w:history="1">
        <w:r>
          <w:rPr>
            <w:rFonts w:ascii="仿宋" w:eastAsia="仿宋" w:hAnsi="仿宋" w:cs="仿宋" w:hint="eastAsia"/>
            <w:lang w:eastAsia="zh-CN"/>
          </w:rPr>
          <w:t>(一)、特种工程塑料项目承办单位背景分析</w:t>
        </w:r>
        <w:r>
          <w:tab/>
        </w:r>
        <w:r>
          <w:fldChar w:fldCharType="begin"/>
        </w:r>
        <w:r>
          <w:instrText xml:space="preserve"> PAGEREF _Toc22895 \h </w:instrText>
        </w:r>
        <w:r>
          <w:fldChar w:fldCharType="separate"/>
        </w:r>
        <w:r>
          <w:t>45</w:t>
        </w:r>
        <w:r>
          <w:fldChar w:fldCharType="end"/>
        </w:r>
      </w:hyperlink>
    </w:p>
    <w:p>
      <w:pPr>
        <w:pStyle w:val="TOC2"/>
        <w:tabs>
          <w:tab w:val="right" w:leader="dot" w:pos="8306"/>
        </w:tabs>
      </w:pPr>
      <w:hyperlink w:anchor="_Toc19297" w:history="1">
        <w:r>
          <w:rPr>
            <w:rFonts w:ascii="仿宋" w:eastAsia="仿宋" w:hAnsi="仿宋" w:cs="仿宋" w:hint="eastAsia"/>
            <w:lang w:eastAsia="zh-CN"/>
          </w:rPr>
          <w:t>(二)、产业政策及发展规划</w:t>
        </w:r>
        <w:r>
          <w:tab/>
        </w:r>
        <w:r>
          <w:fldChar w:fldCharType="begin"/>
        </w:r>
        <w:r>
          <w:instrText xml:space="preserve"> PAGEREF _Toc19297 \h </w:instrText>
        </w:r>
        <w:r>
          <w:fldChar w:fldCharType="separate"/>
        </w:r>
        <w:r>
          <w:t>47</w:t>
        </w:r>
        <w:r>
          <w:fldChar w:fldCharType="end"/>
        </w:r>
      </w:hyperlink>
    </w:p>
    <w:p>
      <w:pPr>
        <w:pStyle w:val="TOC2"/>
        <w:tabs>
          <w:tab w:val="right" w:leader="dot" w:pos="8306"/>
        </w:tabs>
      </w:pPr>
      <w:hyperlink w:anchor="_Toc5278" w:history="1">
        <w:r>
          <w:rPr>
            <w:rFonts w:ascii="仿宋" w:eastAsia="仿宋" w:hAnsi="仿宋" w:cs="仿宋" w:hint="eastAsia"/>
            <w:lang w:eastAsia="zh-CN"/>
          </w:rPr>
          <w:t>(三)、鼓励中小企业发展</w:t>
        </w:r>
        <w:r>
          <w:tab/>
        </w:r>
        <w:r>
          <w:fldChar w:fldCharType="begin"/>
        </w:r>
        <w:r>
          <w:instrText xml:space="preserve"> PAGEREF _Toc5278 \h </w:instrText>
        </w:r>
        <w:r>
          <w:fldChar w:fldCharType="separate"/>
        </w:r>
        <w:r>
          <w:t>48</w:t>
        </w:r>
        <w:r>
          <w:fldChar w:fldCharType="end"/>
        </w:r>
      </w:hyperlink>
    </w:p>
    <w:p>
      <w:pPr>
        <w:pStyle w:val="TOC2"/>
        <w:tabs>
          <w:tab w:val="right" w:leader="dot" w:pos="8306"/>
        </w:tabs>
      </w:pPr>
      <w:hyperlink w:anchor="_Toc19168" w:history="1">
        <w:r>
          <w:rPr>
            <w:rFonts w:ascii="仿宋" w:eastAsia="仿宋" w:hAnsi="仿宋" w:cs="仿宋" w:hint="eastAsia"/>
            <w:lang w:eastAsia="zh-CN"/>
          </w:rPr>
          <w:t>(四)、宏观经济形势分析</w:t>
        </w:r>
        <w:r>
          <w:tab/>
        </w:r>
        <w:r>
          <w:fldChar w:fldCharType="begin"/>
        </w:r>
        <w:r>
          <w:instrText xml:space="preserve"> PAGEREF _Toc19168 \h </w:instrText>
        </w:r>
        <w:r>
          <w:fldChar w:fldCharType="separate"/>
        </w:r>
        <w:r>
          <w:t>49</w:t>
        </w:r>
        <w:r>
          <w:fldChar w:fldCharType="end"/>
        </w:r>
      </w:hyperlink>
    </w:p>
    <w:p>
      <w:pPr>
        <w:pStyle w:val="TOC2"/>
        <w:tabs>
          <w:tab w:val="right" w:leader="dot" w:pos="8306"/>
        </w:tabs>
      </w:pPr>
      <w:hyperlink w:anchor="_Toc25755" w:history="1">
        <w:r>
          <w:rPr>
            <w:rFonts w:ascii="仿宋" w:eastAsia="仿宋" w:hAnsi="仿宋" w:cs="仿宋" w:hint="eastAsia"/>
            <w:lang w:eastAsia="zh-CN"/>
          </w:rPr>
          <w:t>(五)、区域经济发展概况</w:t>
        </w:r>
        <w:r>
          <w:tab/>
        </w:r>
        <w:r>
          <w:fldChar w:fldCharType="begin"/>
        </w:r>
        <w:r>
          <w:instrText xml:space="preserve"> PAGEREF _Toc25755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91" w:history="1">
        <w:r>
          <w:rPr>
            <w:rFonts w:ascii="仿宋" w:eastAsia="仿宋" w:hAnsi="仿宋" w:cs="仿宋" w:hint="eastAsia"/>
            <w:lang w:eastAsia="zh-CN"/>
          </w:rPr>
          <w:t>(六)、特种工程塑料项目必要性分析</w:t>
        </w:r>
        <w:r>
          <w:tab/>
        </w:r>
        <w:r>
          <w:fldChar w:fldCharType="begin"/>
        </w:r>
        <w:r>
          <w:instrText xml:space="preserve"> PAGEREF _Toc19091 \h </w:instrText>
        </w:r>
        <w:r>
          <w:fldChar w:fldCharType="separate"/>
        </w:r>
        <w:r>
          <w:t>52</w:t>
        </w:r>
        <w:r>
          <w:fldChar w:fldCharType="end"/>
        </w:r>
      </w:hyperlink>
    </w:p>
    <w:p>
      <w:pPr>
        <w:pStyle w:val="TOC1"/>
        <w:tabs>
          <w:tab w:val="right" w:leader="dot" w:pos="8306"/>
        </w:tabs>
      </w:pPr>
      <w:hyperlink w:anchor="_Toc1313" w:history="1">
        <w:r>
          <w:rPr>
            <w:rFonts w:ascii="仿宋" w:eastAsia="仿宋" w:hAnsi="仿宋" w:cs="仿宋" w:hint="eastAsia"/>
            <w:lang w:eastAsia="zh-CN"/>
          </w:rPr>
          <w:t>八、特种工程塑料项目投资可行性分析</w:t>
        </w:r>
        <w:r>
          <w:tab/>
        </w:r>
        <w:r>
          <w:fldChar w:fldCharType="begin"/>
        </w:r>
        <w:r>
          <w:instrText xml:space="preserve"> PAGEREF _Toc1313 \h </w:instrText>
        </w:r>
        <w:r>
          <w:fldChar w:fldCharType="separate"/>
        </w:r>
        <w:r>
          <w:t>54</w:t>
        </w:r>
        <w:r>
          <w:fldChar w:fldCharType="end"/>
        </w:r>
      </w:hyperlink>
    </w:p>
    <w:p>
      <w:pPr>
        <w:pStyle w:val="TOC2"/>
        <w:tabs>
          <w:tab w:val="right" w:leader="dot" w:pos="8306"/>
        </w:tabs>
      </w:pPr>
      <w:hyperlink w:anchor="_Toc15943" w:history="1">
        <w:r>
          <w:rPr>
            <w:rFonts w:ascii="仿宋" w:eastAsia="仿宋" w:hAnsi="仿宋" w:cs="仿宋" w:hint="eastAsia"/>
            <w:lang w:eastAsia="zh-CN"/>
          </w:rPr>
          <w:t>(一)、特种工程塑料项目估算说明</w:t>
        </w:r>
        <w:r>
          <w:tab/>
        </w:r>
        <w:r>
          <w:fldChar w:fldCharType="begin"/>
        </w:r>
        <w:r>
          <w:instrText xml:space="preserve"> PAGEREF _Toc15943 \h </w:instrText>
        </w:r>
        <w:r>
          <w:fldChar w:fldCharType="separate"/>
        </w:r>
        <w:r>
          <w:t>54</w:t>
        </w:r>
        <w:r>
          <w:fldChar w:fldCharType="end"/>
        </w:r>
      </w:hyperlink>
    </w:p>
    <w:p>
      <w:pPr>
        <w:pStyle w:val="TOC2"/>
        <w:tabs>
          <w:tab w:val="right" w:leader="dot" w:pos="8306"/>
        </w:tabs>
      </w:pPr>
      <w:hyperlink w:anchor="_Toc3543" w:history="1">
        <w:r>
          <w:rPr>
            <w:rFonts w:ascii="仿宋" w:eastAsia="仿宋" w:hAnsi="仿宋" w:cs="仿宋" w:hint="eastAsia"/>
            <w:lang w:eastAsia="zh-CN"/>
          </w:rPr>
          <w:t>(二)、特种工程塑料项目总投资估算</w:t>
        </w:r>
        <w:r>
          <w:tab/>
        </w:r>
        <w:r>
          <w:fldChar w:fldCharType="begin"/>
        </w:r>
        <w:r>
          <w:instrText xml:space="preserve"> PAGEREF _Toc3543 \h </w:instrText>
        </w:r>
        <w:r>
          <w:fldChar w:fldCharType="separate"/>
        </w:r>
        <w:r>
          <w:t>55</w:t>
        </w:r>
        <w:r>
          <w:fldChar w:fldCharType="end"/>
        </w:r>
      </w:hyperlink>
    </w:p>
    <w:p>
      <w:pPr>
        <w:pStyle w:val="TOC2"/>
        <w:tabs>
          <w:tab w:val="right" w:leader="dot" w:pos="8306"/>
        </w:tabs>
      </w:pPr>
      <w:hyperlink w:anchor="_Toc19915" w:history="1">
        <w:r>
          <w:rPr>
            <w:rFonts w:ascii="仿宋" w:eastAsia="仿宋" w:hAnsi="仿宋" w:cs="仿宋" w:hint="eastAsia"/>
            <w:lang w:eastAsia="zh-CN"/>
          </w:rPr>
          <w:t>(三)、资金筹措</w:t>
        </w:r>
        <w:r>
          <w:tab/>
        </w:r>
        <w:r>
          <w:fldChar w:fldCharType="begin"/>
        </w:r>
        <w:r>
          <w:instrText xml:space="preserve"> PAGEREF _Toc19915 \h </w:instrText>
        </w:r>
        <w:r>
          <w:fldChar w:fldCharType="separate"/>
        </w:r>
        <w:r>
          <w:t>56</w:t>
        </w:r>
        <w:r>
          <w:fldChar w:fldCharType="end"/>
        </w:r>
      </w:hyperlink>
    </w:p>
    <w:p>
      <w:pPr>
        <w:pStyle w:val="TOC1"/>
        <w:tabs>
          <w:tab w:val="right" w:leader="dot" w:pos="8306"/>
        </w:tabs>
      </w:pPr>
      <w:hyperlink w:anchor="_Toc25334" w:history="1">
        <w:r>
          <w:rPr>
            <w:rFonts w:ascii="仿宋" w:eastAsia="仿宋" w:hAnsi="仿宋" w:cs="仿宋" w:hint="eastAsia"/>
            <w:lang w:eastAsia="zh-CN"/>
          </w:rPr>
          <w:t>九、特种工程塑料项目监督与评估</w:t>
        </w:r>
        <w:r>
          <w:tab/>
        </w:r>
        <w:r>
          <w:fldChar w:fldCharType="begin"/>
        </w:r>
        <w:r>
          <w:instrText xml:space="preserve"> PAGEREF _Toc25334 \h </w:instrText>
        </w:r>
        <w:r>
          <w:fldChar w:fldCharType="separate"/>
        </w:r>
        <w:r>
          <w:t>58</w:t>
        </w:r>
        <w:r>
          <w:fldChar w:fldCharType="end"/>
        </w:r>
      </w:hyperlink>
    </w:p>
    <w:p>
      <w:pPr>
        <w:pStyle w:val="TOC2"/>
        <w:tabs>
          <w:tab w:val="right" w:leader="dot" w:pos="8306"/>
        </w:tabs>
      </w:pPr>
      <w:hyperlink w:anchor="_Toc16788" w:history="1">
        <w:r>
          <w:rPr>
            <w:rFonts w:ascii="仿宋" w:eastAsia="仿宋" w:hAnsi="仿宋" w:cs="仿宋" w:hint="eastAsia"/>
            <w:lang w:eastAsia="zh-CN"/>
          </w:rPr>
          <w:t>(一)、监督机构及职责</w:t>
        </w:r>
        <w:r>
          <w:tab/>
        </w:r>
        <w:r>
          <w:fldChar w:fldCharType="begin"/>
        </w:r>
        <w:r>
          <w:instrText xml:space="preserve"> PAGEREF _Toc16788 \h </w:instrText>
        </w:r>
        <w:r>
          <w:fldChar w:fldCharType="separate"/>
        </w:r>
        <w:r>
          <w:t>58</w:t>
        </w:r>
        <w:r>
          <w:fldChar w:fldCharType="end"/>
        </w:r>
      </w:hyperlink>
    </w:p>
    <w:p>
      <w:pPr>
        <w:pStyle w:val="TOC2"/>
        <w:tabs>
          <w:tab w:val="right" w:leader="dot" w:pos="8306"/>
        </w:tabs>
      </w:pPr>
      <w:hyperlink w:anchor="_Toc13258" w:history="1">
        <w:r>
          <w:rPr>
            <w:rFonts w:ascii="仿宋" w:eastAsia="仿宋" w:hAnsi="仿宋" w:cs="仿宋" w:hint="eastAsia"/>
            <w:lang w:eastAsia="zh-CN"/>
          </w:rPr>
          <w:t>(二)、监测与评估指标体系</w:t>
        </w:r>
        <w:r>
          <w:tab/>
        </w:r>
        <w:r>
          <w:fldChar w:fldCharType="begin"/>
        </w:r>
        <w:r>
          <w:instrText xml:space="preserve"> PAGEREF _Toc13258 \h </w:instrText>
        </w:r>
        <w:r>
          <w:fldChar w:fldCharType="separate"/>
        </w:r>
        <w:r>
          <w:t>60</w:t>
        </w:r>
        <w:r>
          <w:fldChar w:fldCharType="end"/>
        </w:r>
      </w:hyperlink>
    </w:p>
    <w:p>
      <w:pPr>
        <w:pStyle w:val="TOC2"/>
        <w:tabs>
          <w:tab w:val="right" w:leader="dot" w:pos="8306"/>
        </w:tabs>
      </w:pPr>
      <w:hyperlink w:anchor="_Toc14755" w:history="1">
        <w:r>
          <w:rPr>
            <w:rFonts w:ascii="仿宋" w:eastAsia="仿宋" w:hAnsi="仿宋" w:cs="仿宋" w:hint="eastAsia"/>
            <w:lang w:eastAsia="zh-CN"/>
          </w:rPr>
          <w:t>(三)、监督与评估周期</w:t>
        </w:r>
        <w:r>
          <w:tab/>
        </w:r>
        <w:r>
          <w:fldChar w:fldCharType="begin"/>
        </w:r>
        <w:r>
          <w:instrText xml:space="preserve"> PAGEREF _Toc14755 \h </w:instrText>
        </w:r>
        <w:r>
          <w:fldChar w:fldCharType="separate"/>
        </w:r>
        <w:r>
          <w:t>62</w:t>
        </w:r>
        <w:r>
          <w:fldChar w:fldCharType="end"/>
        </w:r>
      </w:hyperlink>
    </w:p>
    <w:p>
      <w:pPr>
        <w:pStyle w:val="TOC2"/>
        <w:tabs>
          <w:tab w:val="right" w:leader="dot" w:pos="8306"/>
        </w:tabs>
      </w:pPr>
      <w:hyperlink w:anchor="_Toc16027" w:history="1">
        <w:r>
          <w:rPr>
            <w:rFonts w:ascii="仿宋" w:eastAsia="仿宋" w:hAnsi="仿宋" w:cs="仿宋" w:hint="eastAsia"/>
            <w:lang w:eastAsia="zh-CN"/>
          </w:rPr>
          <w:t>(四)、监督与评估报告</w:t>
        </w:r>
        <w:r>
          <w:tab/>
        </w:r>
        <w:r>
          <w:fldChar w:fldCharType="begin"/>
        </w:r>
        <w:r>
          <w:instrText xml:space="preserve"> PAGEREF _Toc16027 \h </w:instrText>
        </w:r>
        <w:r>
          <w:fldChar w:fldCharType="separate"/>
        </w:r>
        <w:r>
          <w:t>64</w:t>
        </w:r>
        <w:r>
          <w:fldChar w:fldCharType="end"/>
        </w:r>
      </w:hyperlink>
    </w:p>
    <w:p>
      <w:pPr>
        <w:pStyle w:val="TOC1"/>
        <w:tabs>
          <w:tab w:val="right" w:leader="dot" w:pos="8306"/>
        </w:tabs>
      </w:pPr>
      <w:hyperlink w:anchor="_Toc10333" w:history="1">
        <w:r>
          <w:rPr>
            <w:rFonts w:ascii="仿宋" w:eastAsia="仿宋" w:hAnsi="仿宋" w:cs="仿宋" w:hint="eastAsia"/>
            <w:lang w:eastAsia="zh-CN"/>
          </w:rPr>
          <w:t>十、风险管理与应对策略</w:t>
        </w:r>
        <w:r>
          <w:tab/>
        </w:r>
        <w:r>
          <w:fldChar w:fldCharType="begin"/>
        </w:r>
        <w:r>
          <w:instrText xml:space="preserve"> PAGEREF _Toc10333 \h </w:instrText>
        </w:r>
        <w:r>
          <w:fldChar w:fldCharType="separate"/>
        </w:r>
        <w:r>
          <w:t>67</w:t>
        </w:r>
        <w:r>
          <w:fldChar w:fldCharType="end"/>
        </w:r>
      </w:hyperlink>
    </w:p>
    <w:p>
      <w:pPr>
        <w:pStyle w:val="TOC2"/>
        <w:tabs>
          <w:tab w:val="right" w:leader="dot" w:pos="8306"/>
        </w:tabs>
      </w:pPr>
      <w:hyperlink w:anchor="_Toc3202" w:history="1">
        <w:r>
          <w:rPr>
            <w:rFonts w:ascii="仿宋" w:eastAsia="仿宋" w:hAnsi="仿宋" w:cs="仿宋" w:hint="eastAsia"/>
            <w:lang w:eastAsia="zh-CN"/>
          </w:rPr>
          <w:t>(一)、风险管理流程</w:t>
        </w:r>
        <w:r>
          <w:tab/>
        </w:r>
        <w:r>
          <w:fldChar w:fldCharType="begin"/>
        </w:r>
        <w:r>
          <w:instrText xml:space="preserve"> PAGEREF _Toc3202 \h </w:instrText>
        </w:r>
        <w:r>
          <w:fldChar w:fldCharType="separate"/>
        </w:r>
        <w:r>
          <w:t>67</w:t>
        </w:r>
        <w:r>
          <w:fldChar w:fldCharType="end"/>
        </w:r>
      </w:hyperlink>
    </w:p>
    <w:p>
      <w:pPr>
        <w:pStyle w:val="TOC2"/>
        <w:tabs>
          <w:tab w:val="right" w:leader="dot" w:pos="8306"/>
        </w:tabs>
      </w:pPr>
      <w:hyperlink w:anchor="_Toc6528" w:history="1">
        <w:r>
          <w:rPr>
            <w:rFonts w:ascii="仿宋" w:eastAsia="仿宋" w:hAnsi="仿宋" w:cs="仿宋" w:hint="eastAsia"/>
            <w:lang w:eastAsia="zh-CN"/>
          </w:rPr>
          <w:t>(二)、风险识别与评估</w:t>
        </w:r>
        <w:r>
          <w:tab/>
        </w:r>
        <w:r>
          <w:fldChar w:fldCharType="begin"/>
        </w:r>
        <w:r>
          <w:instrText xml:space="preserve"> PAGEREF _Toc6528 \h </w:instrText>
        </w:r>
        <w:r>
          <w:fldChar w:fldCharType="separate"/>
        </w:r>
        <w:r>
          <w:t>70</w:t>
        </w:r>
        <w:r>
          <w:fldChar w:fldCharType="end"/>
        </w:r>
      </w:hyperlink>
    </w:p>
    <w:p>
      <w:pPr>
        <w:pStyle w:val="TOC2"/>
        <w:tabs>
          <w:tab w:val="right" w:leader="dot" w:pos="8306"/>
        </w:tabs>
      </w:pPr>
      <w:hyperlink w:anchor="_Toc11568" w:history="1">
        <w:r>
          <w:rPr>
            <w:rFonts w:ascii="仿宋" w:eastAsia="仿宋" w:hAnsi="仿宋" w:cs="仿宋" w:hint="eastAsia"/>
            <w:lang w:eastAsia="zh-CN"/>
          </w:rPr>
          <w:t>(三)、风险控制与应对策略</w:t>
        </w:r>
        <w:r>
          <w:tab/>
        </w:r>
        <w:r>
          <w:fldChar w:fldCharType="begin"/>
        </w:r>
        <w:r>
          <w:instrText xml:space="preserve"> PAGEREF _Toc11568 \h </w:instrText>
        </w:r>
        <w:r>
          <w:fldChar w:fldCharType="separate"/>
        </w:r>
        <w:r>
          <w:t>72</w:t>
        </w:r>
        <w:r>
          <w:fldChar w:fldCharType="end"/>
        </w:r>
      </w:hyperlink>
    </w:p>
    <w:p>
      <w:pPr>
        <w:pStyle w:val="TOC2"/>
        <w:tabs>
          <w:tab w:val="right" w:leader="dot" w:pos="8306"/>
        </w:tabs>
      </w:pPr>
      <w:hyperlink w:anchor="_Toc19797" w:history="1">
        <w:r>
          <w:rPr>
            <w:rFonts w:ascii="仿宋" w:eastAsia="仿宋" w:hAnsi="仿宋" w:cs="仿宋" w:hint="eastAsia"/>
            <w:lang w:eastAsia="zh-CN"/>
          </w:rPr>
          <w:t>(四)、危机管理与应急预案</w:t>
        </w:r>
        <w:r>
          <w:tab/>
        </w:r>
        <w:r>
          <w:fldChar w:fldCharType="begin"/>
        </w:r>
        <w:r>
          <w:instrText xml:space="preserve"> PAGEREF _Toc19797 \h </w:instrText>
        </w:r>
        <w:r>
          <w:fldChar w:fldCharType="separate"/>
        </w:r>
        <w:r>
          <w:t>74</w:t>
        </w:r>
        <w:r>
          <w:fldChar w:fldCharType="end"/>
        </w:r>
      </w:hyperlink>
    </w:p>
    <w:p>
      <w:pPr>
        <w:pStyle w:val="TOC1"/>
        <w:tabs>
          <w:tab w:val="right" w:leader="dot" w:pos="8306"/>
        </w:tabs>
      </w:pPr>
      <w:hyperlink w:anchor="_Toc31161" w:history="1">
        <w:r>
          <w:rPr>
            <w:rFonts w:ascii="仿宋" w:eastAsia="仿宋" w:hAnsi="仿宋" w:cs="仿宋" w:hint="eastAsia"/>
            <w:lang w:eastAsia="zh-CN"/>
          </w:rPr>
          <w:t>十一、特种工程塑料项目环境保护</w:t>
        </w:r>
        <w:r>
          <w:tab/>
        </w:r>
        <w:r>
          <w:fldChar w:fldCharType="begin"/>
        </w:r>
        <w:r>
          <w:instrText xml:space="preserve"> PAGEREF _Toc31161 \h </w:instrText>
        </w:r>
        <w:r>
          <w:fldChar w:fldCharType="separate"/>
        </w:r>
        <w:r>
          <w:t>76</w:t>
        </w:r>
        <w:r>
          <w:fldChar w:fldCharType="end"/>
        </w:r>
      </w:hyperlink>
    </w:p>
    <w:p>
      <w:pPr>
        <w:pStyle w:val="TOC2"/>
        <w:tabs>
          <w:tab w:val="right" w:leader="dot" w:pos="8306"/>
        </w:tabs>
      </w:pPr>
      <w:hyperlink w:anchor="_Toc12999" w:history="1">
        <w:r>
          <w:rPr>
            <w:rFonts w:ascii="仿宋" w:eastAsia="仿宋" w:hAnsi="仿宋" w:cs="仿宋" w:hint="eastAsia"/>
            <w:lang w:eastAsia="zh-CN"/>
          </w:rPr>
          <w:t>(一)、特种工程塑料项目环境影响评估</w:t>
        </w:r>
        <w:r>
          <w:tab/>
        </w:r>
        <w:r>
          <w:fldChar w:fldCharType="begin"/>
        </w:r>
        <w:r>
          <w:instrText xml:space="preserve"> PAGEREF _Toc12999 \h </w:instrText>
        </w:r>
        <w:r>
          <w:fldChar w:fldCharType="separate"/>
        </w:r>
        <w:r>
          <w:t>76</w:t>
        </w:r>
        <w:r>
          <w:fldChar w:fldCharType="end"/>
        </w:r>
      </w:hyperlink>
    </w:p>
    <w:p>
      <w:pPr>
        <w:pStyle w:val="TOC2"/>
        <w:tabs>
          <w:tab w:val="right" w:leader="dot" w:pos="8306"/>
        </w:tabs>
      </w:pPr>
      <w:hyperlink w:anchor="_Toc24282" w:history="1">
        <w:r>
          <w:rPr>
            <w:rFonts w:ascii="仿宋" w:eastAsia="仿宋" w:hAnsi="仿宋" w:cs="仿宋" w:hint="eastAsia"/>
            <w:lang w:eastAsia="zh-CN"/>
          </w:rPr>
          <w:t>(二)、环境保护措施与方案</w:t>
        </w:r>
        <w:r>
          <w:tab/>
        </w:r>
        <w:r>
          <w:fldChar w:fldCharType="begin"/>
        </w:r>
        <w:r>
          <w:instrText xml:space="preserve"> PAGEREF _Toc24282 \h </w:instrText>
        </w:r>
        <w:r>
          <w:fldChar w:fldCharType="separate"/>
        </w:r>
        <w:r>
          <w:t>78</w:t>
        </w:r>
        <w:r>
          <w:fldChar w:fldCharType="end"/>
        </w:r>
      </w:hyperlink>
    </w:p>
    <w:p>
      <w:pPr>
        <w:pStyle w:val="TOC2"/>
        <w:tabs>
          <w:tab w:val="right" w:leader="dot" w:pos="8306"/>
        </w:tabs>
      </w:pPr>
      <w:hyperlink w:anchor="_Toc24348" w:history="1">
        <w:r>
          <w:rPr>
            <w:rFonts w:ascii="仿宋" w:eastAsia="仿宋" w:hAnsi="仿宋" w:cs="仿宋" w:hint="eastAsia"/>
            <w:lang w:eastAsia="zh-CN"/>
          </w:rPr>
          <w:t>(三)、生态恢复与补偿措施</w:t>
        </w:r>
        <w:r>
          <w:tab/>
        </w:r>
        <w:r>
          <w:fldChar w:fldCharType="begin"/>
        </w:r>
        <w:r>
          <w:instrText xml:space="preserve"> PAGEREF _Toc24348 \h </w:instrText>
        </w:r>
        <w:r>
          <w:fldChar w:fldCharType="separate"/>
        </w:r>
        <w:r>
          <w:t>80</w:t>
        </w:r>
        <w:r>
          <w:fldChar w:fldCharType="end"/>
        </w:r>
      </w:hyperlink>
    </w:p>
    <w:p>
      <w:pPr>
        <w:pStyle w:val="TOC2"/>
        <w:tabs>
          <w:tab w:val="right" w:leader="dot" w:pos="8306"/>
        </w:tabs>
      </w:pPr>
      <w:hyperlink w:anchor="_Toc29271" w:history="1">
        <w:r>
          <w:rPr>
            <w:rFonts w:ascii="仿宋" w:eastAsia="仿宋" w:hAnsi="仿宋" w:cs="仿宋" w:hint="eastAsia"/>
            <w:lang w:eastAsia="zh-CN"/>
          </w:rPr>
          <w:t>(四)、环境保护监测与评估</w:t>
        </w:r>
        <w:r>
          <w:tab/>
        </w:r>
        <w:r>
          <w:fldChar w:fldCharType="begin"/>
        </w:r>
        <w:r>
          <w:instrText xml:space="preserve"> PAGEREF _Toc29271 \h </w:instrText>
        </w:r>
        <w:r>
          <w:fldChar w:fldCharType="separate"/>
        </w:r>
        <w:r>
          <w:t>82</w:t>
        </w:r>
        <w:r>
          <w:fldChar w:fldCharType="end"/>
        </w:r>
      </w:hyperlink>
    </w:p>
    <w:p>
      <w:pPr>
        <w:pStyle w:val="TOC1"/>
        <w:tabs>
          <w:tab w:val="right" w:leader="dot" w:pos="8306"/>
        </w:tabs>
      </w:pPr>
      <w:hyperlink w:anchor="_Toc22606" w:history="1">
        <w:r>
          <w:rPr>
            <w:rFonts w:ascii="仿宋" w:eastAsia="仿宋" w:hAnsi="仿宋" w:cs="仿宋" w:hint="eastAsia"/>
            <w:lang w:eastAsia="zh-CN"/>
          </w:rPr>
          <w:t>十二、未来发展战略</w:t>
        </w:r>
        <w:r>
          <w:tab/>
        </w:r>
        <w:r>
          <w:fldChar w:fldCharType="begin"/>
        </w:r>
        <w:r>
          <w:instrText xml:space="preserve"> PAGEREF _Toc22606 \h </w:instrText>
        </w:r>
        <w:r>
          <w:fldChar w:fldCharType="separate"/>
        </w:r>
        <w:r>
          <w:t>84</w:t>
        </w:r>
        <w:r>
          <w:fldChar w:fldCharType="end"/>
        </w:r>
      </w:hyperlink>
    </w:p>
    <w:p>
      <w:pPr>
        <w:pStyle w:val="TOC2"/>
        <w:tabs>
          <w:tab w:val="right" w:leader="dot" w:pos="8306"/>
        </w:tabs>
      </w:pPr>
      <w:hyperlink w:anchor="_Toc29797" w:history="1">
        <w:r>
          <w:rPr>
            <w:rFonts w:ascii="仿宋" w:eastAsia="仿宋" w:hAnsi="仿宋" w:cs="仿宋" w:hint="eastAsia"/>
            <w:lang w:eastAsia="zh-CN"/>
          </w:rPr>
          <w:t>(一)、未来市场定位与业务拓展</w:t>
        </w:r>
        <w:r>
          <w:tab/>
        </w:r>
        <w:r>
          <w:fldChar w:fldCharType="begin"/>
        </w:r>
        <w:r>
          <w:instrText xml:space="preserve"> PAGEREF _Toc29797 \h </w:instrText>
        </w:r>
        <w:r>
          <w:fldChar w:fldCharType="separate"/>
        </w:r>
        <w:r>
          <w:t>84</w:t>
        </w:r>
        <w:r>
          <w:fldChar w:fldCharType="end"/>
        </w:r>
      </w:hyperlink>
    </w:p>
    <w:p>
      <w:pPr>
        <w:pStyle w:val="TOC2"/>
        <w:tabs>
          <w:tab w:val="right" w:leader="dot" w:pos="8306"/>
        </w:tabs>
      </w:pPr>
      <w:hyperlink w:anchor="_Toc28508" w:history="1">
        <w:r>
          <w:rPr>
            <w:rFonts w:ascii="仿宋" w:eastAsia="仿宋" w:hAnsi="仿宋" w:cs="仿宋" w:hint="eastAsia"/>
            <w:lang w:eastAsia="zh-CN"/>
          </w:rPr>
          <w:t>(二)、技术创新与研发方向</w:t>
        </w:r>
        <w:r>
          <w:tab/>
        </w:r>
        <w:r>
          <w:fldChar w:fldCharType="begin"/>
        </w:r>
        <w:r>
          <w:instrText xml:space="preserve"> PAGEREF _Toc28508 \h </w:instrText>
        </w:r>
        <w:r>
          <w:fldChar w:fldCharType="separate"/>
        </w:r>
        <w:r>
          <w:t>86</w:t>
        </w:r>
        <w:r>
          <w:fldChar w:fldCharType="end"/>
        </w:r>
      </w:hyperlink>
    </w:p>
    <w:p>
      <w:pPr>
        <w:pStyle w:val="TOC2"/>
        <w:tabs>
          <w:tab w:val="right" w:leader="dot" w:pos="8306"/>
        </w:tabs>
      </w:pPr>
      <w:hyperlink w:anchor="_Toc9528" w:history="1">
        <w:r>
          <w:rPr>
            <w:rFonts w:ascii="仿宋" w:eastAsia="仿宋" w:hAnsi="仿宋" w:cs="仿宋" w:hint="eastAsia"/>
            <w:lang w:eastAsia="zh-CN"/>
          </w:rPr>
          <w:t>(三)、国际化战略与全球市场</w:t>
        </w:r>
        <w:r>
          <w:tab/>
        </w:r>
        <w:r>
          <w:fldChar w:fldCharType="begin"/>
        </w:r>
        <w:r>
          <w:instrText xml:space="preserve"> PAGEREF _Toc9528 \h </w:instrText>
        </w:r>
        <w:r>
          <w:fldChar w:fldCharType="separate"/>
        </w:r>
        <w:r>
          <w:t>88</w:t>
        </w:r>
        <w:r>
          <w:fldChar w:fldCharType="end"/>
        </w:r>
      </w:hyperlink>
    </w:p>
    <w:p>
      <w:pPr>
        <w:pStyle w:val="TOC2"/>
        <w:tabs>
          <w:tab w:val="right" w:leader="dot" w:pos="8306"/>
        </w:tabs>
      </w:pPr>
      <w:hyperlink w:anchor="_Toc4625" w:history="1">
        <w:r>
          <w:rPr>
            <w:rFonts w:ascii="仿宋" w:eastAsia="仿宋" w:hAnsi="仿宋" w:cs="仿宋" w:hint="eastAsia"/>
            <w:lang w:eastAsia="zh-CN"/>
          </w:rPr>
          <w:t>(四)、可持续发展战略</w:t>
        </w:r>
        <w:r>
          <w:tab/>
        </w:r>
        <w:r>
          <w:fldChar w:fldCharType="begin"/>
        </w:r>
        <w:r>
          <w:instrText xml:space="preserve"> PAGEREF _Toc4625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知识经济迅猛发展的大背景下，特种工程塑料项目管理已成为推动企业及组织持续创新的核心动力。本特种工程塑料项目报告集中讨论了特种工程塑料项目策划、实施与评估的关键环节，旨在通过系统分析和反思特种工程塑料项目管理实践中的优势与不足，提升特种工程塑料项目执行的有效性和效率。报告内容涵盖了特种工程塑料项目的目标设定、资源配置、风险控制与成果交付等多个维度，为读者提供了一套完整的特种工程塑料项目管理解决方案。需要强调的是，本报告仅用于学术研讨，不得用于商业目的，其内部详细资料和结论供学习交流使用，以促进特种工程塑料项目管理领域的知识共享和专业发展。</w:t>
      </w:r>
    </w:p>
    <w:p>
      <w:pPr>
        <w:pStyle w:val="Heading1"/>
        <w:ind w:firstLine="560" w:firstLineChars="200"/>
        <w:rPr>
          <w:rFonts w:ascii="仿宋" w:eastAsia="仿宋" w:hAnsi="仿宋" w:cs="仿宋" w:hint="eastAsia"/>
          <w:sz w:val="28"/>
          <w:lang w:eastAsia="zh-CN"/>
        </w:rPr>
      </w:pPr>
      <w:bookmarkStart w:id="2" w:name="_Toc6333"/>
      <w:r>
        <w:rPr>
          <w:rFonts w:ascii="仿宋" w:eastAsia="仿宋" w:hAnsi="仿宋" w:cs="仿宋" w:hint="eastAsia"/>
          <w:sz w:val="28"/>
          <w:lang w:eastAsia="zh-CN"/>
        </w:rPr>
        <w:t>一、土建工程设计</w:t>
      </w:r>
      <w:bookmarkEnd w:id="2"/>
    </w:p>
    <w:p>
      <w:pPr>
        <w:pStyle w:val="Heading2"/>
        <w:rPr>
          <w:rFonts w:ascii="仿宋" w:eastAsia="仿宋" w:hAnsi="仿宋" w:cs="仿宋" w:hint="eastAsia"/>
          <w:lang w:eastAsia="zh-CN"/>
        </w:rPr>
      </w:pPr>
      <w:bookmarkStart w:id="3" w:name="_Toc166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建筑首要功能是为使用者提供合适的空间，满足其需求。因此，建筑设计应确保功能的实现，空间布局合理，满足建筑的基本功能需求。功能性原则关注建筑的实际用途和用户体验。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2. 美学性原则</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美学性是建筑设计的重要方面。建筑应该具有艺术性和美感，以提高空间品质和视觉体验。美学性原则注重建筑的外观设计、色彩搭配、比例和形式等方面，使建筑融入环境并产生良好的审美效果。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结构稳定性原则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建筑结构的稳定性是设计的基本要求之一。建筑设计应确保结构安全可靠，能够承受各种自然和人为的力的作用。结构稳定性原则关注建筑的结构设计、材料选用等方面，以保障建筑的整体安全。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环境友好性原则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社会，环保和可持续性已成为建筑设计的重要考虑因素。建筑应当注重能源利用效率、材料的可再生性、废弃物的处理等方面，以减少对环境的不良影响。环境友好性原则关注建筑的生态设计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建筑设计应当在经济可行性的基础上进行，保持合理的建设成本。考虑建筑的预算和维护成本，确保设计方案在经济上可行。经济性原则关注建筑的成本效益和资源利用效率。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可维护性原则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建筑应易于维护和管理，以确保其长期使用的效果。设计应考虑材料的耐久性、易修复性，使得建筑的维护工作变得简便和经济。可维护性原则注重建筑的长期可用性和维护便捷性。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可变性原则</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建筑设计应具有一定的灵活性，以适应可能发生的功能变化或扩建。可变性原则关注建筑设计的灵活性和可调整性，使得建筑能够适应未来的变化需求。</w:t>
      </w:r>
    </w:p>
    <w:p>
      <w:pPr>
        <w:pStyle w:val="Heading2"/>
        <w:ind w:firstLine="560" w:firstLineChars="200"/>
        <w:rPr>
          <w:rFonts w:ascii="仿宋" w:eastAsia="仿宋" w:hAnsi="仿宋" w:cs="仿宋" w:hint="eastAsia"/>
          <w:sz w:val="28"/>
          <w:lang w:eastAsia="zh-CN"/>
        </w:rPr>
      </w:pPr>
      <w:bookmarkStart w:id="4" w:name="_Toc129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土建工程设计的年限和安全等级是设计阶段需要明确的重要方面。关于土建工程设计年限和安全等级的一般性说明：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永久性建筑设计： 永久性建筑通常设计为具有长期使用寿命的结构，其设计年限一般为50年以上。这类建筑包括一些基础设施和重要公共建筑，如桥梁、大坝、地铁站等。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中期建筑设计： 中期建筑的设计年限一般在20到50年之间。这包括许多商业建筑、住宅区和一些中等规模的基础设施。设计时考虑到未来可能的功能变化和社会需求。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短期建筑设计： 一些建筑的设计年限较短，一般在10到20年之间。这可能包括一些暂时性建筑、展览馆、临时设施等。设计时更加灵活，适应性强。</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土建工程的安全等级涉及到工程的用途、所处环境、人员密集程度等多个因素。一般性的安全等级划分：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特级安全等级： 一些重要的公共建筑、大型交通枢纽、核电站等可能被划分为特级安全等级。对于这类建筑，安全设计和施工要求非常严格，以确保其在各种情况下的安全性。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一级安全等级： 商业建筑、住宅区、普通桥梁等可能被划分为一级安全等级。对于这类建筑，安全要求较高，但相对于特级安全等级会有一定的灵活性。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二级安全等级： 一些较为简单的建筑或非常规工程可能划分为二级安全等级。安全要求相对较低，但仍需符合基本的安全标准。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体特种工程塑料项目中，安全等级的划分和设计年限的确定会根据当地法规、工程性质、用途等因素进行详细规定。设计人员需要根据具体情况确保工程在设计和施工阶段符合相应的安全标准和设计年限要求。</w:t>
      </w:r>
    </w:p>
    <w:p>
      <w:pPr>
        <w:pStyle w:val="Heading2"/>
        <w:ind w:firstLine="560" w:firstLineChars="200"/>
        <w:rPr>
          <w:rFonts w:ascii="仿宋" w:eastAsia="仿宋" w:hAnsi="仿宋" w:cs="仿宋" w:hint="eastAsia"/>
          <w:sz w:val="28"/>
          <w:lang w:eastAsia="zh-CN"/>
        </w:rPr>
      </w:pPr>
      <w:bookmarkStart w:id="5" w:name="_Toc2606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确保设计与地区规划相一致，符合当地法规和建设标准。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综合考虑周边环境，与周边建筑和自然景观协调融合。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功能合理性：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确保建筑的功能布局合理，满足业主的实际需求。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考虑建筑的使用性、流程布局和功能空间划分。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保障建筑结构的安全可靠，满足抗震、抗风等设计标准。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结构设计应适应建筑的高度、荷载和地质条件。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4. 美学设计：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确保建筑外观符合美学要求，融入当地文化和环境。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注意建筑比例、造型、颜色等设计细节，追求良好的视觉效果。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环境友好性：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采用环保材料，考虑能源利用效率，降低对环境的不良影响。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设计中考虑自然通风、采光和绿化，提高建筑的生态性。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考虑建筑的长期可维护性和可操作性。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采用可再生能源、水资源合理利用等可持续设计策略。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控制建筑成本，确保设计在预算范围内。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考虑建筑的生命周期成本，综合考虑初期投资和后期运营费用。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考虑建筑的使用安全性，合理设置紧急疏散通道和安全出口。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采用防火、防盗等相关安全设计措施。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9.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注重建筑内部的人性化设计，提供舒适的室内环境。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考虑人流、人员分布和日常使用的便利性。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技术先进性：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采用先进的建筑技术和工艺，提高建筑的技术含量。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关注新兴科技在建筑设计中的应用，提升建筑的竞争力。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以上总体要求是在建筑工程设计过程中普遍适用的基本原则，具体特种工程塑料项目中还需根据不同的场景和需求进行详细规划和调整。设计团队需要综合考虑各个方面，确保设计方案能够达到整体的高水平和综合要求。</w:t>
      </w:r>
    </w:p>
    <w:p>
      <w:pPr>
        <w:pStyle w:val="Heading2"/>
        <w:ind w:firstLine="560" w:firstLineChars="200"/>
        <w:rPr>
          <w:rFonts w:ascii="仿宋" w:eastAsia="仿宋" w:hAnsi="仿宋" w:cs="仿宋" w:hint="eastAsia"/>
          <w:sz w:val="28"/>
          <w:lang w:eastAsia="zh-CN"/>
        </w:rPr>
      </w:pPr>
      <w:bookmarkStart w:id="6" w:name="_Toc78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质量指标：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抗震设防标准： 根据地震区域确定相应的抗震设防标准，确保建筑在地震发生时有足够的抗震能力。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建筑结构强度： 确保建筑结构满足相关的强度标准，能够承受设计荷载。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建筑外墙防水、保温标准： 确保建筑外墙满足防水、保温等标准，提高建筑的使用寿命和舒适性。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进度指标：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总工期： 规定整个土建工程的总工期，确保工程按时完成。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各阶段工期： 划定各个施工阶段的工期，保障施工的有序推进。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工程竣工验收时间： 规定整个工程的竣工验收时间，确保按计划完成。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规定土建工程的总投资额，包括建设成本、设备采购、人工费用等。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单位建筑面积造价： 用于评估工程的经济性，确定每平方米建筑面积的建设成本。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工程造价控制： 制定各项费用的控制标准，确保在预算内完成。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施工安全标准： 规定施工过程中的安全标准，包括作业人员的安全防护、施工场地的安全设施等。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工程建设环境安全： 考虑工程对周边环境的影响，制定相应的环保标准。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建筑材料环保标准： 规定使用的建筑材料应符合环保标准，减少对环境的污染。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施工过程环保措施： 制定在施工过程中采取的环保措施，如减少扬尘、噪音等。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使用寿命和维护指标：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建筑使用寿命： 设定建筑的使用寿命，根据建筑类型和用途确定。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维护成本标准： 制定建筑维护的相关标准，包括定期检查、保养、修缮等。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设计参数和标准：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建筑结构设计参数： 包括各类结构的设计参数，确保结构合理、安全。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建筑布局设计标准： 规定建筑的布局标准，考虑使用功能、通风、采光等因素。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8. 施工工艺和技术标准：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土建工程施工工艺： 规定土建施工的工艺流程，确保施工的合理性。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施工材料技术标准： 确保使用的施工材料符合相关技术标准，提高工程质量。</w:t>
      </w:r>
    </w:p>
    <w:p>
      <w:pPr>
        <w:pStyle w:val="Heading1"/>
        <w:ind w:firstLine="560" w:firstLineChars="200"/>
        <w:rPr>
          <w:rFonts w:ascii="仿宋" w:eastAsia="仿宋" w:hAnsi="仿宋" w:cs="仿宋" w:hint="eastAsia"/>
          <w:sz w:val="28"/>
          <w:lang w:eastAsia="zh-CN"/>
        </w:rPr>
      </w:pPr>
      <w:bookmarkStart w:id="7" w:name="_Toc133"/>
      <w:r>
        <w:rPr>
          <w:rFonts w:ascii="仿宋" w:eastAsia="仿宋" w:hAnsi="仿宋" w:cs="仿宋" w:hint="eastAsia"/>
          <w:sz w:val="28"/>
          <w:lang w:eastAsia="zh-CN"/>
        </w:rPr>
        <w:t>二、特种工程塑料项目选址说明</w:t>
      </w:r>
      <w:bookmarkEnd w:id="7"/>
    </w:p>
    <w:p>
      <w:pPr>
        <w:pStyle w:val="Heading2"/>
        <w:rPr>
          <w:rFonts w:ascii="仿宋" w:eastAsia="仿宋" w:hAnsi="仿宋" w:cs="仿宋" w:hint="eastAsia"/>
          <w:lang w:eastAsia="zh-CN"/>
        </w:rPr>
      </w:pPr>
      <w:bookmarkStart w:id="8" w:name="_Toc27969"/>
      <w:r>
        <w:rPr>
          <w:rFonts w:ascii="仿宋" w:eastAsia="仿宋" w:hAnsi="仿宋" w:cs="仿宋" w:hint="eastAsia"/>
          <w:lang w:eastAsia="zh-CN"/>
        </w:rPr>
        <w:t>(一)、特种工程塑料项目选址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选址位于XXXX市XXXX区XXXX街道XXXX路，地理位置优越，地势平坦，交通便利。附近有多条主要道路交汇，便于原材料的运输和成品的配送。地理位置的优越性将为特种工程塑料项目提供便捷的市场接触和良好的物流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充分考虑用地控制指标，确保特种工程塑料项目用地的合规性。经过详细的规划和评估，选址地区的用地性质、容积率、绿化率等指标将被科学确定，以满足特种工程塑料项目的发展需求并符合相关法规和环保要求。</w:t>
      </w:r>
    </w:p>
    <w:p>
      <w:pPr>
        <w:pStyle w:val="Heading2"/>
        <w:ind w:firstLine="560" w:firstLineChars="200"/>
        <w:rPr>
          <w:rFonts w:ascii="仿宋" w:eastAsia="仿宋" w:hAnsi="仿宋" w:cs="仿宋" w:hint="eastAsia"/>
          <w:sz w:val="28"/>
          <w:lang w:eastAsia="zh-CN"/>
        </w:rPr>
      </w:pPr>
      <w:bookmarkStart w:id="9" w:name="_Toc2355"/>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选址地区的用地性质被确定为工业用地，以支持特种工程塑料项目的生产和运营。确保用地性质符合地方规划，并满足特种工程塑料项目的实际需求。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根据地区规划和建设标准，设定合理的容积率。容积率的设定要考虑特种工程塑料项目的建筑需求，确保建筑的布局紧凑，用地高效利用。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确保特种工程塑料项目选址地区的绿化率符合环保法规的要求。通过科学的绿化设计，提高绿化率，改善周边环境，为员工提供良好的工作生活环境。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10" w:name="_Toc32672"/>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针对特种工程塑料项目的实际需求，考虑采用垂直建筑设计，提高建筑的层数，减小占地面积。这将有助于在有限的用地内实现更大的建筑容积。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绿化屋顶设计：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11" w:name="_Toc11136"/>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特种工程塑料项目的原材料运输和成品配送提供了便捷的通道。地理位置的优越性将成为总图布置方案的首要考虑因素，确保特种工程塑料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特种工程塑料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特种工程塑料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特种工程塑料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12" w:name="_Toc2882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选址综合评价是对所有选址因素进行全面权衡和评估的过程，包括地理位置、交通便利性、用地控制指标等多个方面。通过科学的评价方法，确保最终选址符合特种工程塑料项目的长期发展需求和可行性要求。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特种工程塑料项目的成功实施提供战略优势。通过全面利用地理位置，确保特种工程塑料项目在市场接触、原材料供应、成品销售等方面具备便利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综合评价将充分考虑选址地区的交通便利性。主要道路的交汇、交通流畅性等因素将被纳入考虑范围。通过科学评估交通状况，确保特种工程塑料项目的运输通道顺畅，为物流和员工的出行提供良好保障。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用地控制指标是综合评价中的重要组成部分。通过科学制定用地控制指标，明确用地性质、用途、容积率等，确保用地的规划与特种工程塑料项目的实际需求相符。这有助于用地的科学利用和可持续性发展。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图布置方案将在综合评价中发挥关键作用。通过科学合理的布置，确保特种工程塑料项目的空间布局合理有序。绿化空间、建筑布局、功能区域划分等因素将在总图布置中得到综合考虑，为特种工程塑料项目提供良好的空间环境。</w:t>
      </w:r>
    </w:p>
    <w:p>
      <w:pPr>
        <w:pStyle w:val="Heading1"/>
        <w:ind w:firstLine="560" w:firstLineChars="200"/>
        <w:rPr>
          <w:rFonts w:ascii="仿宋" w:eastAsia="仿宋" w:hAnsi="仿宋" w:cs="仿宋" w:hint="eastAsia"/>
          <w:sz w:val="28"/>
          <w:lang w:eastAsia="zh-CN"/>
        </w:rPr>
      </w:pPr>
      <w:bookmarkStart w:id="13" w:name="_Toc9366"/>
      <w:r>
        <w:rPr>
          <w:rFonts w:ascii="仿宋" w:eastAsia="仿宋" w:hAnsi="仿宋" w:cs="仿宋" w:hint="eastAsia"/>
          <w:sz w:val="28"/>
          <w:lang w:eastAsia="zh-CN"/>
        </w:rPr>
        <w:t>三、建设规划</w:t>
      </w:r>
      <w:bookmarkEnd w:id="13"/>
    </w:p>
    <w:p>
      <w:pPr>
        <w:pStyle w:val="Heading2"/>
        <w:rPr>
          <w:rFonts w:ascii="仿宋" w:eastAsia="仿宋" w:hAnsi="仿宋" w:cs="仿宋" w:hint="eastAsia"/>
          <w:lang w:eastAsia="zh-CN"/>
        </w:rPr>
      </w:pPr>
      <w:bookmarkStart w:id="14" w:name="_Toc984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15" w:name="_Toc413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工程塑料项目总征地面积XXXX平方米（折合约XX亩），其中：净用地面积XXXX平方米（红线范围折合约XX亩）。特种工程塑料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所占用的地面积充分考虑了红线范围，确保了特种工程塑料项目的合规性和可持续发展。规划建设主体工程和计容建筑面积的设定旨在满足特种工程塑料项目的生产和办公需求，为企业提供充足的工作空间。预计的建筑工程投资将用于特种工程塑料项目的基础设施建设，为特种工程塑料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计划购置设备共计XX台（套），设备购置费XXXX万元。这些设备涵盖了生产、研发和办公等多个领域，包括先进的生产设备、办公设备和实验室设备等。设备购置费用的投入将确保特种工程塑料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计划总投资XXXX万元，预计年实现营业收入XXXX万元。这一部分涵盖了整个特种工程塑料项目的经济规模和财务计划。总投资将用于特种工程塑料项目的建设、设备购置、人才引进等多个方面，确保特种工程塑料项目的全面发展。预计年实现的营业收入则是对特种工程塑料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16" w:name="_Toc27199"/>
      <w:r>
        <w:rPr>
          <w:rFonts w:ascii="仿宋" w:eastAsia="仿宋" w:hAnsi="仿宋" w:cs="仿宋" w:hint="eastAsia"/>
          <w:sz w:val="28"/>
          <w:lang w:eastAsia="zh-CN"/>
        </w:rPr>
        <w:t>四、建设单位基本信息</w:t>
      </w:r>
      <w:bookmarkEnd w:id="16"/>
    </w:p>
    <w:p>
      <w:pPr>
        <w:pStyle w:val="Heading2"/>
        <w:rPr>
          <w:rFonts w:ascii="仿宋" w:eastAsia="仿宋" w:hAnsi="仿宋" w:cs="仿宋" w:hint="eastAsia"/>
          <w:lang w:eastAsia="zh-CN"/>
        </w:rPr>
      </w:pPr>
      <w:bookmarkStart w:id="17" w:name="_Toc9973"/>
      <w:r>
        <w:rPr>
          <w:rFonts w:ascii="仿宋" w:eastAsia="仿宋" w:hAnsi="仿宋" w:cs="仿宋" w:hint="eastAsia"/>
          <w:lang w:eastAsia="zh-CN"/>
        </w:rPr>
        <w:t>(一)、特种工程塑料项目承办单位基本情况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一、特种工程塑料项目承办单位基本情况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18" w:name="_Toc784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利润状况：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公司的综合投资回报率为XX%，在特种工程塑料项目、市场推广和研发等方面的投资取得了良好的回报。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 公司的生产效率较高，资源利用率得到有效提升，进一步推动了产能的提高。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行业趋势： 公司积极适应行业趋势，关注市场需求和技术变革，有助于提高公司的经济效益。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19" w:name="_Toc16903"/>
      <w:r>
        <w:rPr>
          <w:rFonts w:ascii="仿宋" w:eastAsia="仿宋" w:hAnsi="仿宋" w:cs="仿宋" w:hint="eastAsia"/>
          <w:sz w:val="28"/>
          <w:lang w:eastAsia="zh-CN"/>
        </w:rPr>
        <w:t>五、特种工程塑料项目实施进度计划</w:t>
      </w:r>
      <w:bookmarkEnd w:id="19"/>
    </w:p>
    <w:p>
      <w:pPr>
        <w:pStyle w:val="Heading2"/>
        <w:rPr>
          <w:rFonts w:ascii="仿宋" w:eastAsia="仿宋" w:hAnsi="仿宋" w:cs="仿宋" w:hint="eastAsia"/>
          <w:lang w:eastAsia="zh-CN"/>
        </w:rPr>
      </w:pPr>
      <w:bookmarkStart w:id="20" w:name="_Toc15544"/>
      <w:r>
        <w:rPr>
          <w:rFonts w:ascii="仿宋" w:eastAsia="仿宋" w:hAnsi="仿宋" w:cs="仿宋" w:hint="eastAsia"/>
          <w:lang w:eastAsia="zh-CN"/>
        </w:rPr>
        <w:t>(一)、建设周期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建设周期是特种工程塑料项目从规划到实际运作的全过程，分为多个关键阶段，每个阶段都有其独特的任务和挑战：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1. 特种工程塑料项目前期准备阶段：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阶段，特种工程塑料项目团队进行特种工程塑料项目的可行性研究，明确特种工程塑料项目目标和规模，进行市场分析和资金计划。完成特种工程塑料项目的立项申请，确保特种工程塑料项目有足够的资源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工程勘察与设计阶段：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进行特种工程塑料项目所在地的勘察工作，包括土地调查、地质勘探等，以获取对施工环境的全面了解。设计阶段涉及建筑设计、工艺设计、设备配置等，确保特种工程塑料项目的设计方案科学可行。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土建工程施工阶段：</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实施土建工程，包括地基处理、建筑施工、主体结构建设等。这是特种工程塑料项目实体建设的阶段，需要高效协调各项工程，确保施工质量和进度。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进行特种工程塑料项目所需设备的采购，包括设备的选择、供应商洽谈和合同签订。确保特种工程塑料项目所使用的设备符合质量标准，满足特种工程塑料项目的生产需求。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进行设备的安装和调试工作，确保设备能够正常运行。这个阶段是特种工程塑料项目顺利投产的关键，需要仔细调整设备，保证其稳定性和可靠性。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投产使用阶段：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特种工程塑料项目正式投入运营，进行实际生产和服务。在此阶段，特种工程塑料项目团队需要密切关注运营情况，及时处理可能出现的问题，确保特种工程塑料项目平稳运行。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科学合理的规划和有效的特种工程塑料项目管理，确保每个建设阶段都按时、按质完成，最终实现特种工程塑料项目的成功建设和投产使用。特种工程塑料项目建设周期的顺利进行对于特种工程塑料项目的整体成功至关重要。</w:t>
      </w:r>
    </w:p>
    <w:p>
      <w:pPr>
        <w:pStyle w:val="Heading2"/>
        <w:ind w:firstLine="560" w:firstLineChars="200"/>
        <w:rPr>
          <w:rFonts w:ascii="仿宋" w:eastAsia="仿宋" w:hAnsi="仿宋" w:cs="仿宋" w:hint="eastAsia"/>
          <w:sz w:val="28"/>
          <w:lang w:eastAsia="zh-CN"/>
        </w:rPr>
      </w:pPr>
      <w:bookmarkStart w:id="21" w:name="_Toc20883"/>
      <w:r>
        <w:rPr>
          <w:rFonts w:ascii="仿宋" w:eastAsia="仿宋" w:hAnsi="仿宋" w:cs="仿宋" w:hint="eastAsia"/>
          <w:sz w:val="28"/>
          <w:lang w:eastAsia="zh-CN"/>
        </w:rPr>
        <w:t>(二)、建设进度</w:t>
      </w:r>
      <w:bookmarkEnd w:id="21"/>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工程塑料项目的分期建设是为了更好地控制进度和资源，目前的实际完成投资达到XXXX万元，占计划投资的XX%。进一步细分，固定资产投资已经完成XXXX万元，占总投资的XX%；流动资金投资也已经完成XX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是特种工程塑料项目中的重要组成部分，包括土建工程、设备采购等。已经完成的XXXX万元投资表明在这方面特种工程塑料项目取得了良好的进展。这部分资金的使用应当符合特种工程塑料项目计划，确保施工和采购等方面按照预期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完成流动资金投资：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投资则涉及特种工程塑料项目运营过程中的各项费用，如人员工资、原材料采购等。已经完成XXXX万元的流动资金投资表明特种工程塑料项目在运营准备方面也取得了一定的进展。这部分资金的使用需要合理规划，确保特种工程塑料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投资完成比例分析：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实际完成投资占计划投资的XX%，这反映了特种工程塑料项目在资金使用方面的较好掌控。投资完成比例的合理性直接关系到特种工程塑料项目后续的资金需求和进度计划。通过对比已完成和计划的投资比例，可以更准确地评估特种工程塑料项目的财务状况和资金运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未来资金规划：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基于目前的资金完成情况，可以进一步规划未来的资金使用。确保在后续的建设和运营阶段，资金能够得到及时、有效地保障。这包括对未完成部分的固定资产和流动资金投资的合理安排和管理。</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风险控制：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随着特种工程塑料项目不断推进，风险的变化也需要得到及时的识别和应对。定期对已完成投资的使用情况进行审查，及时发现潜在的财务风险，并制定相应的应对策略。</w:t>
      </w:r>
    </w:p>
    <w:p>
      <w:pPr>
        <w:pStyle w:val="Heading2"/>
        <w:ind w:firstLine="560" w:firstLineChars="200"/>
        <w:rPr>
          <w:rFonts w:ascii="仿宋" w:eastAsia="仿宋" w:hAnsi="仿宋" w:cs="仿宋" w:hint="eastAsia"/>
          <w:sz w:val="28"/>
          <w:lang w:eastAsia="zh-CN"/>
        </w:rPr>
      </w:pPr>
      <w:bookmarkStart w:id="22" w:name="_Toc10731"/>
      <w:r>
        <w:rPr>
          <w:rFonts w:ascii="仿宋" w:eastAsia="仿宋" w:hAnsi="仿宋" w:cs="仿宋" w:hint="eastAsia"/>
          <w:sz w:val="28"/>
          <w:lang w:eastAsia="zh-CN"/>
        </w:rPr>
        <w:t>(三)、进度安排注意事项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制定合理的计划：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根据特种工程塑料项目的性质和规模，制定详细的特种工程塑料项目计划，包括各个阶段的任务和时间表。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考虑到可能的风险和不确定性，留有一定的缓冲时间。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明确目标和优先级：</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确定特种工程塑料项目的主要目标和优先级，以便更好地分配资源和关注关键任务。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明确哪些任务对特种工程塑料项目成功至关重要，优先安排这些任务。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考虑依赖关系：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分析任务之间的依赖关系，确保一个任务的完成不受到其他任务的影响。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优先处理可能成为关键路径的任务，以避免整体进度受到影响。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持续监控和更新：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实时监控特种工程塑料项目进度，及时发现和解决可能的延误或问题。</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定期更新特种工程塑料项目计划，确保计划与实际进展一致。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合理分配资源：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确保特种工程塑料项目所需的各种资源，包括人力、物力、财力等，得到合理分配和利用。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在人员调度上考虑到专业技能和经验的匹配。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6. 团队沟通和协作：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保持团队成员之间的良好沟通，确保大家了解任务和目标。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鼓励协作和信息分享，以促进工作的高效进行。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7. 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对可能出现的风险进行评估，并采取相应的风险管理措施。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制定备选方案，以便在发生问题时能够迅速作出调整。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定期评估和审查：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定期进行特种工程塑料项目进度的评估和审查，确保特种工程塑料项目仍然符合预期目标。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根据评估结果进行必要的调整和改进。</w:t>
      </w:r>
    </w:p>
    <w:p>
      <w:pPr>
        <w:pStyle w:val="Heading2"/>
        <w:ind w:firstLine="560" w:firstLineChars="200"/>
        <w:rPr>
          <w:rFonts w:ascii="仿宋" w:eastAsia="仿宋" w:hAnsi="仿宋" w:cs="仿宋" w:hint="eastAsia"/>
          <w:sz w:val="28"/>
          <w:lang w:eastAsia="zh-CN"/>
        </w:rPr>
      </w:pPr>
      <w:bookmarkStart w:id="23" w:name="_Toc11037"/>
      <w:r>
        <w:rPr>
          <w:rFonts w:ascii="仿宋" w:eastAsia="仿宋" w:hAnsi="仿宋" w:cs="仿宋" w:hint="eastAsia"/>
          <w:sz w:val="28"/>
          <w:lang w:eastAsia="zh-CN"/>
        </w:rPr>
        <w:t>(四)、人力资源配置</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进行人力资源配置时，首先需要全面了解特种工程塑料项目的性质、规模和需求，以确保合理、高效地配置人力资源。特种工程塑料项目的成功与否很大程度上取决于人力的贡献和团队的协作。因此，科学合理的人力资源配置是特种工程塑料项目管理中至关重要的一环。</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综合人力需求分析：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工程塑料项目启动阶段，需要进行全面的人力需求分析。这包括确定特种工程塑料项目的规模、工作内容、所需技能等方面的要求。通过对特种工程塑料项目整体的需求有一个清晰的认识，才能更好地进行后续的人力资源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岗位设置和职责划分：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根据特种工程塑料项目的特点和需要，明确各个岗位的设置以及每个岗位的具体职责。这需要考虑到团队的协作关系，确保各个岗位之间的职责清晰划分，避免冲突和混淆。</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人才招募和选拔：</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特种工程塑料项目的需求，需要进行有效的人才招募和选拔。这包括发布招聘信息、面试候选人、评估其技能和适应能力等。确保招聘到的人才与特种工程塑料项目的要求相匹配，有利于特种工程塑料项目的高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培训和技能提升：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一旦团队成员入职，需要提供必要的培训，以确保他们熟悉特种工程塑料项目的流程和工作要求。同时，还需要注重团队成员的技能提升，通过培训计划和学习机会，使团队保持竞争力。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团队建设和文化塑造：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建设一个协作高效的团队是特种工程塑料项目成功的基石。通过组织团队建设活动、搭建良好的沟通渠道、塑造积极向上的团队文化，可以提高团队的凝聚力和战斗力。</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建立科学的绩效评估机制，对团队成员的工作进行定期评估，识别出色表现并予以奖励。激励机制可以激发团队成员的积极性和创造力，增强工作动力。</w:t>
      </w:r>
    </w:p>
    <w:p>
      <w:pPr>
        <w:pStyle w:val="Heading2"/>
        <w:ind w:firstLine="560" w:firstLineChars="200"/>
        <w:rPr>
          <w:rFonts w:ascii="仿宋" w:eastAsia="仿宋" w:hAnsi="仿宋" w:cs="仿宋" w:hint="eastAsia"/>
          <w:sz w:val="28"/>
          <w:lang w:eastAsia="zh-CN"/>
        </w:rPr>
      </w:pPr>
      <w:bookmarkStart w:id="24" w:name="_Toc23558"/>
      <w:r>
        <w:rPr>
          <w:rFonts w:ascii="仿宋" w:eastAsia="仿宋" w:hAnsi="仿宋" w:cs="仿宋" w:hint="eastAsia"/>
          <w:sz w:val="28"/>
          <w:lang w:eastAsia="zh-CN"/>
        </w:rPr>
        <w:t>(五)、员工培训</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员工培训之前，需要进行全面的培训需求分析。这包括了解员工的现有技能水平、特种工程塑料项目要求的技能和知识，以及员工个体发展的需求。通过需求分析，可以有针对性地制定培训计划，确保培训内容贴近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基于培训需求分析的结果，制定详细的培训计划。培训计划应包括培训的内容、形式、时间安排等方面的细节。同时，需要根据员工的岗位和职责差异，制定个性化的培训方案，以满足不同群体的培训需求。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应紧密围绕特种工程塑料项目需求和员工成长方向展开。采用系统性的培训模块，包括专业技能、团队协作、领导力培养等方面。培训内容设计要具有实际操作性，能够帮助员工将所学知识和技能应用到实际工作中。</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培训方法选择：</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选择适当的培训方法，包括面对面培训、在线培训、实践操作等。不同的培训方法适用于不同的培训内容和目标。在选择培训方法时，要考虑员工的学习习惯和特种工程塑料项目的实际情况，以提高培训效果。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的选择直接关系到培训效果。选择具有丰富实践经验和专业知识的培训师，能够更好地传递特种工程塑料项目所需的技能和理念。同时，也可以考虑邀请特种工程塑料项目内部专家担任培训讲师，更符合特种工程塑料项目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培训评估机制，通过培训前、中、后的评估，了解培训效果和员工学习情况。这可以通过考试、实际操作、反馈调查等方式进行。培训评估的结果可用于调整和优化培训计划，确保培训的连续性和实效性。</w:t>
      </w:r>
    </w:p>
    <w:p>
      <w:pPr>
        <w:pStyle w:val="Heading2"/>
        <w:ind w:firstLine="560" w:firstLineChars="200"/>
        <w:rPr>
          <w:rFonts w:ascii="仿宋" w:eastAsia="仿宋" w:hAnsi="仿宋" w:cs="仿宋" w:hint="eastAsia"/>
          <w:sz w:val="28"/>
          <w:lang w:eastAsia="zh-CN"/>
        </w:rPr>
      </w:pPr>
      <w:bookmarkStart w:id="25" w:name="_Toc29247"/>
      <w:r>
        <w:rPr>
          <w:rFonts w:ascii="仿宋" w:eastAsia="仿宋" w:hAnsi="仿宋" w:cs="仿宋" w:hint="eastAsia"/>
          <w:sz w:val="28"/>
          <w:lang w:eastAsia="zh-CN"/>
        </w:rPr>
        <w:t>(六)、特种工程塑料项目实施保障</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构建一个协作默契、高效沟通的特种工程塑料项目团队是特种工程塑料项目实施保障的基础。通过定期的团队建设活动、培训和沟通机制的建立，确保团队成员之间的合作顺畅，共同追求特种工程塑料项目目标。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特种工程塑料项目计划与进度管理：</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特种工程塑料项目计划，明确特种工程塑料项目的工作分解结构、任务分配和时间节点。通过特种工程塑料项目管理工具对特种工程塑料项目进度进行全程跟踪和管理，及时发现问题并采取相应措施，确保特种工程塑料项目的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资源供给与管理：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合理配置和管理特种工程塑料项目所需的资源，包括人力、物力、财力等。确保特种工程塑料项目中各项资源的充分利用，避免资源的浪费。通过合理的资源管理，提高特种工程塑料项目的执行效率和成本控制。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建立完善的风险管理机制，对特种工程塑料项目可能面临的风险进行全面评估，并制定相应的风险应对策略。定期进行风险评估和监控，确保特种工程塑料项目在不同阶段能够及时应对和解决可能出现的问题。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实施中，技术支持是不可或缺的一环。确保特种工程塑料项目团队具备必要的技术能力，及时解决技术难题。同时，鼓励团队成员提出创新性的解决方案，推动特种工程塑料项目技术的不断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质量管理与验收标准：</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质量管理体系，确保特种工程塑料项目的每个阶段都能达到预定的质量标准。设立清晰的验收标准，对特种工程塑料项目成果进行全面的检查和评估。通过质量管理，保障特种工程塑料项目交付物的质量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信息沟通与协调：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建立畅通的信息沟通渠道，确保特种工程塑料项目团队内外的信息传递及时准确。定期组织会议、报告特种工程塑料项目进展，提高团队成员之间的协作效率，减少信息滞后导致的问题。</w:t>
      </w:r>
    </w:p>
    <w:p>
      <w:pPr>
        <w:pStyle w:val="Heading1"/>
        <w:ind w:firstLine="560" w:firstLineChars="200"/>
        <w:rPr>
          <w:rFonts w:ascii="仿宋" w:eastAsia="仿宋" w:hAnsi="仿宋" w:cs="仿宋" w:hint="eastAsia"/>
          <w:sz w:val="28"/>
          <w:lang w:eastAsia="zh-CN"/>
        </w:rPr>
      </w:pPr>
      <w:bookmarkStart w:id="26" w:name="_Toc8554"/>
      <w:r>
        <w:rPr>
          <w:rFonts w:ascii="仿宋" w:eastAsia="仿宋" w:hAnsi="仿宋" w:cs="仿宋" w:hint="eastAsia"/>
          <w:sz w:val="28"/>
          <w:lang w:eastAsia="zh-CN"/>
        </w:rPr>
        <w:t>六、特种工程塑料项目风险评估</w:t>
      </w:r>
      <w:bookmarkEnd w:id="26"/>
    </w:p>
    <w:p>
      <w:pPr>
        <w:pStyle w:val="Heading2"/>
        <w:rPr>
          <w:rFonts w:ascii="仿宋" w:eastAsia="仿宋" w:hAnsi="仿宋" w:cs="仿宋" w:hint="eastAsia"/>
          <w:lang w:eastAsia="zh-CN"/>
        </w:rPr>
      </w:pPr>
      <w:bookmarkStart w:id="27" w:name="_Toc14422"/>
      <w:r>
        <w:rPr>
          <w:rFonts w:ascii="仿宋" w:eastAsia="仿宋" w:hAnsi="仿宋" w:cs="仿宋" w:hint="eastAsia"/>
          <w:lang w:eastAsia="zh-CN"/>
        </w:rPr>
        <w:t>(一)、政策风险分析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政策风险分析是在特种工程塑料项目实施中考虑政府政策变化可能带来的影响和挑战。政策风险分析的一般步骤：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政策环境变化：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首先，分析所处地区的政治和法规环境。政府在不同时间可能会出台新政策、修改法规或者废除旧政策，这可能对特种工程塑料项目的经营产生重大影响。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行业监管政策：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了解行业监管政策的动态变化。某些行业受到特殊监管，政府可能会频繁调整监管标准。特种工程塑料项目如果处于受监管行业，需要密切关注相关政策变动。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税收政策：</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分析税收政策的可能变化。税收政策的调整可能影响企业的盈利水平。了解企业所在地区的税收政策，包括企业所得税、增值税等，以及是否存在税收优惠政策。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贸易政策：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如果特种工程塑料项目涉及跨境贸易，需要考虑国际贸易政策的影响。关税、贸易壁垒、出口管制等因素可能对特种工程塑料项目的进出口产生直接影响。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环保和能源政策：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政府对环保和能源政策的调整可能对某些行业产生深远的影响。了解并评估与特种工程塑料项目相关的环保法规和能源政策的变化。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6. 劳动力法规：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分析劳动力法规的变动。劳动力法规的改变可能导致劳动力成本的波动，或者对雇佣关系和劳动力管理提出新的要求。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市场准入政策：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了解市场准入政策的情况，特别是对新兴产业或外资企业的市场准入条件。政府对于不同行业的准入标准可能会发生变化。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8. 法律体系的稳定性：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评估所处地区的法律体系的稳定性。法律环境的不稳定可能导致合同不确定性，司法争议的增加等。</w:t>
      </w:r>
    </w:p>
    <w:p>
      <w:pPr>
        <w:ind w:firstLine="560" w:firstLineChars="200"/>
        <w:rPr>
          <w:rFonts w:ascii="仿宋" w:eastAsia="仿宋" w:hAnsi="仿宋" w:cs="仿宋" w:hint="eastAsia"/>
          <w:sz w:val="28"/>
        </w:rPr>
      </w:pPr>
      <w:r>
        <w:rPr>
          <w:rFonts w:ascii="仿宋" w:eastAsia="仿宋" w:hAnsi="仿宋" w:cs="仿宋" w:hint="eastAsia"/>
          <w:sz w:val="28"/>
          <w:lang w:eastAsia="zh-CN"/>
        </w:rPr>
        <w:t>9. 政策变动的预测：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尝试预测政府政策的未来变动，可能的方向和趋势。这有助于企业更好地应对潜在的政策风险。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10. 风险缓解策略：</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制定针对可能政策风险的应对策略，如建立政府关系、多方沟通、合规性审查等，以降低特种工程塑料项目受政策影响的程度。</w:t>
      </w:r>
    </w:p>
    <w:p>
      <w:pPr>
        <w:pStyle w:val="Heading2"/>
        <w:ind w:firstLine="560" w:firstLineChars="200"/>
        <w:rPr>
          <w:rFonts w:ascii="仿宋" w:eastAsia="仿宋" w:hAnsi="仿宋" w:cs="仿宋" w:hint="eastAsia"/>
          <w:sz w:val="28"/>
          <w:lang w:eastAsia="zh-CN"/>
        </w:rPr>
      </w:pPr>
      <w:bookmarkStart w:id="28" w:name="_Toc22647"/>
      <w:r>
        <w:rPr>
          <w:rFonts w:ascii="仿宋" w:eastAsia="仿宋" w:hAnsi="仿宋" w:cs="仿宋" w:hint="eastAsia"/>
          <w:sz w:val="28"/>
          <w:lang w:eastAsia="zh-CN"/>
        </w:rPr>
        <w:t>(二)、社会风险分析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首先，评估所处地区的社会稳定性。社会动荡、示威抗议、劳工纷争等可能对特种工程塑料项目产生负面影响。了解社会的整体稳定水平对风险预测至关重要。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社会关系：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分析特种工程塑料项目可能涉及的社会关系网络。了解关键利益相关者、社区居民、非政府组织（NGO）等的态度和期望，以及特种工程塑料项目对其可能产生的影响。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社会对特种工程塑料项目的接受度：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了解社会对特种工程塑料项目的接受度和态度。有时候，特种工程塑料项目可能面临来自社区居民或其他利益相关者的抵制。评估社会对特种工程塑料项目的整体反应，包括可能的正面和负面反馈。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考虑社会文化背景对特种工程塑料项目的影响。不同地区有不同的文化价值观念和行为模式，了解并尊重当地文化有助于减少文化冲突和误解。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5. 社会公平和包容性：</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评估特种工程塑料项目对社会公平和包容性的影响。特种工程塑料项目是否能够促进社会的平等和包容，避免对弱势群体的不利影响。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特种工程塑料项目是否考虑社会责任和可持续发展原则，以确保特种工程塑料项目的可持续性和社会价值。社会责任意识有助于提升特种工程塑料项目在社会中的声誉和认可。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7. 社区参与和沟通：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建立有效的社区参与和沟通机制，以确保特种工程塑料项目的透明度和社区居民对特种工程塑料项目决策的参与。主动与社区进行沟通有助于解决潜在的社会矛盾。</w:t>
      </w:r>
    </w:p>
    <w:p>
      <w:pPr>
        <w:ind w:firstLine="560" w:firstLineChars="200"/>
        <w:rPr>
          <w:rFonts w:ascii="仿宋" w:eastAsia="仿宋" w:hAnsi="仿宋" w:cs="仿宋" w:hint="eastAsia"/>
          <w:sz w:val="28"/>
        </w:rPr>
      </w:pPr>
      <w:r>
        <w:rPr>
          <w:rFonts w:ascii="仿宋" w:eastAsia="仿宋" w:hAnsi="仿宋" w:cs="仿宋" w:hint="eastAsia"/>
          <w:sz w:val="28"/>
          <w:lang w:eastAsia="zh-CN"/>
        </w:rPr>
        <w:t>8. 风险缓解策略：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基于社会风险的评估，制定相应的风险缓解策略。这可能包括社会责任特种工程塑料项目、社区投资、利益相关者参与计划等。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9. 社会舆论监测：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监测社会舆论对特种工程塑料项目的反应，及时了解社会动态，以便及时做出应对调整。</w:t>
      </w:r>
    </w:p>
    <w:p>
      <w:pPr>
        <w:pStyle w:val="Heading2"/>
        <w:ind w:firstLine="560" w:firstLineChars="200"/>
        <w:rPr>
          <w:rFonts w:ascii="仿宋" w:eastAsia="仿宋" w:hAnsi="仿宋" w:cs="仿宋" w:hint="eastAsia"/>
          <w:sz w:val="28"/>
          <w:lang w:eastAsia="zh-CN"/>
        </w:rPr>
      </w:pPr>
      <w:bookmarkStart w:id="29" w:name="_Toc4823"/>
      <w:r>
        <w:rPr>
          <w:rFonts w:ascii="仿宋" w:eastAsia="仿宋" w:hAnsi="仿宋" w:cs="仿宋" w:hint="eastAsia"/>
          <w:sz w:val="28"/>
          <w:lang w:eastAsia="zh-CN"/>
        </w:rPr>
        <w:t>(三)、市场风险分析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市场需求波动：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评估目标市场的需求是否存在波动性。市场需求的不稳定性可能导致销售额的波动，影响特种工程塑料项目的盈利能力。了解市场需求的周期性和波动性对风险分析至关重要。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竞争压力：</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分析目标市场的竞争格局和竞争对手的强度。竞争压力的增加可能导致价格下降、市场份额减少等问题。了解竞争对手的策略和市场定位，制定相应的竞争策略。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考虑技术的快速变革对市场的影响。技术创新可能导致产品或服务的陈旧，需要不断升级以适应市场的新要求。了解技术趋势，及时调整特种工程塑料项目的技术方向。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分析市场所在地区的法规和政策对特种工程塑料项目的影响。政策的变动可能对市场准入、产品注册、广告宣传等方面产生影响。密切关注相关法规的动态变化。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消费者行为变化：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了解目标市场消费者行为的可能变化。消费趋势、偏好和购买习惯的变动可能影响产品或服务的市场表现。通过市场调研了解目标消费者的实际需求。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6. 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评估特种工程塑料项目所处的供应链的稳定性。供应链中可能存在的问题，如原材料供应不稳定、制造环节问题等，都可能对市场供应和产品交付产生影响。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汇率和国际贸易风险：</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如果特种工程塑料项目涉及跨国贸易，需考虑汇率波动和国际贸易政策的变化。这些因素可能对成本、价格和市场准入造成直接的影响。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市场规模和增长预期：</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了解市场的规模和增长预期，评估是否存在市场容量的瓶颈问题。市场规模的估算和增长预期对特种工程塑料项目的定位和发展计划有着重要的指导作用。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9. 市场宏观经济环境：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分析市场所在地区的宏观经济环境，包括通货膨胀率、利率水平、就业状况等。这些宏观经济指标直接关系到市场的消费能力和投资环境。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10. 市场推广和品牌建设：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考虑特种工程塑料项目的市场推广和品牌建设计划，以提高市场知名度和客户忠诚度。市场认知度和品牌声誉对特种工程塑料项目的市场份额和销售成果具有重要影响。</w:t>
      </w:r>
    </w:p>
    <w:p>
      <w:pPr>
        <w:pStyle w:val="Heading2"/>
        <w:ind w:firstLine="560" w:firstLineChars="200"/>
        <w:rPr>
          <w:rFonts w:ascii="仿宋" w:eastAsia="仿宋" w:hAnsi="仿宋" w:cs="仿宋" w:hint="eastAsia"/>
          <w:sz w:val="28"/>
          <w:lang w:eastAsia="zh-CN"/>
        </w:rPr>
      </w:pPr>
      <w:bookmarkStart w:id="30" w:name="_Toc30488"/>
      <w:r>
        <w:rPr>
          <w:rFonts w:ascii="仿宋" w:eastAsia="仿宋" w:hAnsi="仿宋" w:cs="仿宋" w:hint="eastAsia"/>
          <w:sz w:val="28"/>
          <w:lang w:eastAsia="zh-CN"/>
        </w:rPr>
        <w:t>(四)、资金风险分析</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筹资风险：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评估特种工程塑料项目筹资的难易程度和成本。资金筹集可能涉及银行贷款、股权融资、债务融资等方式，分析各种筹资方式的利弊，评估融资成本和偿还压力。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利率风险：</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考虑市场利率的波动对特种工程塑料项目的影响。利率的上升可能导致融资成本增加，对特种工程塑料项目的盈利能力和偿还能力产生负面影响。制定利率敏感性分析，评估对利率变动的承受能力。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如果特种工程塑料项目涉及跨国业务，需考虑汇率波动对资金的影响。汇率波动可能导致外汇损益，增加特种工程塑料项目的不确定性。采取汇率对冲措施，降低汇率风险。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4. 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评估特种工程塑料项目的流动性风险，即在资金需求增加时，是否能够及时获得足够的资金。制定资金运作计划，确保特种工程塑料项目有足够的流动性来支持日常经营和发展。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偿债风险：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分析特种工程塑料项目的偿债能力，包括偿还利息和本金的能力。确保特种工程塑料项目有足够的盈利能力来偿还债务，避免因财务压力导致的违约风险。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考虑国家和地区的宏观经济政策对资金流动的影响。政策变动可能导致资金的流动性发生变化，对特种工程塑料项目的经营和发展产生重大影响。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7. 信用风险：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如果特种工程塑料项目与其他机构或个人发生信贷关系，需要评估对方的信用风险。确保选择的合作伙伴有较高的信用度，减小因他们违约而导致的资金损失。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市场风险：</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考虑市场环境的不确定性对资金流动的可能影响。市场波动、行业竞争激烈等因素都可能对特种工程塑料项目的盈利能力和资金流动性产生影响。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异常风险：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评估特种工程塑料项目面临的异常风险，如自然灾害、政治动荡等。这些突发性事件可能导致资金的紧张和流动性问题。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10. 资金回收风险：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分析特种工程塑料项目收益的回收情况，确保特种工程塑料项目能够按计划实现收益。市场变化、竞争加剧等因素可能影响特种工程塑料项目的盈利能力。</w:t>
      </w:r>
    </w:p>
    <w:p>
      <w:pPr>
        <w:pStyle w:val="Heading2"/>
        <w:ind w:firstLine="560" w:firstLineChars="200"/>
        <w:rPr>
          <w:rFonts w:ascii="仿宋" w:eastAsia="仿宋" w:hAnsi="仿宋" w:cs="仿宋" w:hint="eastAsia"/>
          <w:sz w:val="28"/>
          <w:lang w:eastAsia="zh-CN"/>
        </w:rPr>
      </w:pPr>
      <w:bookmarkStart w:id="31" w:name="_Toc9509"/>
      <w:r>
        <w:rPr>
          <w:rFonts w:ascii="仿宋" w:eastAsia="仿宋" w:hAnsi="仿宋" w:cs="仿宋" w:hint="eastAsia"/>
          <w:sz w:val="28"/>
          <w:lang w:eastAsia="zh-CN"/>
        </w:rPr>
        <w:t>(五)、技术风险分析</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评估特种工程塑料项目是否涉及新技术、新工艺或新产品。新技术的引入可能带来创新，但也可能面临技术验证和市场认可的不确定性。制定详细的技术创新计划和验证方案。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技术可行性风险：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对特种工程塑料项目的技术可行性进行评估，包括技术方案的合理性、实施的难易程度等。确保技术方案在实践中是可行的，避免由于技术可行性问题导致特种工程塑料项目失败。</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技术人才风险：</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评估特种工程塑料项目团队是否具备足够的技术专业知识和经验。缺乏关键技术人才可能导致特种工程塑料项目进展受阻。确保团队中有足够的专业技术人才，并制定培训计划。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技术依赖性风险：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分析特种工程塑料项目是否依赖于特定的技术供应商或合作伙伴。技术依赖性可能导致供应链中断、技术转移困难等问题。确保技术依赖性得到妥善管理。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5. 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考虑技术的快速演进对特种工程塑料项目的影响。技术的快速变化可能导致特种工程塑料项目中的技术陈旧，需要不断更新和升级。制定技术演进计划，确保特种工程塑料项目能够适应技术的变革。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评估特种工程塑料项目在技术研发和生产过程中的质量控制措施。质量问题可能导致产品或服务的不合格，影响市场声誉。建立完善的质量管理体系，确保产品符合标准。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7. 安全性和合规性风险：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考虑特种工程塑料项目在技术应用中可能面临的安全性和合规性问题。确保技术方案符合相关法规和标准，防范潜在的安全风险。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8. 技术保护风险：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评估特种工程塑料项目的技术创新是否受到足够的法律保护，包括专利、商标等。确保特种工程塑料项目的技术成果受到合法的保护，防范知识产权风险。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技术适应性风险：</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分析特种工程塑料项目的技术方案是否适应目标市场的需求。技术的适应性是特种工程塑料项目成功的关键因素，确保技术方案能够满足目标市场的实际需求。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技术升级风险：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考虑技术升级对特种工程塑料项目的影响。技术的快速升级可能导致特种工程塑料项目中的技术设备过时，需要不断进行技术升级。确保特种工程塑料项目具备升级的灵活性和计划。</w:t>
      </w:r>
    </w:p>
    <w:p>
      <w:pPr>
        <w:pStyle w:val="Heading2"/>
        <w:ind w:firstLine="560" w:firstLineChars="200"/>
        <w:rPr>
          <w:rFonts w:ascii="仿宋" w:eastAsia="仿宋" w:hAnsi="仿宋" w:cs="仿宋" w:hint="eastAsia"/>
          <w:sz w:val="28"/>
          <w:lang w:eastAsia="zh-CN"/>
        </w:rPr>
      </w:pPr>
      <w:bookmarkStart w:id="32" w:name="_Toc3010"/>
      <w:r>
        <w:rPr>
          <w:rFonts w:ascii="仿宋" w:eastAsia="仿宋" w:hAnsi="仿宋" w:cs="仿宋" w:hint="eastAsia"/>
          <w:sz w:val="28"/>
          <w:lang w:eastAsia="zh-CN"/>
        </w:rPr>
        <w:t>(六)、财务风险分析</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1. 资金流动风险：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评估特种工程塑料项目在不同经济环境下的资金流动情况，考虑可能的资金短缺或过剩。建立合理的资金运作计划，确保特种工程塑料项目具备足够的流动性来支持日常经营和未来发展。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利润风险：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分析特种工程塑料项目的盈利能力，考虑市场竞争、价格波动等因素对利润的影响。制定灵活的价格策略，确保特种工程塑料项目能够在不同市场条件下实现盈利。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财务杠杆风险：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评估特种工程塑料项目的财务杠杆水平，即债务与权益的比例。高财务杠杆可能增加财务风险，需要谨慎管理债务。确保债务水平符合特种工程塑料项目的偿债能力。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汇率风险：</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如果特种工程塑料项目涉及跨国业务，考虑汇率波动对财务状况的影响。采取汇率对冲措施，降低因汇率波动而导致的财务损失。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5. 利率风险：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分析特种工程塑料项目的贷款利率和融资成本，考虑市场利率的变动对财务费用的影响。选择固定利率或制定灵活的融资计划，降低利率波动对特种工程塑料项目的不利影响。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考虑市场波动对特种工程塑料项目的销售收入和市值的影响。建立市场风险管理机制，制定灵活的市场战略，以适应市场的变化。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7. 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分析特种工程塑料项目在不同市场环境下的流动性状况。确保特种工程塑料项目具备足够的流动性，以应对突发事件或市场变动。</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考虑国家和地区宏观经济政策对特种工程塑料项目财务状况的影响。政策的变动可能导致税收、补贴等方面的财务风险，需要密切关注政策动向。</w:t>
      </w:r>
    </w:p>
    <w:p>
      <w:pPr>
        <w:ind w:firstLine="560" w:firstLineChars="200"/>
        <w:rPr>
          <w:rFonts w:ascii="仿宋" w:eastAsia="仿宋" w:hAnsi="仿宋" w:cs="仿宋" w:hint="eastAsia"/>
          <w:sz w:val="28"/>
        </w:rPr>
      </w:pPr>
      <w:r>
        <w:rPr>
          <w:rFonts w:ascii="仿宋" w:eastAsia="仿宋" w:hAnsi="仿宋" w:cs="仿宋" w:hint="eastAsia"/>
          <w:sz w:val="28"/>
          <w:lang w:eastAsia="zh-CN"/>
        </w:rPr>
        <w:t>9. 偿债风险：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评估特种工程塑料项目的偿债能力，包括偿还债务的能力。确保特种工程塑料项目有足够的盈利能力来偿还债务，避免因偿债能力不足而面临违约风险。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财务透明度风险：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4" w:history="1">
        <w:r>
          <w:rPr>
            <w:rFonts w:ascii="SimSun" w:eastAsia="SimSun" w:hAnsi="SimSun" w:cs="SimSun"/>
            <w:b/>
            <w:bCs/>
            <w:color w:val="0000EE"/>
            <w:kern w:val="0"/>
            <w:sz w:val="30"/>
            <w:szCs w:val="30"/>
            <w:u w:val="single" w:color="0000EE"/>
          </w:rPr>
          <w:t>https://d.book118.com/307045134004006042</w:t>
        </w:r>
      </w:hyperlink>
    </w:p>
    <w:p>
      <w:pPr>
        <w:ind w:firstLine="560" w:firstLineChars="200"/>
        <w:rPr>
          <w:rFonts w:ascii="仿宋" w:eastAsia="仿宋" w:hAnsi="仿宋" w:cs="仿宋" w:hint="eastAsia"/>
          <w:sz w:val="28"/>
        </w:rPr>
      </w:pPr>
    </w:p>
    <w:sectPr>
      <w:headerReference w:type="default" r:id="rId85"/>
      <w:footerReference w:type="default" r:id="rId86"/>
      <w:type w:val="nextPage"/>
      <w:pgSz w:w="11906" w:h="16838"/>
      <w:pgMar w:top="1440" w:right="1800" w:bottom="1440" w:left="1800" w:header="851" w:footer="992" w:gutter="0"/>
      <w:pgNumType w:start="4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81228F"/>
    <w:rsid w:val="1F8122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yperlink" Target="https://d.book118.com/307045134004006042" TargetMode="External" /><Relationship Id="rId85" Type="http://schemas.openxmlformats.org/officeDocument/2006/relationships/header" Target="header41.xml" /><Relationship Id="rId86" Type="http://schemas.openxmlformats.org/officeDocument/2006/relationships/footer" Target="footer41.xml" /><Relationship Id="rId87" Type="http://schemas.openxmlformats.org/officeDocument/2006/relationships/theme" Target="theme/theme1.xml" /><Relationship Id="rId88"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2024-01-16T15:29:00Z</dcterms:created>
  <dcterms:modified xsi:type="dcterms:W3CDTF">2024-01-16T15:30:00Z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9F21F5F170A34F3AB56D7458E2626F9E_11</vt:lpwstr>
  </property>
  <property fmtid="{D5CDD505-2E9C-101B-9397-08002B2CF9AE}" pid="3" name="KSOProductBuildVer">
    <vt:lpwstr>2052-12.1.0.16120</vt:lpwstr>
  </property>
</Properties>
</file>