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F353CD" w:rsidP="00F353CD" w14:paraId="1DF75E65" w14:textId="77777777">
      <w:pPr>
        <w:spacing w:before="48" w:beforeLines="20" w:after="360" w:afterLines="150" w:line="360" w:lineRule="auto"/>
        <w:jc w:val="center"/>
        <w:rPr>
          <w:rFonts w:ascii="华文中宋" w:eastAsia="华文中宋" w:hAnsi="华文中宋"/>
          <w:b/>
          <w:sz w:val="30"/>
        </w:rPr>
      </w:pPr>
      <w:r w:rsidRPr="00F353CD">
        <w:rPr>
          <w:rFonts w:ascii="华文中宋" w:eastAsia="华文中宋" w:hAnsi="华文中宋"/>
          <w:b/>
          <w:sz w:val="30"/>
        </w:rPr>
        <w:t>2024</w:t>
      </w:r>
      <w:r w:rsidRPr="00F353CD">
        <w:rPr>
          <w:rFonts w:ascii="华文中宋" w:eastAsia="华文中宋" w:hAnsi="华文中宋"/>
          <w:b/>
          <w:sz w:val="30"/>
        </w:rPr>
        <w:t>云南文山边境管理支队边境管控专职辅警招聘（</w:t>
      </w:r>
      <w:r w:rsidRPr="00F353CD">
        <w:rPr>
          <w:rFonts w:ascii="华文中宋" w:eastAsia="华文中宋" w:hAnsi="华文中宋"/>
          <w:b/>
          <w:sz w:val="30"/>
        </w:rPr>
        <w:t>250</w:t>
      </w:r>
      <w:r w:rsidRPr="00F353CD">
        <w:rPr>
          <w:rFonts w:ascii="华文中宋" w:eastAsia="华文中宋" w:hAnsi="华文中宋"/>
          <w:b/>
          <w:sz w:val="30"/>
        </w:rPr>
        <w:t>人）笔试备考试题及答案解析</w:t>
      </w:r>
    </w:p>
    <w:p w:rsidR="00A77B3E" w14:paraId="35ED0562"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60F45F62" w14:textId="77777777">
      <w:pPr>
        <w:spacing w:after="260" w:line="360" w:lineRule="auto"/>
      </w:pPr>
      <w:r>
        <w:rPr>
          <w:rFonts w:ascii="微软雅黑" w:eastAsia="微软雅黑" w:cs="微软雅黑"/>
        </w:rPr>
        <w:t>一、选择题</w:t>
      </w:r>
    </w:p>
    <w:p w:rsidR="00D11858" w14:paraId="19FC2A31"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某县政府作出有关规范该县蔬菜市场秩序的决定，这一决定属于</w:t>
      </w:r>
      <w:r w:rsidRPr="00D11858">
        <w:rPr>
          <w:rFonts w:ascii="微软雅黑" w:eastAsia="微软雅黑" w:cs="微软雅黑"/>
          <w:szCs w:val="14"/>
        </w:rPr>
        <w:t>()</w:t>
      </w:r>
      <w:r w:rsidRPr="00D11858">
        <w:rPr>
          <w:rFonts w:ascii="微软雅黑" w:eastAsia="微软雅黑" w:cs="微软雅黑"/>
          <w:szCs w:val="14"/>
        </w:rPr>
        <w:t>。</w:t>
      </w:r>
    </w:p>
    <w:p w:rsidR="00D11858" w14:paraId="79EB496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、行政立法</w:t>
      </w:r>
    </w:p>
    <w:p w:rsidR="00D11858" w14:paraId="526AF53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、抽象行政行为</w:t>
      </w:r>
    </w:p>
    <w:p w:rsidR="00D11858" w14:paraId="6C4D2274"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、具体行政行为</w:t>
      </w:r>
    </w:p>
    <w:p w:rsidR="00D11858" w14:paraId="662FAB2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、行政执法行为</w:t>
      </w:r>
    </w:p>
    <w:p w:rsidR="00D11858" w14:paraId="4DC70B6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680D6CBF"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抽象行政行为是指国家行政机关针对不特定的人和不特定的事制定具有普遍约束力的行为规则的行为。县政府作出有关规范该县蔬菜市场秩序的决定针对不特定的人。故选</w:t>
      </w:r>
      <w:r w:rsidRPr="00D11858">
        <w:rPr>
          <w:rFonts w:ascii="微软雅黑" w:eastAsia="微软雅黑" w:cs="微软雅黑"/>
          <w:szCs w:val="14"/>
        </w:rPr>
        <w:t>B</w:t>
      </w:r>
      <w:r w:rsidRPr="00D11858">
        <w:rPr>
          <w:rFonts w:ascii="微软雅黑" w:eastAsia="微软雅黑" w:cs="微软雅黑"/>
          <w:szCs w:val="14"/>
        </w:rPr>
        <w:t>。</w:t>
      </w:r>
    </w:p>
    <w:p w:rsidR="00D11858" w14:paraId="6611BEAA"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没有抽象的真理，真理总是具体的，这一命题的根据在于</w:t>
      </w:r>
      <w:r w:rsidRPr="00D11858">
        <w:rPr>
          <w:rFonts w:ascii="微软雅黑" w:eastAsia="微软雅黑" w:cs="微软雅黑"/>
          <w:szCs w:val="14"/>
        </w:rPr>
        <w:t>()</w:t>
      </w:r>
      <w:r w:rsidRPr="00D11858">
        <w:rPr>
          <w:rFonts w:ascii="微软雅黑" w:eastAsia="微软雅黑" w:cs="微软雅黑"/>
          <w:szCs w:val="14"/>
        </w:rPr>
        <w:t>。</w:t>
      </w:r>
    </w:p>
    <w:p w:rsidR="00D11858" w14:paraId="51CC737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、真理是感性的存在，不是理性的存在</w:t>
      </w:r>
    </w:p>
    <w:p w:rsidR="00D11858" w14:paraId="2B75C7A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、真理的内容和形式都是客观的、实在的</w:t>
      </w:r>
    </w:p>
    <w:p w:rsidR="00D11858" w14:paraId="60788F48"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C</w:t>
      </w:r>
      <w:r w:rsidRPr="00D11858">
        <w:rPr>
          <w:rFonts w:ascii="微软雅黑" w:eastAsia="微软雅黑" w:cs="微软雅黑"/>
          <w:szCs w:val="14"/>
        </w:rPr>
        <w:t>、真理是与人的具体利益相联系的</w:t>
      </w:r>
    </w:p>
    <w:p w:rsidR="00D11858" w14:paraId="0C1D998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、真理是事物多方面规定的综合，多样性的统一</w:t>
      </w:r>
    </w:p>
    <w:p w:rsidR="00D11858" w14:paraId="669841E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7A256E5E"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真理有两个基本含义：</w:t>
      </w:r>
      <w:r w:rsidRPr="00D11858">
        <w:rPr>
          <w:rFonts w:ascii="微软雅黑" w:eastAsia="微软雅黑" w:cs="微软雅黑"/>
          <w:szCs w:val="14"/>
        </w:rPr>
        <w:t>①</w:t>
      </w:r>
      <w:r w:rsidRPr="00D11858">
        <w:rPr>
          <w:rFonts w:ascii="微软雅黑" w:eastAsia="微软雅黑" w:cs="微软雅黑"/>
          <w:szCs w:val="14"/>
        </w:rPr>
        <w:t>真理的内容是客观的</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真理的标准是客观的。任何真理都是绝对和相对的统一。</w:t>
      </w:r>
      <w:r w:rsidRPr="00D11858">
        <w:rPr>
          <w:rFonts w:ascii="微软雅黑" w:eastAsia="微软雅黑" w:cs="微软雅黑"/>
          <w:szCs w:val="14"/>
        </w:rPr>
        <w:t>“</w:t>
      </w:r>
      <w:r w:rsidRPr="00D11858">
        <w:rPr>
          <w:rFonts w:ascii="微软雅黑" w:eastAsia="微软雅黑" w:cs="微软雅黑"/>
          <w:szCs w:val="14"/>
        </w:rPr>
        <w:t>没有抽象的真理，真理总是具体的</w:t>
      </w:r>
      <w:r w:rsidRPr="00D11858">
        <w:rPr>
          <w:rFonts w:ascii="微软雅黑" w:eastAsia="微软雅黑" w:cs="微软雅黑"/>
          <w:szCs w:val="14"/>
        </w:rPr>
        <w:t>”</w:t>
      </w:r>
      <w:r w:rsidRPr="00D11858">
        <w:rPr>
          <w:rFonts w:ascii="微软雅黑" w:eastAsia="微软雅黑" w:cs="微软雅黑"/>
          <w:szCs w:val="14"/>
        </w:rPr>
        <w:t>这一命题的根据在于真理是事物多方面规定的综合，也是多样性的统一。故选</w:t>
      </w:r>
      <w:r w:rsidRPr="00D11858">
        <w:rPr>
          <w:rFonts w:ascii="微软雅黑" w:eastAsia="微软雅黑" w:cs="微软雅黑"/>
          <w:szCs w:val="14"/>
        </w:rPr>
        <w:t>D</w:t>
      </w:r>
      <w:r w:rsidRPr="00D11858">
        <w:rPr>
          <w:rFonts w:ascii="微软雅黑" w:eastAsia="微软雅黑" w:cs="微软雅黑"/>
          <w:szCs w:val="14"/>
        </w:rPr>
        <w:t>。</w:t>
      </w:r>
    </w:p>
    <w:p w:rsidR="00D11858" w14:paraId="09080D7A"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马克思认为，资本主义生产方式的绝对规律是</w:t>
      </w:r>
      <w:r w:rsidRPr="00D11858">
        <w:rPr>
          <w:rFonts w:ascii="微软雅黑" w:eastAsia="微软雅黑" w:cs="微软雅黑"/>
          <w:szCs w:val="14"/>
        </w:rPr>
        <w:t>()</w:t>
      </w:r>
      <w:r w:rsidRPr="00D11858">
        <w:rPr>
          <w:rFonts w:ascii="微软雅黑" w:eastAsia="微软雅黑" w:cs="微软雅黑"/>
          <w:szCs w:val="14"/>
        </w:rPr>
        <w:t>。</w:t>
      </w:r>
    </w:p>
    <w:p w:rsidR="00D11858" w14:paraId="14F9C89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、生产生产资料</w:t>
      </w:r>
    </w:p>
    <w:p w:rsidR="00D11858" w14:paraId="4D90A5A4"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、生产可变资本</w:t>
      </w:r>
    </w:p>
    <w:p w:rsidR="00D11858" w14:paraId="412F502E"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、生产劳动力</w:t>
      </w:r>
    </w:p>
    <w:p w:rsidR="00D11858" w14:paraId="4F23D91D"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、生产剩余价值</w:t>
      </w:r>
    </w:p>
    <w:p w:rsidR="00D11858" w14:paraId="2D4D16A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016B252B"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生产剩余价值是资本主义生产方式的基本规律。剩余价值规律体现着资本主义的生产目的。正如马克思所说：</w:t>
      </w:r>
      <w:r w:rsidRPr="00D11858">
        <w:rPr>
          <w:rFonts w:ascii="微软雅黑" w:eastAsia="微软雅黑" w:cs="微软雅黑"/>
          <w:szCs w:val="14"/>
        </w:rPr>
        <w:t>“</w:t>
      </w:r>
      <w:r w:rsidRPr="00D11858">
        <w:rPr>
          <w:rFonts w:ascii="微软雅黑" w:eastAsia="微软雅黑" w:cs="微软雅黑"/>
          <w:szCs w:val="14"/>
        </w:rPr>
        <w:t>生产剩余价值或赚钱，是这个生产方式的绝对规律</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D</w:t>
      </w:r>
      <w:r w:rsidRPr="00D11858">
        <w:rPr>
          <w:rFonts w:ascii="微软雅黑" w:eastAsia="微软雅黑" w:cs="微软雅黑"/>
          <w:szCs w:val="14"/>
        </w:rPr>
        <w:t>。</w:t>
      </w:r>
    </w:p>
    <w:p w:rsidR="00D11858" w14:paraId="067D98F3"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教育管理属于</w:t>
      </w:r>
      <w:r w:rsidRPr="00D11858">
        <w:rPr>
          <w:rFonts w:ascii="微软雅黑" w:eastAsia="微软雅黑" w:cs="微软雅黑"/>
          <w:szCs w:val="14"/>
        </w:rPr>
        <w:t>()</w:t>
      </w:r>
      <w:r w:rsidRPr="00D11858">
        <w:rPr>
          <w:rFonts w:ascii="微软雅黑" w:eastAsia="微软雅黑" w:cs="微软雅黑"/>
          <w:szCs w:val="14"/>
        </w:rPr>
        <w:t>中的一种。</w:t>
      </w:r>
    </w:p>
    <w:p w:rsidR="00D11858" w14:paraId="1B6149D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、工程管理</w:t>
      </w:r>
    </w:p>
    <w:p w:rsidR="00D11858" w14:paraId="7E5A9ED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、行政管理</w:t>
      </w:r>
    </w:p>
    <w:p w:rsidR="00D11858" w14:paraId="758CA7EF"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C</w:t>
      </w:r>
      <w:r w:rsidRPr="00D11858">
        <w:rPr>
          <w:rFonts w:ascii="微软雅黑" w:eastAsia="微软雅黑" w:cs="微软雅黑"/>
          <w:szCs w:val="14"/>
        </w:rPr>
        <w:t>、公共事业管理</w:t>
      </w:r>
    </w:p>
    <w:p w:rsidR="00D11858" w14:paraId="30136DC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、工商管理</w:t>
      </w:r>
    </w:p>
    <w:p w:rsidR="00D11858" w14:paraId="7467C2D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4BAB6204"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公共管理，就是在一定的环境中，以政府为核心的公共组织，凭借公共权力，为促进社会整体利益的协调发展，采取一定的方式对公共事业，即关系到社会全体公众整体的生活质量和共同利益的特定的社会公共事务进行调节控制的过程，或对关系到社会全体公众整体生活质量和共同利益的由纯公共产品和准公共产品构成，并以准公共产品为主的产品生产和提供调节和控制的过程。教育管理属于公共事业管理中的一种。故选</w:t>
      </w:r>
      <w:r w:rsidRPr="00D11858">
        <w:rPr>
          <w:rFonts w:ascii="微软雅黑" w:eastAsia="微软雅黑" w:cs="微软雅黑"/>
          <w:szCs w:val="14"/>
        </w:rPr>
        <w:t>C</w:t>
      </w:r>
      <w:r w:rsidRPr="00D11858">
        <w:rPr>
          <w:rFonts w:ascii="微软雅黑" w:eastAsia="微软雅黑" w:cs="微软雅黑"/>
          <w:szCs w:val="14"/>
        </w:rPr>
        <w:t>。</w:t>
      </w:r>
    </w:p>
    <w:p w:rsidR="00D11858" w14:paraId="08DC031B"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某省人民政府因实施某项国家重点工程项目，占用了农民的土地，并给予了这些农民相关的补偿和安置费用。该省人民政府的行为属于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7B6FD98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、行政征用</w:t>
      </w:r>
    </w:p>
    <w:p w:rsidR="00D11858" w14:paraId="0CF81AA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、行政征收</w:t>
      </w:r>
    </w:p>
    <w:p w:rsidR="00D11858" w14:paraId="25227A91"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、行政征购</w:t>
      </w:r>
    </w:p>
    <w:p w:rsidR="00D11858" w14:paraId="36C4CB9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、行政没收</w:t>
      </w:r>
    </w:p>
    <w:p w:rsidR="00D11858" w14:paraId="36C4360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205A7FC5"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行政征用是行政机关依法强制征用相对人的财产或劳务的行为，它具有补偿性。故选</w:t>
      </w:r>
      <w:r w:rsidRPr="00D11858">
        <w:rPr>
          <w:rFonts w:ascii="微软雅黑" w:eastAsia="微软雅黑" w:cs="微软雅黑"/>
          <w:szCs w:val="14"/>
        </w:rPr>
        <w:t>A</w:t>
      </w:r>
      <w:r w:rsidRPr="00D11858">
        <w:rPr>
          <w:rFonts w:ascii="微软雅黑" w:eastAsia="微软雅黑" w:cs="微软雅黑"/>
          <w:szCs w:val="14"/>
        </w:rPr>
        <w:t>。</w:t>
      </w:r>
    </w:p>
    <w:p w:rsidR="00D11858" w14:paraId="4AE46363" w14:textId="77777777">
      <w:pPr>
        <w:pStyle w:val="NormalWeb"/>
        <w:widowControl/>
        <w:spacing w:beforeAutospacing="0" w:after="260" w:afterAutospacing="0" w:line="360" w:lineRule="auto"/>
      </w:pPr>
      <w:r w:rsidRPr="00D11858">
        <w:rPr>
          <w:rFonts w:ascii="微软雅黑" w:eastAsia="微软雅黑" w:cs="微软雅黑"/>
          <w:color w:val="0000FF"/>
          <w:szCs w:val="14"/>
        </w:rPr>
        <w:t>6</w:t>
      </w:r>
      <w:r w:rsidRPr="00D11858">
        <w:rPr>
          <w:rFonts w:ascii="微软雅黑" w:eastAsia="微软雅黑" w:cs="微软雅黑"/>
          <w:color w:val="0000FF"/>
          <w:szCs w:val="14"/>
        </w:rPr>
        <w:t>．</w:t>
      </w:r>
      <w:r w:rsidRPr="00D11858">
        <w:rPr>
          <w:rFonts w:ascii="微软雅黑" w:eastAsia="微软雅黑" w:cs="微软雅黑"/>
          <w:szCs w:val="14"/>
        </w:rPr>
        <w:t>人民政协的主要职能不包括</w:t>
      </w:r>
      <w:r w:rsidRPr="00D11858">
        <w:rPr>
          <w:rFonts w:ascii="微软雅黑" w:eastAsia="微软雅黑" w:cs="微软雅黑"/>
          <w:szCs w:val="14"/>
        </w:rPr>
        <w:t>()</w:t>
      </w:r>
      <w:r w:rsidRPr="00D11858">
        <w:rPr>
          <w:rFonts w:ascii="微软雅黑" w:eastAsia="微软雅黑" w:cs="微软雅黑"/>
          <w:szCs w:val="14"/>
        </w:rPr>
        <w:t>。</w:t>
      </w:r>
    </w:p>
    <w:p w:rsidR="00D11858" w14:paraId="36C596F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、统一战线</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https://d.book118.com/307053161060006036</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53CD" w:rsidP="00B8546F" w14:paraId="0CBA505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53CD" w14:paraId="102CE92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53CD" w:rsidP="00B8546F" w14:paraId="62A82F6E" w14:textId="41DD1F7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353CD" w14:paraId="5874BE3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53CD" w14:paraId="5679324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53CD"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53C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53CD" w:rsidP="00B8546F" w14:textId="41DD1F7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353C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53C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53CD"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353C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53CD" w:rsidP="00B8546F" w14:textId="41DD1F7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353C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53C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53CD" w14:paraId="58C3FFC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53CD" w14:paraId="5D72AF3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53CD" w14:paraId="12F6AA0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53C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53CD"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53C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53C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53CD"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53C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B8546F"/>
    <w:rsid w:val="00CA2A55"/>
    <w:rsid w:val="00D11858"/>
    <w:rsid w:val="00F353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98D2FDF"/>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F353CD"/>
    <w:pPr>
      <w:tabs>
        <w:tab w:val="center" w:pos="4153"/>
        <w:tab w:val="right" w:pos="8306"/>
      </w:tabs>
      <w:snapToGrid w:val="0"/>
      <w:jc w:val="center"/>
    </w:pPr>
    <w:rPr>
      <w:sz w:val="18"/>
      <w:szCs w:val="18"/>
    </w:rPr>
  </w:style>
  <w:style w:type="character" w:customStyle="1" w:styleId="a">
    <w:name w:val="页眉 字符"/>
    <w:basedOn w:val="DefaultParagraphFont"/>
    <w:link w:val="Header"/>
    <w:rsid w:val="00F353CD"/>
    <w:rPr>
      <w:sz w:val="18"/>
      <w:szCs w:val="18"/>
    </w:rPr>
  </w:style>
  <w:style w:type="paragraph" w:styleId="Footer">
    <w:name w:val="footer"/>
    <w:basedOn w:val="Normal"/>
    <w:link w:val="a0"/>
    <w:rsid w:val="00F353CD"/>
    <w:pPr>
      <w:tabs>
        <w:tab w:val="center" w:pos="4153"/>
        <w:tab w:val="right" w:pos="8306"/>
      </w:tabs>
      <w:snapToGrid w:val="0"/>
    </w:pPr>
    <w:rPr>
      <w:sz w:val="18"/>
      <w:szCs w:val="18"/>
    </w:rPr>
  </w:style>
  <w:style w:type="character" w:customStyle="1" w:styleId="a0">
    <w:name w:val="页脚 字符"/>
    <w:basedOn w:val="DefaultParagraphFont"/>
    <w:link w:val="Footer"/>
    <w:rsid w:val="00F353CD"/>
    <w:rPr>
      <w:sz w:val="18"/>
      <w:szCs w:val="18"/>
    </w:rPr>
  </w:style>
  <w:style w:type="character" w:styleId="PageNumber">
    <w:name w:val="page number"/>
    <w:basedOn w:val="DefaultParagraphFont"/>
    <w:rsid w:val="00F35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07053161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2963</Words>
  <Characters>16890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2024-02-02T09:00:00Z</dcterms:created>
  <dcterms:modified xsi:type="dcterms:W3CDTF">2024-02-02T09:00:00Z</dcterms:modified>
</cp:coreProperties>
</file>