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板卧式电除尘器行业员工职业发展规划与管理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98" w:history="1">
        <w:r>
          <w:rPr>
            <w:rFonts w:ascii="仿宋" w:eastAsia="仿宋" w:hAnsi="仿宋" w:cs="仿宋" w:hint="eastAsia"/>
            <w:lang w:eastAsia="zh-CN"/>
          </w:rPr>
          <w:t>概论</w:t>
        </w:r>
        <w:r>
          <w:tab/>
        </w:r>
        <w:r>
          <w:fldChar w:fldCharType="begin"/>
        </w:r>
        <w:r>
          <w:instrText xml:space="preserve"> PAGEREF _Toc12998 \h </w:instrText>
        </w:r>
        <w:r>
          <w:fldChar w:fldCharType="separate"/>
        </w:r>
        <w:r>
          <w:t>3</w:t>
        </w:r>
        <w:r>
          <w:fldChar w:fldCharType="end"/>
        </w:r>
      </w:hyperlink>
    </w:p>
    <w:p>
      <w:pPr>
        <w:pStyle w:val="TOC1"/>
        <w:tabs>
          <w:tab w:val="right" w:leader="dot" w:pos="8306"/>
        </w:tabs>
      </w:pPr>
      <w:hyperlink w:anchor="_Toc18589" w:history="1">
        <w:r>
          <w:rPr>
            <w:rFonts w:ascii="仿宋" w:eastAsia="仿宋" w:hAnsi="仿宋" w:cs="仿宋" w:hint="eastAsia"/>
            <w:lang w:eastAsia="zh-CN"/>
          </w:rPr>
          <w:t>一、宏观环境分析</w:t>
        </w:r>
        <w:r>
          <w:tab/>
        </w:r>
        <w:r>
          <w:fldChar w:fldCharType="begin"/>
        </w:r>
        <w:r>
          <w:instrText xml:space="preserve"> PAGEREF _Toc18589 \h </w:instrText>
        </w:r>
        <w:r>
          <w:fldChar w:fldCharType="separate"/>
        </w:r>
        <w:r>
          <w:t>3</w:t>
        </w:r>
        <w:r>
          <w:fldChar w:fldCharType="end"/>
        </w:r>
      </w:hyperlink>
    </w:p>
    <w:p>
      <w:pPr>
        <w:pStyle w:val="TOC2"/>
        <w:tabs>
          <w:tab w:val="right" w:leader="dot" w:pos="8306"/>
        </w:tabs>
      </w:pPr>
      <w:hyperlink w:anchor="_Toc19057" w:history="1">
        <w:r>
          <w:rPr>
            <w:rFonts w:ascii="仿宋" w:eastAsia="仿宋" w:hAnsi="仿宋" w:cs="仿宋" w:hint="eastAsia"/>
            <w:lang w:eastAsia="zh-CN"/>
          </w:rPr>
          <w:t>(一)、宏观环境分析</w:t>
        </w:r>
        <w:r>
          <w:tab/>
        </w:r>
        <w:r>
          <w:fldChar w:fldCharType="begin"/>
        </w:r>
        <w:r>
          <w:instrText xml:space="preserve"> PAGEREF _Toc19057 \h </w:instrText>
        </w:r>
        <w:r>
          <w:fldChar w:fldCharType="separate"/>
        </w:r>
        <w:r>
          <w:t>3</w:t>
        </w:r>
        <w:r>
          <w:fldChar w:fldCharType="end"/>
        </w:r>
      </w:hyperlink>
    </w:p>
    <w:p>
      <w:pPr>
        <w:pStyle w:val="TOC1"/>
        <w:tabs>
          <w:tab w:val="right" w:leader="dot" w:pos="8306"/>
        </w:tabs>
      </w:pPr>
      <w:hyperlink w:anchor="_Toc1240" w:history="1">
        <w:r>
          <w:rPr>
            <w:rFonts w:ascii="仿宋" w:eastAsia="仿宋" w:hAnsi="仿宋" w:cs="仿宋" w:hint="eastAsia"/>
            <w:lang w:eastAsia="zh-CN"/>
          </w:rPr>
          <w:t>二、薪酬制度管理</w:t>
        </w:r>
        <w:r>
          <w:tab/>
        </w:r>
        <w:r>
          <w:fldChar w:fldCharType="begin"/>
        </w:r>
        <w:r>
          <w:instrText xml:space="preserve"> PAGEREF _Toc1240 \h </w:instrText>
        </w:r>
        <w:r>
          <w:fldChar w:fldCharType="separate"/>
        </w:r>
        <w:r>
          <w:t>5</w:t>
        </w:r>
        <w:r>
          <w:fldChar w:fldCharType="end"/>
        </w:r>
      </w:hyperlink>
    </w:p>
    <w:p>
      <w:pPr>
        <w:pStyle w:val="TOC2"/>
        <w:tabs>
          <w:tab w:val="right" w:leader="dot" w:pos="8306"/>
        </w:tabs>
      </w:pPr>
      <w:hyperlink w:anchor="_Toc14380" w:history="1">
        <w:r>
          <w:rPr>
            <w:rFonts w:ascii="仿宋" w:eastAsia="仿宋" w:hAnsi="仿宋" w:cs="仿宋" w:hint="eastAsia"/>
            <w:lang w:eastAsia="zh-CN"/>
          </w:rPr>
          <w:t>(一)、薪酬管理制度</w:t>
        </w:r>
        <w:r>
          <w:tab/>
        </w:r>
        <w:r>
          <w:fldChar w:fldCharType="begin"/>
        </w:r>
        <w:r>
          <w:instrText xml:space="preserve"> PAGEREF _Toc14380 \h </w:instrText>
        </w:r>
        <w:r>
          <w:fldChar w:fldCharType="separate"/>
        </w:r>
        <w:r>
          <w:t>5</w:t>
        </w:r>
        <w:r>
          <w:fldChar w:fldCharType="end"/>
        </w:r>
      </w:hyperlink>
    </w:p>
    <w:p>
      <w:pPr>
        <w:pStyle w:val="TOC2"/>
        <w:tabs>
          <w:tab w:val="right" w:leader="dot" w:pos="8306"/>
        </w:tabs>
      </w:pPr>
      <w:hyperlink w:anchor="_Toc20488" w:history="1">
        <w:r>
          <w:rPr>
            <w:rFonts w:ascii="仿宋" w:eastAsia="仿宋" w:hAnsi="仿宋" w:cs="仿宋" w:hint="eastAsia"/>
            <w:lang w:eastAsia="zh-CN"/>
          </w:rPr>
          <w:t>(二)、奖金制度的制定</w:t>
        </w:r>
        <w:r>
          <w:tab/>
        </w:r>
        <w:r>
          <w:fldChar w:fldCharType="begin"/>
        </w:r>
        <w:r>
          <w:instrText xml:space="preserve"> PAGEREF _Toc20488 \h </w:instrText>
        </w:r>
        <w:r>
          <w:fldChar w:fldCharType="separate"/>
        </w:r>
        <w:r>
          <w:t>8</w:t>
        </w:r>
        <w:r>
          <w:fldChar w:fldCharType="end"/>
        </w:r>
      </w:hyperlink>
    </w:p>
    <w:p>
      <w:pPr>
        <w:pStyle w:val="TOC2"/>
        <w:tabs>
          <w:tab w:val="right" w:leader="dot" w:pos="8306"/>
        </w:tabs>
      </w:pPr>
      <w:hyperlink w:anchor="_Toc9881" w:history="1">
        <w:r>
          <w:rPr>
            <w:rFonts w:ascii="仿宋" w:eastAsia="仿宋" w:hAnsi="仿宋" w:cs="仿宋" w:hint="eastAsia"/>
            <w:lang w:eastAsia="zh-CN"/>
          </w:rPr>
          <w:t>(三)、岗位薪酬体系设计</w:t>
        </w:r>
        <w:r>
          <w:tab/>
        </w:r>
        <w:r>
          <w:fldChar w:fldCharType="begin"/>
        </w:r>
        <w:r>
          <w:instrText xml:space="preserve"> PAGEREF _Toc9881 \h </w:instrText>
        </w:r>
        <w:r>
          <w:fldChar w:fldCharType="separate"/>
        </w:r>
        <w:r>
          <w:t>11</w:t>
        </w:r>
        <w:r>
          <w:fldChar w:fldCharType="end"/>
        </w:r>
      </w:hyperlink>
    </w:p>
    <w:p>
      <w:pPr>
        <w:pStyle w:val="TOC2"/>
        <w:tabs>
          <w:tab w:val="right" w:leader="dot" w:pos="8306"/>
        </w:tabs>
      </w:pPr>
      <w:hyperlink w:anchor="_Toc28009" w:history="1">
        <w:r>
          <w:rPr>
            <w:rFonts w:ascii="仿宋" w:eastAsia="仿宋" w:hAnsi="仿宋" w:cs="仿宋" w:hint="eastAsia"/>
            <w:lang w:eastAsia="zh-CN"/>
          </w:rPr>
          <w:t>(四)、绩效薪酬体系设计</w:t>
        </w:r>
        <w:r>
          <w:tab/>
        </w:r>
        <w:r>
          <w:fldChar w:fldCharType="begin"/>
        </w:r>
        <w:r>
          <w:instrText xml:space="preserve"> PAGEREF _Toc28009 \h </w:instrText>
        </w:r>
        <w:r>
          <w:fldChar w:fldCharType="separate"/>
        </w:r>
        <w:r>
          <w:t>12</w:t>
        </w:r>
        <w:r>
          <w:fldChar w:fldCharType="end"/>
        </w:r>
      </w:hyperlink>
    </w:p>
    <w:p>
      <w:pPr>
        <w:pStyle w:val="TOC1"/>
        <w:tabs>
          <w:tab w:val="right" w:leader="dot" w:pos="8306"/>
        </w:tabs>
      </w:pPr>
      <w:hyperlink w:anchor="_Toc2721" w:history="1">
        <w:r>
          <w:rPr>
            <w:rFonts w:ascii="仿宋" w:eastAsia="仿宋" w:hAnsi="仿宋" w:cs="仿宋" w:hint="eastAsia"/>
            <w:lang w:eastAsia="zh-CN"/>
          </w:rPr>
          <w:t>三、板卧式电除尘器行业背景分析</w:t>
        </w:r>
        <w:r>
          <w:tab/>
        </w:r>
        <w:r>
          <w:fldChar w:fldCharType="begin"/>
        </w:r>
        <w:r>
          <w:instrText xml:space="preserve"> PAGEREF _Toc2721 \h </w:instrText>
        </w:r>
        <w:r>
          <w:fldChar w:fldCharType="separate"/>
        </w:r>
        <w:r>
          <w:t>14</w:t>
        </w:r>
        <w:r>
          <w:fldChar w:fldCharType="end"/>
        </w:r>
      </w:hyperlink>
    </w:p>
    <w:p>
      <w:pPr>
        <w:pStyle w:val="TOC2"/>
        <w:tabs>
          <w:tab w:val="right" w:leader="dot" w:pos="8306"/>
        </w:tabs>
      </w:pPr>
      <w:hyperlink w:anchor="_Toc10865" w:history="1">
        <w:r>
          <w:rPr>
            <w:rFonts w:ascii="仿宋" w:eastAsia="仿宋" w:hAnsi="仿宋" w:cs="仿宋" w:hint="eastAsia"/>
            <w:lang w:eastAsia="zh-CN"/>
          </w:rPr>
          <w:t>(一)、板卧式电除尘器行业背景分析</w:t>
        </w:r>
        <w:r>
          <w:tab/>
        </w:r>
        <w:r>
          <w:fldChar w:fldCharType="begin"/>
        </w:r>
        <w:r>
          <w:instrText xml:space="preserve"> PAGEREF _Toc10865 \h </w:instrText>
        </w:r>
        <w:r>
          <w:fldChar w:fldCharType="separate"/>
        </w:r>
        <w:r>
          <w:t>14</w:t>
        </w:r>
        <w:r>
          <w:fldChar w:fldCharType="end"/>
        </w:r>
      </w:hyperlink>
    </w:p>
    <w:p>
      <w:pPr>
        <w:pStyle w:val="TOC1"/>
        <w:tabs>
          <w:tab w:val="right" w:leader="dot" w:pos="8306"/>
        </w:tabs>
      </w:pPr>
      <w:hyperlink w:anchor="_Toc16205" w:history="1">
        <w:r>
          <w:rPr>
            <w:rFonts w:ascii="仿宋" w:eastAsia="仿宋" w:hAnsi="仿宋" w:cs="仿宋" w:hint="eastAsia"/>
            <w:lang w:eastAsia="zh-CN"/>
          </w:rPr>
          <w:t>四、第八章员工绩效管理</w:t>
        </w:r>
        <w:r>
          <w:tab/>
        </w:r>
        <w:r>
          <w:fldChar w:fldCharType="begin"/>
        </w:r>
        <w:r>
          <w:instrText xml:space="preserve"> PAGEREF _Toc16205 \h </w:instrText>
        </w:r>
        <w:r>
          <w:fldChar w:fldCharType="separate"/>
        </w:r>
        <w:r>
          <w:t>16</w:t>
        </w:r>
        <w:r>
          <w:fldChar w:fldCharType="end"/>
        </w:r>
      </w:hyperlink>
    </w:p>
    <w:p>
      <w:pPr>
        <w:pStyle w:val="TOC2"/>
        <w:tabs>
          <w:tab w:val="right" w:leader="dot" w:pos="8306"/>
        </w:tabs>
      </w:pPr>
      <w:hyperlink w:anchor="_Toc21447" w:history="1">
        <w:r>
          <w:rPr>
            <w:rFonts w:ascii="仿宋" w:eastAsia="仿宋" w:hAnsi="仿宋" w:cs="仿宋" w:hint="eastAsia"/>
            <w:lang w:eastAsia="zh-CN"/>
          </w:rPr>
          <w:t>(一)、绩效评估体系建立</w:t>
        </w:r>
        <w:r>
          <w:tab/>
        </w:r>
        <w:r>
          <w:fldChar w:fldCharType="begin"/>
        </w:r>
        <w:r>
          <w:instrText xml:space="preserve"> PAGEREF _Toc21447 \h </w:instrText>
        </w:r>
        <w:r>
          <w:fldChar w:fldCharType="separate"/>
        </w:r>
        <w:r>
          <w:t>16</w:t>
        </w:r>
        <w:r>
          <w:fldChar w:fldCharType="end"/>
        </w:r>
      </w:hyperlink>
    </w:p>
    <w:p>
      <w:pPr>
        <w:pStyle w:val="TOC2"/>
        <w:tabs>
          <w:tab w:val="right" w:leader="dot" w:pos="8306"/>
        </w:tabs>
      </w:pPr>
      <w:hyperlink w:anchor="_Toc19805" w:history="1">
        <w:r>
          <w:rPr>
            <w:rFonts w:ascii="仿宋" w:eastAsia="仿宋" w:hAnsi="仿宋" w:cs="仿宋" w:hint="eastAsia"/>
            <w:lang w:eastAsia="zh-CN"/>
          </w:rPr>
          <w:t>(二)、绩效考核与反馈</w:t>
        </w:r>
        <w:r>
          <w:tab/>
        </w:r>
        <w:r>
          <w:fldChar w:fldCharType="begin"/>
        </w:r>
        <w:r>
          <w:instrText xml:space="preserve"> PAGEREF _Toc19805 \h </w:instrText>
        </w:r>
        <w:r>
          <w:fldChar w:fldCharType="separate"/>
        </w:r>
        <w:r>
          <w:t>16</w:t>
        </w:r>
        <w:r>
          <w:fldChar w:fldCharType="end"/>
        </w:r>
      </w:hyperlink>
    </w:p>
    <w:p>
      <w:pPr>
        <w:pStyle w:val="TOC2"/>
        <w:tabs>
          <w:tab w:val="right" w:leader="dot" w:pos="8306"/>
        </w:tabs>
      </w:pPr>
      <w:hyperlink w:anchor="_Toc27388" w:history="1">
        <w:r>
          <w:rPr>
            <w:rFonts w:ascii="仿宋" w:eastAsia="仿宋" w:hAnsi="仿宋" w:cs="仿宋" w:hint="eastAsia"/>
            <w:lang w:eastAsia="zh-CN"/>
          </w:rPr>
          <w:t>(三)、激励与奖惩机制</w:t>
        </w:r>
        <w:r>
          <w:tab/>
        </w:r>
        <w:r>
          <w:fldChar w:fldCharType="begin"/>
        </w:r>
        <w:r>
          <w:instrText xml:space="preserve"> PAGEREF _Toc27388 \h </w:instrText>
        </w:r>
        <w:r>
          <w:fldChar w:fldCharType="separate"/>
        </w:r>
        <w:r>
          <w:t>17</w:t>
        </w:r>
        <w:r>
          <w:fldChar w:fldCharType="end"/>
        </w:r>
      </w:hyperlink>
    </w:p>
    <w:p>
      <w:pPr>
        <w:pStyle w:val="TOC1"/>
        <w:tabs>
          <w:tab w:val="right" w:leader="dot" w:pos="8306"/>
        </w:tabs>
      </w:pPr>
      <w:hyperlink w:anchor="_Toc9389" w:history="1">
        <w:r>
          <w:rPr>
            <w:rFonts w:ascii="仿宋" w:eastAsia="仿宋" w:hAnsi="仿宋" w:cs="仿宋" w:hint="eastAsia"/>
            <w:lang w:eastAsia="zh-CN"/>
          </w:rPr>
          <w:t>五、第七章员工培训与发展</w:t>
        </w:r>
        <w:r>
          <w:tab/>
        </w:r>
        <w:r>
          <w:fldChar w:fldCharType="begin"/>
        </w:r>
        <w:r>
          <w:instrText xml:space="preserve"> PAGEREF _Toc9389 \h </w:instrText>
        </w:r>
        <w:r>
          <w:fldChar w:fldCharType="separate"/>
        </w:r>
        <w:r>
          <w:t>17</w:t>
        </w:r>
        <w:r>
          <w:fldChar w:fldCharType="end"/>
        </w:r>
      </w:hyperlink>
    </w:p>
    <w:p>
      <w:pPr>
        <w:pStyle w:val="TOC2"/>
        <w:tabs>
          <w:tab w:val="right" w:leader="dot" w:pos="8306"/>
        </w:tabs>
      </w:pPr>
      <w:hyperlink w:anchor="_Toc27360" w:history="1">
        <w:r>
          <w:rPr>
            <w:rFonts w:ascii="仿宋" w:eastAsia="仿宋" w:hAnsi="仿宋" w:cs="仿宋" w:hint="eastAsia"/>
            <w:lang w:eastAsia="zh-CN"/>
          </w:rPr>
          <w:t>(一)、培训需求分析</w:t>
        </w:r>
        <w:r>
          <w:tab/>
        </w:r>
        <w:r>
          <w:fldChar w:fldCharType="begin"/>
        </w:r>
        <w:r>
          <w:instrText xml:space="preserve"> PAGEREF _Toc27360 \h </w:instrText>
        </w:r>
        <w:r>
          <w:fldChar w:fldCharType="separate"/>
        </w:r>
        <w:r>
          <w:t>17</w:t>
        </w:r>
        <w:r>
          <w:fldChar w:fldCharType="end"/>
        </w:r>
      </w:hyperlink>
    </w:p>
    <w:p>
      <w:pPr>
        <w:pStyle w:val="TOC2"/>
        <w:tabs>
          <w:tab w:val="right" w:leader="dot" w:pos="8306"/>
        </w:tabs>
      </w:pPr>
      <w:hyperlink w:anchor="_Toc32165" w:history="1">
        <w:r>
          <w:rPr>
            <w:rFonts w:ascii="仿宋" w:eastAsia="仿宋" w:hAnsi="仿宋" w:cs="仿宋" w:hint="eastAsia"/>
            <w:lang w:eastAsia="zh-CN"/>
          </w:rPr>
          <w:t>(二)、培训计划制定</w:t>
        </w:r>
        <w:r>
          <w:tab/>
        </w:r>
        <w:r>
          <w:fldChar w:fldCharType="begin"/>
        </w:r>
        <w:r>
          <w:instrText xml:space="preserve"> PAGEREF _Toc32165 \h </w:instrText>
        </w:r>
        <w:r>
          <w:fldChar w:fldCharType="separate"/>
        </w:r>
        <w:r>
          <w:t>18</w:t>
        </w:r>
        <w:r>
          <w:fldChar w:fldCharType="end"/>
        </w:r>
      </w:hyperlink>
    </w:p>
    <w:p>
      <w:pPr>
        <w:pStyle w:val="TOC2"/>
        <w:tabs>
          <w:tab w:val="right" w:leader="dot" w:pos="8306"/>
        </w:tabs>
      </w:pPr>
      <w:hyperlink w:anchor="_Toc6058" w:history="1">
        <w:r>
          <w:rPr>
            <w:rFonts w:ascii="仿宋" w:eastAsia="仿宋" w:hAnsi="仿宋" w:cs="仿宋" w:hint="eastAsia"/>
            <w:lang w:eastAsia="zh-CN"/>
          </w:rPr>
          <w:t>(三)、培训实施与评估</w:t>
        </w:r>
        <w:r>
          <w:tab/>
        </w:r>
        <w:r>
          <w:fldChar w:fldCharType="begin"/>
        </w:r>
        <w:r>
          <w:instrText xml:space="preserve"> PAGEREF _Toc6058 \h </w:instrText>
        </w:r>
        <w:r>
          <w:fldChar w:fldCharType="separate"/>
        </w:r>
        <w:r>
          <w:t>19</w:t>
        </w:r>
        <w:r>
          <w:fldChar w:fldCharType="end"/>
        </w:r>
      </w:hyperlink>
    </w:p>
    <w:p>
      <w:pPr>
        <w:pStyle w:val="TOC2"/>
        <w:tabs>
          <w:tab w:val="right" w:leader="dot" w:pos="8306"/>
        </w:tabs>
      </w:pPr>
      <w:hyperlink w:anchor="_Toc2889" w:history="1">
        <w:r>
          <w:rPr>
            <w:rFonts w:ascii="仿宋" w:eastAsia="仿宋" w:hAnsi="仿宋" w:cs="仿宋" w:hint="eastAsia"/>
            <w:lang w:eastAsia="zh-CN"/>
          </w:rPr>
          <w:t>(四)、持续学习与专业发展支持</w:t>
        </w:r>
        <w:r>
          <w:tab/>
        </w:r>
        <w:r>
          <w:fldChar w:fldCharType="begin"/>
        </w:r>
        <w:r>
          <w:instrText xml:space="preserve"> PAGEREF _Toc2889 \h </w:instrText>
        </w:r>
        <w:r>
          <w:fldChar w:fldCharType="separate"/>
        </w:r>
        <w:r>
          <w:t>20</w:t>
        </w:r>
        <w:r>
          <w:fldChar w:fldCharType="end"/>
        </w:r>
      </w:hyperlink>
    </w:p>
    <w:p>
      <w:pPr>
        <w:pStyle w:val="TOC1"/>
        <w:tabs>
          <w:tab w:val="right" w:leader="dot" w:pos="8306"/>
        </w:tabs>
      </w:pPr>
      <w:hyperlink w:anchor="_Toc343" w:history="1">
        <w:r>
          <w:rPr>
            <w:rFonts w:ascii="仿宋" w:eastAsia="仿宋" w:hAnsi="仿宋" w:cs="仿宋" w:hint="eastAsia"/>
            <w:lang w:eastAsia="zh-CN"/>
          </w:rPr>
          <w:t>六、第三十八章员工社交媒体管理</w:t>
        </w:r>
        <w:r>
          <w:tab/>
        </w:r>
        <w:r>
          <w:fldChar w:fldCharType="begin"/>
        </w:r>
        <w:r>
          <w:instrText xml:space="preserve"> PAGEREF _Toc343 \h </w:instrText>
        </w:r>
        <w:r>
          <w:fldChar w:fldCharType="separate"/>
        </w:r>
        <w:r>
          <w:t>22</w:t>
        </w:r>
        <w:r>
          <w:fldChar w:fldCharType="end"/>
        </w:r>
      </w:hyperlink>
    </w:p>
    <w:p>
      <w:pPr>
        <w:pStyle w:val="TOC2"/>
        <w:tabs>
          <w:tab w:val="right" w:leader="dot" w:pos="8306"/>
        </w:tabs>
      </w:pPr>
      <w:hyperlink w:anchor="_Toc10912" w:history="1">
        <w:r>
          <w:rPr>
            <w:rFonts w:ascii="仿宋" w:eastAsia="仿宋" w:hAnsi="仿宋" w:cs="仿宋" w:hint="eastAsia"/>
            <w:lang w:eastAsia="zh-CN"/>
          </w:rPr>
          <w:t>(一)、员工社交媒体政策</w:t>
        </w:r>
        <w:r>
          <w:tab/>
        </w:r>
        <w:r>
          <w:fldChar w:fldCharType="begin"/>
        </w:r>
        <w:r>
          <w:instrText xml:space="preserve"> PAGEREF _Toc10912 \h </w:instrText>
        </w:r>
        <w:r>
          <w:fldChar w:fldCharType="separate"/>
        </w:r>
        <w:r>
          <w:t>22</w:t>
        </w:r>
        <w:r>
          <w:fldChar w:fldCharType="end"/>
        </w:r>
      </w:hyperlink>
    </w:p>
    <w:p>
      <w:pPr>
        <w:pStyle w:val="TOC2"/>
        <w:tabs>
          <w:tab w:val="right" w:leader="dot" w:pos="8306"/>
        </w:tabs>
      </w:pPr>
      <w:hyperlink w:anchor="_Toc20955" w:history="1">
        <w:r>
          <w:rPr>
            <w:rFonts w:ascii="仿宋" w:eastAsia="仿宋" w:hAnsi="仿宋" w:cs="仿宋" w:hint="eastAsia"/>
            <w:lang w:eastAsia="zh-CN"/>
          </w:rPr>
          <w:t>(二)、个人品牌与公司形象的关联</w:t>
        </w:r>
        <w:r>
          <w:tab/>
        </w:r>
        <w:r>
          <w:fldChar w:fldCharType="begin"/>
        </w:r>
        <w:r>
          <w:instrText xml:space="preserve"> PAGEREF _Toc20955 \h </w:instrText>
        </w:r>
        <w:r>
          <w:fldChar w:fldCharType="separate"/>
        </w:r>
        <w:r>
          <w:t>23</w:t>
        </w:r>
        <w:r>
          <w:fldChar w:fldCharType="end"/>
        </w:r>
      </w:hyperlink>
    </w:p>
    <w:p>
      <w:pPr>
        <w:pStyle w:val="TOC2"/>
        <w:tabs>
          <w:tab w:val="right" w:leader="dot" w:pos="8306"/>
        </w:tabs>
      </w:pPr>
      <w:hyperlink w:anchor="_Toc25233" w:history="1">
        <w:r>
          <w:rPr>
            <w:rFonts w:ascii="仿宋" w:eastAsia="仿宋" w:hAnsi="仿宋" w:cs="仿宋" w:hint="eastAsia"/>
            <w:lang w:eastAsia="zh-CN"/>
          </w:rPr>
          <w:t>(三)、社交媒体使用准则</w:t>
        </w:r>
        <w:r>
          <w:tab/>
        </w:r>
        <w:r>
          <w:fldChar w:fldCharType="begin"/>
        </w:r>
        <w:r>
          <w:instrText xml:space="preserve"> PAGEREF _Toc25233 \h </w:instrText>
        </w:r>
        <w:r>
          <w:fldChar w:fldCharType="separate"/>
        </w:r>
        <w:r>
          <w:t>24</w:t>
        </w:r>
        <w:r>
          <w:fldChar w:fldCharType="end"/>
        </w:r>
      </w:hyperlink>
    </w:p>
    <w:p>
      <w:pPr>
        <w:pStyle w:val="TOC2"/>
        <w:tabs>
          <w:tab w:val="right" w:leader="dot" w:pos="8306"/>
        </w:tabs>
      </w:pPr>
      <w:hyperlink w:anchor="_Toc3625" w:history="1">
        <w:r>
          <w:rPr>
            <w:rFonts w:ascii="仿宋" w:eastAsia="仿宋" w:hAnsi="仿宋" w:cs="仿宋" w:hint="eastAsia"/>
            <w:lang w:eastAsia="zh-CN"/>
          </w:rPr>
          <w:t>(四)、公司与员工互动</w:t>
        </w:r>
        <w:r>
          <w:tab/>
        </w:r>
        <w:r>
          <w:fldChar w:fldCharType="begin"/>
        </w:r>
        <w:r>
          <w:instrText xml:space="preserve"> PAGEREF _Toc3625 \h </w:instrText>
        </w:r>
        <w:r>
          <w:fldChar w:fldCharType="separate"/>
        </w:r>
        <w:r>
          <w:t>27</w:t>
        </w:r>
        <w:r>
          <w:fldChar w:fldCharType="end"/>
        </w:r>
      </w:hyperlink>
    </w:p>
    <w:p>
      <w:pPr>
        <w:pStyle w:val="TOC2"/>
        <w:tabs>
          <w:tab w:val="right" w:leader="dot" w:pos="8306"/>
        </w:tabs>
      </w:pPr>
      <w:hyperlink w:anchor="_Toc24423" w:history="1">
        <w:r>
          <w:rPr>
            <w:rFonts w:ascii="仿宋" w:eastAsia="仿宋" w:hAnsi="仿宋" w:cs="仿宋" w:hint="eastAsia"/>
            <w:lang w:eastAsia="zh-CN"/>
          </w:rPr>
          <w:t>(五)、公司社交媒体账号管理</w:t>
        </w:r>
        <w:r>
          <w:tab/>
        </w:r>
        <w:r>
          <w:fldChar w:fldCharType="begin"/>
        </w:r>
        <w:r>
          <w:instrText xml:space="preserve"> PAGEREF _Toc24423 \h </w:instrText>
        </w:r>
        <w:r>
          <w:fldChar w:fldCharType="separate"/>
        </w:r>
        <w:r>
          <w:t>28</w:t>
        </w:r>
        <w:r>
          <w:fldChar w:fldCharType="end"/>
        </w:r>
      </w:hyperlink>
    </w:p>
    <w:p>
      <w:pPr>
        <w:pStyle w:val="TOC2"/>
        <w:tabs>
          <w:tab w:val="right" w:leader="dot" w:pos="8306"/>
        </w:tabs>
      </w:pPr>
      <w:hyperlink w:anchor="_Toc26642" w:history="1">
        <w:r>
          <w:rPr>
            <w:rFonts w:ascii="仿宋" w:eastAsia="仿宋" w:hAnsi="仿宋" w:cs="仿宋" w:hint="eastAsia"/>
            <w:lang w:eastAsia="zh-CN"/>
          </w:rPr>
          <w:t>(六)、职业发展机会的分享与推广</w:t>
        </w:r>
        <w:r>
          <w:tab/>
        </w:r>
        <w:r>
          <w:fldChar w:fldCharType="begin"/>
        </w:r>
        <w:r>
          <w:instrText xml:space="preserve"> PAGEREF _Toc26642 \h </w:instrText>
        </w:r>
        <w:r>
          <w:fldChar w:fldCharType="separate"/>
        </w:r>
        <w:r>
          <w:t>29</w:t>
        </w:r>
        <w:r>
          <w:fldChar w:fldCharType="end"/>
        </w:r>
      </w:hyperlink>
    </w:p>
    <w:p>
      <w:pPr>
        <w:pStyle w:val="TOC1"/>
        <w:tabs>
          <w:tab w:val="right" w:leader="dot" w:pos="8306"/>
        </w:tabs>
      </w:pPr>
      <w:hyperlink w:anchor="_Toc12174" w:history="1">
        <w:r>
          <w:rPr>
            <w:rFonts w:ascii="仿宋" w:eastAsia="仿宋" w:hAnsi="仿宋" w:cs="仿宋" w:hint="eastAsia"/>
            <w:lang w:eastAsia="zh-CN"/>
          </w:rPr>
          <w:t>七、第四十章员工身心健康管理</w:t>
        </w:r>
        <w:r>
          <w:tab/>
        </w:r>
        <w:r>
          <w:fldChar w:fldCharType="begin"/>
        </w:r>
        <w:r>
          <w:instrText xml:space="preserve"> PAGEREF _Toc12174 \h </w:instrText>
        </w:r>
        <w:r>
          <w:fldChar w:fldCharType="separate"/>
        </w:r>
        <w:r>
          <w:t>30</w:t>
        </w:r>
        <w:r>
          <w:fldChar w:fldCharType="end"/>
        </w:r>
      </w:hyperlink>
    </w:p>
    <w:p>
      <w:pPr>
        <w:pStyle w:val="TOC2"/>
        <w:tabs>
          <w:tab w:val="right" w:leader="dot" w:pos="8306"/>
        </w:tabs>
      </w:pPr>
      <w:hyperlink w:anchor="_Toc28816" w:history="1">
        <w:r>
          <w:rPr>
            <w:rFonts w:ascii="仿宋" w:eastAsia="仿宋" w:hAnsi="仿宋" w:cs="仿宋" w:hint="eastAsia"/>
            <w:lang w:eastAsia="zh-CN"/>
          </w:rPr>
          <w:t>(一)、健康促进计划</w:t>
        </w:r>
        <w:r>
          <w:tab/>
        </w:r>
        <w:r>
          <w:fldChar w:fldCharType="begin"/>
        </w:r>
        <w:r>
          <w:instrText xml:space="preserve"> PAGEREF _Toc28816 \h </w:instrText>
        </w:r>
        <w:r>
          <w:fldChar w:fldCharType="separate"/>
        </w:r>
        <w:r>
          <w:t>30</w:t>
        </w:r>
        <w:r>
          <w:fldChar w:fldCharType="end"/>
        </w:r>
      </w:hyperlink>
    </w:p>
    <w:p>
      <w:pPr>
        <w:pStyle w:val="TOC2"/>
        <w:tabs>
          <w:tab w:val="right" w:leader="dot" w:pos="8306"/>
        </w:tabs>
      </w:pPr>
      <w:hyperlink w:anchor="_Toc29531" w:history="1">
        <w:r>
          <w:rPr>
            <w:rFonts w:ascii="仿宋" w:eastAsia="仿宋" w:hAnsi="仿宋" w:cs="仿宋" w:hint="eastAsia"/>
            <w:lang w:eastAsia="zh-CN"/>
          </w:rPr>
          <w:t>(二)、健康饮食与运动计划</w:t>
        </w:r>
        <w:r>
          <w:tab/>
        </w:r>
        <w:r>
          <w:fldChar w:fldCharType="begin"/>
        </w:r>
        <w:r>
          <w:instrText xml:space="preserve"> PAGEREF _Toc29531 \h </w:instrText>
        </w:r>
        <w:r>
          <w:fldChar w:fldCharType="separate"/>
        </w:r>
        <w:r>
          <w:t>31</w:t>
        </w:r>
        <w:r>
          <w:fldChar w:fldCharType="end"/>
        </w:r>
      </w:hyperlink>
    </w:p>
    <w:p>
      <w:pPr>
        <w:pStyle w:val="TOC2"/>
        <w:tabs>
          <w:tab w:val="right" w:leader="dot" w:pos="8306"/>
        </w:tabs>
      </w:pPr>
      <w:hyperlink w:anchor="_Toc13561" w:history="1">
        <w:r>
          <w:rPr>
            <w:rFonts w:ascii="仿宋" w:eastAsia="仿宋" w:hAnsi="仿宋" w:cs="仿宋" w:hint="eastAsia"/>
            <w:lang w:eastAsia="zh-CN"/>
          </w:rPr>
          <w:t>(三)、心理健康服务与支持</w:t>
        </w:r>
        <w:r>
          <w:tab/>
        </w:r>
        <w:r>
          <w:fldChar w:fldCharType="begin"/>
        </w:r>
        <w:r>
          <w:instrText xml:space="preserve"> PAGEREF _Toc13561 \h </w:instrText>
        </w:r>
        <w:r>
          <w:fldChar w:fldCharType="separate"/>
        </w:r>
        <w:r>
          <w:t>31</w:t>
        </w:r>
        <w:r>
          <w:fldChar w:fldCharType="end"/>
        </w:r>
      </w:hyperlink>
    </w:p>
    <w:p>
      <w:pPr>
        <w:pStyle w:val="TOC2"/>
        <w:tabs>
          <w:tab w:val="right" w:leader="dot" w:pos="8306"/>
        </w:tabs>
      </w:pPr>
      <w:hyperlink w:anchor="_Toc32720" w:history="1">
        <w:r>
          <w:rPr>
            <w:rFonts w:ascii="仿宋" w:eastAsia="仿宋" w:hAnsi="仿宋" w:cs="仿宋" w:hint="eastAsia"/>
            <w:lang w:eastAsia="zh-CN"/>
          </w:rPr>
          <w:t>(四)、工作压力管理</w:t>
        </w:r>
        <w:r>
          <w:tab/>
        </w:r>
        <w:r>
          <w:fldChar w:fldCharType="begin"/>
        </w:r>
        <w:r>
          <w:instrText xml:space="preserve"> PAGEREF _Toc32720 \h </w:instrText>
        </w:r>
        <w:r>
          <w:fldChar w:fldCharType="separate"/>
        </w:r>
        <w:r>
          <w:t>32</w:t>
        </w:r>
        <w:r>
          <w:fldChar w:fldCharType="end"/>
        </w:r>
      </w:hyperlink>
    </w:p>
    <w:p>
      <w:pPr>
        <w:pStyle w:val="TOC2"/>
        <w:tabs>
          <w:tab w:val="right" w:leader="dot" w:pos="8306"/>
        </w:tabs>
      </w:pPr>
      <w:hyperlink w:anchor="_Toc26407" w:history="1">
        <w:r>
          <w:rPr>
            <w:rFonts w:ascii="仿宋" w:eastAsia="仿宋" w:hAnsi="仿宋" w:cs="仿宋" w:hint="eastAsia"/>
            <w:lang w:eastAsia="zh-CN"/>
          </w:rPr>
          <w:t>(五)、工作负荷评估与调整</w:t>
        </w:r>
        <w:r>
          <w:tab/>
        </w:r>
        <w:r>
          <w:fldChar w:fldCharType="begin"/>
        </w:r>
        <w:r>
          <w:instrText xml:space="preserve"> PAGEREF _Toc26407 \h </w:instrText>
        </w:r>
        <w:r>
          <w:fldChar w:fldCharType="separate"/>
        </w:r>
        <w:r>
          <w:t>33</w:t>
        </w:r>
        <w:r>
          <w:fldChar w:fldCharType="end"/>
        </w:r>
      </w:hyperlink>
    </w:p>
    <w:p>
      <w:pPr>
        <w:pStyle w:val="TOC2"/>
        <w:tabs>
          <w:tab w:val="right" w:leader="dot" w:pos="8306"/>
        </w:tabs>
      </w:pPr>
      <w:hyperlink w:anchor="_Toc13499" w:history="1">
        <w:r>
          <w:rPr>
            <w:rFonts w:ascii="仿宋" w:eastAsia="仿宋" w:hAnsi="仿宋" w:cs="仿宋" w:hint="eastAsia"/>
            <w:lang w:eastAsia="zh-CN"/>
          </w:rPr>
          <w:t>(六)、员工心理咨询与支持</w:t>
        </w:r>
        <w:r>
          <w:tab/>
        </w:r>
        <w:r>
          <w:fldChar w:fldCharType="begin"/>
        </w:r>
        <w:r>
          <w:instrText xml:space="preserve"> PAGEREF _Toc13499 \h </w:instrText>
        </w:r>
        <w:r>
          <w:fldChar w:fldCharType="separate"/>
        </w:r>
        <w:r>
          <w:t>34</w:t>
        </w:r>
        <w:r>
          <w:fldChar w:fldCharType="end"/>
        </w:r>
      </w:hyperlink>
    </w:p>
    <w:p>
      <w:pPr>
        <w:pStyle w:val="TOC1"/>
        <w:tabs>
          <w:tab w:val="right" w:leader="dot" w:pos="8306"/>
        </w:tabs>
      </w:pPr>
      <w:hyperlink w:anchor="_Toc28581" w:history="1">
        <w:r>
          <w:rPr>
            <w:rFonts w:ascii="仿宋" w:eastAsia="仿宋" w:hAnsi="仿宋" w:cs="仿宋" w:hint="eastAsia"/>
            <w:lang w:eastAsia="zh-CN"/>
          </w:rPr>
          <w:t>八、第十二章职业伦理与社会责任</w:t>
        </w:r>
        <w:r>
          <w:tab/>
        </w:r>
        <w:r>
          <w:fldChar w:fldCharType="begin"/>
        </w:r>
        <w:r>
          <w:instrText xml:space="preserve"> PAGEREF _Toc28581 \h </w:instrText>
        </w:r>
        <w:r>
          <w:fldChar w:fldCharType="separate"/>
        </w:r>
        <w:r>
          <w:t>34</w:t>
        </w:r>
        <w:r>
          <w:fldChar w:fldCharType="end"/>
        </w:r>
      </w:hyperlink>
    </w:p>
    <w:p>
      <w:pPr>
        <w:pStyle w:val="TOC2"/>
        <w:tabs>
          <w:tab w:val="right" w:leader="dot" w:pos="8306"/>
        </w:tabs>
      </w:pPr>
      <w:hyperlink w:anchor="_Toc2216" w:history="1">
        <w:r>
          <w:rPr>
            <w:rFonts w:ascii="仿宋" w:eastAsia="仿宋" w:hAnsi="仿宋" w:cs="仿宋" w:hint="eastAsia"/>
            <w:lang w:eastAsia="zh-CN"/>
          </w:rPr>
          <w:t>(一)、职业道德规范</w:t>
        </w:r>
        <w:r>
          <w:tab/>
        </w:r>
        <w:r>
          <w:fldChar w:fldCharType="begin"/>
        </w:r>
        <w:r>
          <w:instrText xml:space="preserve"> PAGEREF _Toc2216 \h </w:instrText>
        </w:r>
        <w:r>
          <w:fldChar w:fldCharType="separate"/>
        </w:r>
        <w:r>
          <w:t>34</w:t>
        </w:r>
        <w:r>
          <w:fldChar w:fldCharType="end"/>
        </w:r>
      </w:hyperlink>
    </w:p>
    <w:p>
      <w:pPr>
        <w:pStyle w:val="TOC2"/>
        <w:tabs>
          <w:tab w:val="right" w:leader="dot" w:pos="8306"/>
        </w:tabs>
      </w:pPr>
      <w:hyperlink w:anchor="_Toc591" w:history="1">
        <w:r>
          <w:rPr>
            <w:rFonts w:ascii="仿宋" w:eastAsia="仿宋" w:hAnsi="仿宋" w:cs="仿宋" w:hint="eastAsia"/>
            <w:lang w:eastAsia="zh-CN"/>
          </w:rPr>
          <w:t>(二)、社会责任履行</w:t>
        </w:r>
        <w:r>
          <w:tab/>
        </w:r>
        <w:r>
          <w:fldChar w:fldCharType="begin"/>
        </w:r>
        <w:r>
          <w:instrText xml:space="preserve"> PAGEREF _Toc591 \h </w:instrText>
        </w:r>
        <w:r>
          <w:fldChar w:fldCharType="separate"/>
        </w:r>
        <w:r>
          <w:t>35</w:t>
        </w:r>
        <w:r>
          <w:fldChar w:fldCharType="end"/>
        </w:r>
      </w:hyperlink>
    </w:p>
    <w:p>
      <w:pPr>
        <w:pStyle w:val="TOC1"/>
        <w:tabs>
          <w:tab w:val="right" w:leader="dot" w:pos="8306"/>
        </w:tabs>
      </w:pPr>
      <w:hyperlink w:anchor="_Toc8566" w:history="1">
        <w:r>
          <w:rPr>
            <w:rFonts w:ascii="仿宋" w:eastAsia="仿宋" w:hAnsi="仿宋" w:cs="仿宋" w:hint="eastAsia"/>
            <w:lang w:eastAsia="zh-CN"/>
          </w:rPr>
          <w:t>九、第十三章技术与创新支持</w:t>
        </w:r>
        <w:r>
          <w:tab/>
        </w:r>
        <w:r>
          <w:fldChar w:fldCharType="begin"/>
        </w:r>
        <w:r>
          <w:instrText xml:space="preserve"> PAGEREF _Toc8566 \h </w:instrText>
        </w:r>
        <w:r>
          <w:fldChar w:fldCharType="separate"/>
        </w:r>
        <w:r>
          <w:t>36</w:t>
        </w:r>
        <w:r>
          <w:fldChar w:fldCharType="end"/>
        </w:r>
      </w:hyperlink>
    </w:p>
    <w:p>
      <w:pPr>
        <w:pStyle w:val="TOC2"/>
        <w:tabs>
          <w:tab w:val="right" w:leader="dot" w:pos="8306"/>
        </w:tabs>
      </w:pPr>
      <w:hyperlink w:anchor="_Toc20762" w:history="1">
        <w:r>
          <w:rPr>
            <w:rFonts w:ascii="仿宋" w:eastAsia="仿宋" w:hAnsi="仿宋" w:cs="仿宋" w:hint="eastAsia"/>
            <w:lang w:eastAsia="zh-CN"/>
          </w:rPr>
          <w:t>(一)、技术培训与更新</w:t>
        </w:r>
        <w:r>
          <w:tab/>
        </w:r>
        <w:r>
          <w:fldChar w:fldCharType="begin"/>
        </w:r>
        <w:r>
          <w:instrText xml:space="preserve"> PAGEREF _Toc20762 \h </w:instrText>
        </w:r>
        <w:r>
          <w:fldChar w:fldCharType="separate"/>
        </w:r>
        <w:r>
          <w:t>36</w:t>
        </w:r>
        <w:r>
          <w:fldChar w:fldCharType="end"/>
        </w:r>
      </w:hyperlink>
    </w:p>
    <w:p>
      <w:pPr>
        <w:pStyle w:val="TOC2"/>
        <w:tabs>
          <w:tab w:val="right" w:leader="dot" w:pos="8306"/>
        </w:tabs>
      </w:pPr>
      <w:hyperlink w:anchor="_Toc18071" w:history="1">
        <w:r>
          <w:rPr>
            <w:rFonts w:ascii="仿宋" w:eastAsia="仿宋" w:hAnsi="仿宋" w:cs="仿宋" w:hint="eastAsia"/>
            <w:lang w:eastAsia="zh-CN"/>
          </w:rPr>
          <w:t>(二)、创新文化与项目支持</w:t>
        </w:r>
        <w:r>
          <w:tab/>
        </w:r>
        <w:r>
          <w:fldChar w:fldCharType="begin"/>
        </w:r>
        <w:r>
          <w:instrText xml:space="preserve"> PAGEREF _Toc18071 \h </w:instrText>
        </w:r>
        <w:r>
          <w:fldChar w:fldCharType="separate"/>
        </w:r>
        <w:r>
          <w:t>37</w:t>
        </w:r>
        <w:r>
          <w:fldChar w:fldCharType="end"/>
        </w:r>
      </w:hyperlink>
    </w:p>
    <w:p>
      <w:pPr>
        <w:pStyle w:val="TOC1"/>
        <w:tabs>
          <w:tab w:val="right" w:leader="dot" w:pos="8306"/>
        </w:tabs>
      </w:pPr>
      <w:hyperlink w:anchor="_Toc5586" w:history="1">
        <w:r>
          <w:rPr>
            <w:rFonts w:ascii="仿宋" w:eastAsia="仿宋" w:hAnsi="仿宋" w:cs="仿宋" w:hint="eastAsia"/>
            <w:lang w:eastAsia="zh-CN"/>
          </w:rPr>
          <w:t>十、第三十二章未来发展愿景</w:t>
        </w:r>
        <w:r>
          <w:tab/>
        </w:r>
        <w:r>
          <w:fldChar w:fldCharType="begin"/>
        </w:r>
        <w:r>
          <w:instrText xml:space="preserve"> PAGEREF _Toc5586 \h </w:instrText>
        </w:r>
        <w:r>
          <w:fldChar w:fldCharType="separate"/>
        </w:r>
        <w:r>
          <w:t>38</w:t>
        </w:r>
        <w:r>
          <w:fldChar w:fldCharType="end"/>
        </w:r>
      </w:hyperlink>
    </w:p>
    <w:p>
      <w:pPr>
        <w:pStyle w:val="TOC2"/>
        <w:tabs>
          <w:tab w:val="right" w:leader="dot" w:pos="8306"/>
        </w:tabs>
      </w:pPr>
      <w:hyperlink w:anchor="_Toc8765" w:history="1">
        <w:r>
          <w:rPr>
            <w:rFonts w:ascii="仿宋" w:eastAsia="仿宋" w:hAnsi="仿宋" w:cs="仿宋" w:hint="eastAsia"/>
            <w:lang w:eastAsia="zh-CN"/>
          </w:rPr>
          <w:t>(一)、员工职业生涯管理的未来趋势</w:t>
        </w:r>
        <w:r>
          <w:tab/>
        </w:r>
        <w:r>
          <w:fldChar w:fldCharType="begin"/>
        </w:r>
        <w:r>
          <w:instrText xml:space="preserve"> PAGEREF _Toc8765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74" w:history="1">
        <w:r>
          <w:rPr>
            <w:rFonts w:ascii="仿宋" w:eastAsia="仿宋" w:hAnsi="仿宋" w:cs="仿宋" w:hint="eastAsia"/>
            <w:lang w:eastAsia="zh-CN"/>
          </w:rPr>
          <w:t>(二)、公司在员工发展中的未来愿景</w:t>
        </w:r>
        <w:r>
          <w:tab/>
        </w:r>
        <w:r>
          <w:fldChar w:fldCharType="begin"/>
        </w:r>
        <w:r>
          <w:instrText xml:space="preserve"> PAGEREF _Toc13074 \h </w:instrText>
        </w:r>
        <w:r>
          <w:fldChar w:fldCharType="separate"/>
        </w:r>
        <w:r>
          <w:t>38</w:t>
        </w:r>
        <w:r>
          <w:fldChar w:fldCharType="end"/>
        </w:r>
      </w:hyperlink>
    </w:p>
    <w:p>
      <w:pPr>
        <w:pStyle w:val="TOC1"/>
        <w:tabs>
          <w:tab w:val="right" w:leader="dot" w:pos="8306"/>
        </w:tabs>
      </w:pPr>
      <w:hyperlink w:anchor="_Toc12549" w:history="1">
        <w:r>
          <w:rPr>
            <w:rFonts w:ascii="仿宋" w:eastAsia="仿宋" w:hAnsi="仿宋" w:cs="仿宋" w:hint="eastAsia"/>
            <w:lang w:eastAsia="zh-CN"/>
          </w:rPr>
          <w:t>十一、员工职业发展教育与培训</w:t>
        </w:r>
        <w:r>
          <w:tab/>
        </w:r>
        <w:r>
          <w:fldChar w:fldCharType="begin"/>
        </w:r>
        <w:r>
          <w:instrText xml:space="preserve"> PAGEREF _Toc12549 \h </w:instrText>
        </w:r>
        <w:r>
          <w:fldChar w:fldCharType="separate"/>
        </w:r>
        <w:r>
          <w:t>39</w:t>
        </w:r>
        <w:r>
          <w:fldChar w:fldCharType="end"/>
        </w:r>
      </w:hyperlink>
    </w:p>
    <w:p>
      <w:pPr>
        <w:pStyle w:val="TOC2"/>
        <w:tabs>
          <w:tab w:val="right" w:leader="dot" w:pos="8306"/>
        </w:tabs>
      </w:pPr>
      <w:hyperlink w:anchor="_Toc28103" w:history="1">
        <w:r>
          <w:rPr>
            <w:rFonts w:ascii="仿宋" w:eastAsia="仿宋" w:hAnsi="仿宋" w:cs="仿宋" w:hint="eastAsia"/>
            <w:lang w:eastAsia="zh-CN"/>
          </w:rPr>
          <w:t>(一)、职业发展教育的目标与实施策略</w:t>
        </w:r>
        <w:r>
          <w:tab/>
        </w:r>
        <w:r>
          <w:fldChar w:fldCharType="begin"/>
        </w:r>
        <w:r>
          <w:instrText xml:space="preserve"> PAGEREF _Toc28103 \h </w:instrText>
        </w:r>
        <w:r>
          <w:fldChar w:fldCharType="separate"/>
        </w:r>
        <w:r>
          <w:t>39</w:t>
        </w:r>
        <w:r>
          <w:fldChar w:fldCharType="end"/>
        </w:r>
      </w:hyperlink>
    </w:p>
    <w:p>
      <w:pPr>
        <w:pStyle w:val="TOC2"/>
        <w:tabs>
          <w:tab w:val="right" w:leader="dot" w:pos="8306"/>
        </w:tabs>
      </w:pPr>
      <w:hyperlink w:anchor="_Toc31709" w:history="1">
        <w:r>
          <w:rPr>
            <w:rFonts w:ascii="仿宋" w:eastAsia="仿宋" w:hAnsi="仿宋" w:cs="仿宋" w:hint="eastAsia"/>
            <w:lang w:eastAsia="zh-CN"/>
          </w:rPr>
          <w:t>(二)、培训计划的设计与实施步骤</w:t>
        </w:r>
        <w:r>
          <w:tab/>
        </w:r>
        <w:r>
          <w:fldChar w:fldCharType="begin"/>
        </w:r>
        <w:r>
          <w:instrText xml:space="preserve"> PAGEREF _Toc31709 \h </w:instrText>
        </w:r>
        <w:r>
          <w:fldChar w:fldCharType="separate"/>
        </w:r>
        <w:r>
          <w:t>40</w:t>
        </w:r>
        <w:r>
          <w:fldChar w:fldCharType="end"/>
        </w:r>
      </w:hyperlink>
    </w:p>
    <w:p>
      <w:pPr>
        <w:pStyle w:val="TOC2"/>
        <w:tabs>
          <w:tab w:val="right" w:leader="dot" w:pos="8306"/>
        </w:tabs>
      </w:pPr>
      <w:hyperlink w:anchor="_Toc3066" w:history="1">
        <w:r>
          <w:rPr>
            <w:rFonts w:ascii="仿宋" w:eastAsia="仿宋" w:hAnsi="仿宋" w:cs="仿宋" w:hint="eastAsia"/>
            <w:lang w:eastAsia="zh-CN"/>
          </w:rPr>
          <w:t>(三)、培训效果的评估与反馈机制</w:t>
        </w:r>
        <w:r>
          <w:tab/>
        </w:r>
        <w:r>
          <w:fldChar w:fldCharType="begin"/>
        </w:r>
        <w:r>
          <w:instrText xml:space="preserve"> PAGEREF _Toc3066 \h </w:instrText>
        </w:r>
        <w:r>
          <w:fldChar w:fldCharType="separate"/>
        </w:r>
        <w:r>
          <w:t>41</w:t>
        </w:r>
        <w:r>
          <w:fldChar w:fldCharType="end"/>
        </w:r>
      </w:hyperlink>
    </w:p>
    <w:p>
      <w:pPr>
        <w:pStyle w:val="TOC1"/>
        <w:tabs>
          <w:tab w:val="right" w:leader="dot" w:pos="8306"/>
        </w:tabs>
      </w:pPr>
      <w:hyperlink w:anchor="_Toc22070" w:history="1">
        <w:r>
          <w:rPr>
            <w:rFonts w:ascii="仿宋" w:eastAsia="仿宋" w:hAnsi="仿宋" w:cs="仿宋" w:hint="eastAsia"/>
            <w:lang w:eastAsia="zh-CN"/>
          </w:rPr>
          <w:t>十二、第四十三章员工参与决策与公司治理</w:t>
        </w:r>
        <w:r>
          <w:tab/>
        </w:r>
        <w:r>
          <w:fldChar w:fldCharType="begin"/>
        </w:r>
        <w:r>
          <w:instrText xml:space="preserve"> PAGEREF _Toc22070 \h </w:instrText>
        </w:r>
        <w:r>
          <w:fldChar w:fldCharType="separate"/>
        </w:r>
        <w:r>
          <w:t>42</w:t>
        </w:r>
        <w:r>
          <w:fldChar w:fldCharType="end"/>
        </w:r>
      </w:hyperlink>
    </w:p>
    <w:p>
      <w:pPr>
        <w:pStyle w:val="TOC2"/>
        <w:tabs>
          <w:tab w:val="right" w:leader="dot" w:pos="8306"/>
        </w:tabs>
      </w:pPr>
      <w:hyperlink w:anchor="_Toc19126" w:history="1">
        <w:r>
          <w:rPr>
            <w:rFonts w:ascii="仿宋" w:eastAsia="仿宋" w:hAnsi="仿宋" w:cs="仿宋" w:hint="eastAsia"/>
            <w:lang w:eastAsia="zh-CN"/>
          </w:rPr>
          <w:t>(一)、员工参与决策机制</w:t>
        </w:r>
        <w:r>
          <w:tab/>
        </w:r>
        <w:r>
          <w:fldChar w:fldCharType="begin"/>
        </w:r>
        <w:r>
          <w:instrText xml:space="preserve"> PAGEREF _Toc19126 \h </w:instrText>
        </w:r>
        <w:r>
          <w:fldChar w:fldCharType="separate"/>
        </w:r>
        <w:r>
          <w:t>42</w:t>
        </w:r>
        <w:r>
          <w:fldChar w:fldCharType="end"/>
        </w:r>
      </w:hyperlink>
    </w:p>
    <w:p>
      <w:pPr>
        <w:pStyle w:val="TOC2"/>
        <w:tabs>
          <w:tab w:val="right" w:leader="dot" w:pos="8306"/>
        </w:tabs>
      </w:pPr>
      <w:hyperlink w:anchor="_Toc27340" w:history="1">
        <w:r>
          <w:rPr>
            <w:rFonts w:ascii="仿宋" w:eastAsia="仿宋" w:hAnsi="仿宋" w:cs="仿宋" w:hint="eastAsia"/>
            <w:lang w:eastAsia="zh-CN"/>
          </w:rPr>
          <w:t>(二)、参与决策的渠道与机会</w:t>
        </w:r>
        <w:r>
          <w:tab/>
        </w:r>
        <w:r>
          <w:fldChar w:fldCharType="begin"/>
        </w:r>
        <w:r>
          <w:instrText xml:space="preserve"> PAGEREF _Toc27340 \h </w:instrText>
        </w:r>
        <w:r>
          <w:fldChar w:fldCharType="separate"/>
        </w:r>
        <w:r>
          <w:t>42</w:t>
        </w:r>
        <w:r>
          <w:fldChar w:fldCharType="end"/>
        </w:r>
      </w:hyperlink>
    </w:p>
    <w:p>
      <w:pPr>
        <w:pStyle w:val="TOC2"/>
        <w:tabs>
          <w:tab w:val="right" w:leader="dot" w:pos="8306"/>
        </w:tabs>
      </w:pPr>
      <w:hyperlink w:anchor="_Toc27710" w:history="1">
        <w:r>
          <w:rPr>
            <w:rFonts w:ascii="仿宋" w:eastAsia="仿宋" w:hAnsi="仿宋" w:cs="仿宋" w:hint="eastAsia"/>
            <w:lang w:eastAsia="zh-CN"/>
          </w:rPr>
          <w:t>(三)、代表员工意见的制度</w:t>
        </w:r>
        <w:r>
          <w:tab/>
        </w:r>
        <w:r>
          <w:fldChar w:fldCharType="begin"/>
        </w:r>
        <w:r>
          <w:instrText xml:space="preserve"> PAGEREF _Toc27710 \h </w:instrText>
        </w:r>
        <w:r>
          <w:fldChar w:fldCharType="separate"/>
        </w:r>
        <w:r>
          <w:t>43</w:t>
        </w:r>
        <w:r>
          <w:fldChar w:fldCharType="end"/>
        </w:r>
      </w:hyperlink>
    </w:p>
    <w:p>
      <w:pPr>
        <w:pStyle w:val="TOC2"/>
        <w:tabs>
          <w:tab w:val="right" w:leader="dot" w:pos="8306"/>
        </w:tabs>
      </w:pPr>
      <w:hyperlink w:anchor="_Toc29563" w:history="1">
        <w:r>
          <w:rPr>
            <w:rFonts w:ascii="仿宋" w:eastAsia="仿宋" w:hAnsi="仿宋" w:cs="仿宋" w:hint="eastAsia"/>
            <w:lang w:eastAsia="zh-CN"/>
          </w:rPr>
          <w:t>(四)、公司治理与透明度</w:t>
        </w:r>
        <w:r>
          <w:tab/>
        </w:r>
        <w:r>
          <w:fldChar w:fldCharType="begin"/>
        </w:r>
        <w:r>
          <w:instrText xml:space="preserve"> PAGEREF _Toc29563 \h </w:instrText>
        </w:r>
        <w:r>
          <w:fldChar w:fldCharType="separate"/>
        </w:r>
        <w:r>
          <w:t>44</w:t>
        </w:r>
        <w:r>
          <w:fldChar w:fldCharType="end"/>
        </w:r>
      </w:hyperlink>
    </w:p>
    <w:p>
      <w:pPr>
        <w:pStyle w:val="TOC2"/>
        <w:tabs>
          <w:tab w:val="right" w:leader="dot" w:pos="8306"/>
        </w:tabs>
      </w:pPr>
      <w:hyperlink w:anchor="_Toc26876" w:history="1">
        <w:r>
          <w:rPr>
            <w:rFonts w:ascii="仿宋" w:eastAsia="仿宋" w:hAnsi="仿宋" w:cs="仿宋" w:hint="eastAsia"/>
            <w:lang w:eastAsia="zh-CN"/>
          </w:rPr>
          <w:t>(五)、公司治理结构的建设</w:t>
        </w:r>
        <w:r>
          <w:tab/>
        </w:r>
        <w:r>
          <w:fldChar w:fldCharType="begin"/>
        </w:r>
        <w:r>
          <w:instrText xml:space="preserve"> PAGEREF _Toc26876 \h </w:instrText>
        </w:r>
        <w:r>
          <w:fldChar w:fldCharType="separate"/>
        </w:r>
        <w:r>
          <w:t>44</w:t>
        </w:r>
        <w:r>
          <w:fldChar w:fldCharType="end"/>
        </w:r>
      </w:hyperlink>
    </w:p>
    <w:p>
      <w:pPr>
        <w:pStyle w:val="TOC2"/>
        <w:tabs>
          <w:tab w:val="right" w:leader="dot" w:pos="8306"/>
        </w:tabs>
      </w:pPr>
      <w:hyperlink w:anchor="_Toc7425" w:history="1">
        <w:r>
          <w:rPr>
            <w:rFonts w:ascii="仿宋" w:eastAsia="仿宋" w:hAnsi="仿宋" w:cs="仿宋" w:hint="eastAsia"/>
            <w:lang w:eastAsia="zh-CN"/>
          </w:rPr>
          <w:t>(六)、公司业绩与财务信息的公开</w:t>
        </w:r>
        <w:r>
          <w:tab/>
        </w:r>
        <w:r>
          <w:fldChar w:fldCharType="begin"/>
        </w:r>
        <w:r>
          <w:instrText xml:space="preserve"> PAGEREF _Toc7425 \h </w:instrText>
        </w:r>
        <w:r>
          <w:fldChar w:fldCharType="separate"/>
        </w:r>
        <w:r>
          <w:t>45</w:t>
        </w:r>
        <w:r>
          <w:fldChar w:fldCharType="end"/>
        </w:r>
      </w:hyperlink>
    </w:p>
    <w:p>
      <w:pPr>
        <w:pStyle w:val="TOC1"/>
        <w:tabs>
          <w:tab w:val="right" w:leader="dot" w:pos="8306"/>
        </w:tabs>
      </w:pPr>
      <w:hyperlink w:anchor="_Toc24774" w:history="1">
        <w:r>
          <w:rPr>
            <w:rFonts w:ascii="仿宋" w:eastAsia="仿宋" w:hAnsi="仿宋" w:cs="仿宋" w:hint="eastAsia"/>
            <w:lang w:eastAsia="zh-CN"/>
          </w:rPr>
          <w:t>十三、第四十七章全球人才流动与交流</w:t>
        </w:r>
        <w:r>
          <w:tab/>
        </w:r>
        <w:r>
          <w:fldChar w:fldCharType="begin"/>
        </w:r>
        <w:r>
          <w:instrText xml:space="preserve"> PAGEREF _Toc24774 \h </w:instrText>
        </w:r>
        <w:r>
          <w:fldChar w:fldCharType="separate"/>
        </w:r>
        <w:r>
          <w:t>46</w:t>
        </w:r>
        <w:r>
          <w:fldChar w:fldCharType="end"/>
        </w:r>
      </w:hyperlink>
    </w:p>
    <w:p>
      <w:pPr>
        <w:pStyle w:val="TOC2"/>
        <w:tabs>
          <w:tab w:val="right" w:leader="dot" w:pos="8306"/>
        </w:tabs>
      </w:pPr>
      <w:hyperlink w:anchor="_Toc23973" w:history="1">
        <w:r>
          <w:rPr>
            <w:rFonts w:ascii="仿宋" w:eastAsia="仿宋" w:hAnsi="仿宋" w:cs="仿宋" w:hint="eastAsia"/>
            <w:lang w:eastAsia="zh-CN"/>
          </w:rPr>
          <w:t>(一)、跨国项目与团队</w:t>
        </w:r>
        <w:r>
          <w:tab/>
        </w:r>
        <w:r>
          <w:fldChar w:fldCharType="begin"/>
        </w:r>
        <w:r>
          <w:instrText xml:space="preserve"> PAGEREF _Toc23973 \h </w:instrText>
        </w:r>
        <w:r>
          <w:fldChar w:fldCharType="separate"/>
        </w:r>
        <w:r>
          <w:t>46</w:t>
        </w:r>
        <w:r>
          <w:fldChar w:fldCharType="end"/>
        </w:r>
      </w:hyperlink>
    </w:p>
    <w:p>
      <w:pPr>
        <w:pStyle w:val="TOC2"/>
        <w:tabs>
          <w:tab w:val="right" w:leader="dot" w:pos="8306"/>
        </w:tabs>
      </w:pPr>
      <w:hyperlink w:anchor="_Toc6000" w:history="1">
        <w:r>
          <w:rPr>
            <w:rFonts w:ascii="仿宋" w:eastAsia="仿宋" w:hAnsi="仿宋" w:cs="仿宋" w:hint="eastAsia"/>
            <w:lang w:eastAsia="zh-CN"/>
          </w:rPr>
          <w:t>(二)、全球项目经验的累积</w:t>
        </w:r>
        <w:r>
          <w:tab/>
        </w:r>
        <w:r>
          <w:fldChar w:fldCharType="begin"/>
        </w:r>
        <w:r>
          <w:instrText xml:space="preserve"> PAGEREF _Toc6000 \h </w:instrText>
        </w:r>
        <w:r>
          <w:fldChar w:fldCharType="separate"/>
        </w:r>
        <w:r>
          <w:t>48</w:t>
        </w:r>
        <w:r>
          <w:fldChar w:fldCharType="end"/>
        </w:r>
      </w:hyperlink>
    </w:p>
    <w:p>
      <w:pPr>
        <w:pStyle w:val="TOC2"/>
        <w:tabs>
          <w:tab w:val="right" w:leader="dot" w:pos="8306"/>
        </w:tabs>
      </w:pPr>
      <w:hyperlink w:anchor="_Toc32265" w:history="1">
        <w:r>
          <w:rPr>
            <w:rFonts w:ascii="仿宋" w:eastAsia="仿宋" w:hAnsi="仿宋" w:cs="仿宋" w:hint="eastAsia"/>
            <w:lang w:eastAsia="zh-CN"/>
          </w:rPr>
          <w:t>(三)、跨文化团队领导与协作</w:t>
        </w:r>
        <w:r>
          <w:tab/>
        </w:r>
        <w:r>
          <w:fldChar w:fldCharType="begin"/>
        </w:r>
        <w:r>
          <w:instrText xml:space="preserve"> PAGEREF _Toc32265 \h </w:instrText>
        </w:r>
        <w:r>
          <w:fldChar w:fldCharType="separate"/>
        </w:r>
        <w:r>
          <w:t>48</w:t>
        </w:r>
        <w:r>
          <w:fldChar w:fldCharType="end"/>
        </w:r>
      </w:hyperlink>
    </w:p>
    <w:p>
      <w:pPr>
        <w:pStyle w:val="TOC2"/>
        <w:tabs>
          <w:tab w:val="right" w:leader="dot" w:pos="8306"/>
        </w:tabs>
      </w:pPr>
      <w:hyperlink w:anchor="_Toc24257" w:history="1">
        <w:r>
          <w:rPr>
            <w:rFonts w:ascii="仿宋" w:eastAsia="仿宋" w:hAnsi="仿宋" w:cs="仿宋" w:hint="eastAsia"/>
            <w:lang w:eastAsia="zh-CN"/>
          </w:rPr>
          <w:t>(四)、跨国交流与人才培养</w:t>
        </w:r>
        <w:r>
          <w:tab/>
        </w:r>
        <w:r>
          <w:fldChar w:fldCharType="begin"/>
        </w:r>
        <w:r>
          <w:instrText xml:space="preserve"> PAGEREF _Toc24257 \h </w:instrText>
        </w:r>
        <w:r>
          <w:fldChar w:fldCharType="separate"/>
        </w:r>
        <w:r>
          <w:t>49</w:t>
        </w:r>
        <w:r>
          <w:fldChar w:fldCharType="end"/>
        </w:r>
      </w:hyperlink>
    </w:p>
    <w:p>
      <w:pPr>
        <w:pStyle w:val="TOC2"/>
        <w:tabs>
          <w:tab w:val="right" w:leader="dot" w:pos="8306"/>
        </w:tabs>
      </w:pPr>
      <w:hyperlink w:anchor="_Toc19903" w:history="1">
        <w:r>
          <w:rPr>
            <w:rFonts w:ascii="仿宋" w:eastAsia="仿宋" w:hAnsi="仿宋" w:cs="仿宋" w:hint="eastAsia"/>
            <w:lang w:eastAsia="zh-CN"/>
          </w:rPr>
          <w:t>(五)、跨国交流计划的实施</w:t>
        </w:r>
        <w:r>
          <w:tab/>
        </w:r>
        <w:r>
          <w:fldChar w:fldCharType="begin"/>
        </w:r>
        <w:r>
          <w:instrText xml:space="preserve"> PAGEREF _Toc19903 \h </w:instrText>
        </w:r>
        <w:r>
          <w:fldChar w:fldCharType="separate"/>
        </w:r>
        <w:r>
          <w:t>50</w:t>
        </w:r>
        <w:r>
          <w:fldChar w:fldCharType="end"/>
        </w:r>
      </w:hyperlink>
    </w:p>
    <w:p>
      <w:pPr>
        <w:pStyle w:val="TOC2"/>
        <w:tabs>
          <w:tab w:val="right" w:leader="dot" w:pos="8306"/>
        </w:tabs>
      </w:pPr>
      <w:hyperlink w:anchor="_Toc8518" w:history="1">
        <w:r>
          <w:rPr>
            <w:rFonts w:ascii="仿宋" w:eastAsia="仿宋" w:hAnsi="仿宋" w:cs="仿宋" w:hint="eastAsia"/>
            <w:lang w:eastAsia="zh-CN"/>
          </w:rPr>
          <w:t>(六)、跨国培训与知识转移</w:t>
        </w:r>
        <w:r>
          <w:tab/>
        </w:r>
        <w:r>
          <w:fldChar w:fldCharType="begin"/>
        </w:r>
        <w:r>
          <w:instrText xml:space="preserve"> PAGEREF _Toc8518 \h </w:instrText>
        </w:r>
        <w:r>
          <w:fldChar w:fldCharType="separate"/>
        </w:r>
        <w:r>
          <w:t>51</w:t>
        </w:r>
        <w:r>
          <w:fldChar w:fldCharType="end"/>
        </w:r>
      </w:hyperlink>
    </w:p>
    <w:p>
      <w:pPr>
        <w:pStyle w:val="TOC1"/>
        <w:tabs>
          <w:tab w:val="right" w:leader="dot" w:pos="8306"/>
        </w:tabs>
      </w:pPr>
      <w:hyperlink w:anchor="_Toc2392" w:history="1">
        <w:r>
          <w:rPr>
            <w:rFonts w:ascii="仿宋" w:eastAsia="仿宋" w:hAnsi="仿宋" w:cs="仿宋" w:hint="eastAsia"/>
            <w:lang w:eastAsia="zh-CN"/>
          </w:rPr>
          <w:t>十四、第四十五章员工品牌建设</w:t>
        </w:r>
        <w:r>
          <w:tab/>
        </w:r>
        <w:r>
          <w:fldChar w:fldCharType="begin"/>
        </w:r>
        <w:r>
          <w:instrText xml:space="preserve"> PAGEREF _Toc2392 \h </w:instrText>
        </w:r>
        <w:r>
          <w:fldChar w:fldCharType="separate"/>
        </w:r>
        <w:r>
          <w:t>52</w:t>
        </w:r>
        <w:r>
          <w:fldChar w:fldCharType="end"/>
        </w:r>
      </w:hyperlink>
    </w:p>
    <w:p>
      <w:pPr>
        <w:pStyle w:val="TOC2"/>
        <w:tabs>
          <w:tab w:val="right" w:leader="dot" w:pos="8306"/>
        </w:tabs>
      </w:pPr>
      <w:hyperlink w:anchor="_Toc7329" w:history="1">
        <w:r>
          <w:rPr>
            <w:rFonts w:ascii="仿宋" w:eastAsia="仿宋" w:hAnsi="仿宋" w:cs="仿宋" w:hint="eastAsia"/>
            <w:lang w:eastAsia="zh-CN"/>
          </w:rPr>
          <w:t>(一)、个人品牌管理</w:t>
        </w:r>
        <w:r>
          <w:tab/>
        </w:r>
        <w:r>
          <w:fldChar w:fldCharType="begin"/>
        </w:r>
        <w:r>
          <w:instrText xml:space="preserve"> PAGEREF _Toc7329 \h </w:instrText>
        </w:r>
        <w:r>
          <w:fldChar w:fldCharType="separate"/>
        </w:r>
        <w:r>
          <w:t>52</w:t>
        </w:r>
        <w:r>
          <w:fldChar w:fldCharType="end"/>
        </w:r>
      </w:hyperlink>
    </w:p>
    <w:p>
      <w:pPr>
        <w:pStyle w:val="TOC2"/>
        <w:tabs>
          <w:tab w:val="right" w:leader="dot" w:pos="8306"/>
        </w:tabs>
      </w:pPr>
      <w:hyperlink w:anchor="_Toc26109" w:history="1">
        <w:r>
          <w:rPr>
            <w:rFonts w:ascii="仿宋" w:eastAsia="仿宋" w:hAnsi="仿宋" w:cs="仿宋" w:hint="eastAsia"/>
            <w:lang w:eastAsia="zh-CN"/>
          </w:rPr>
          <w:t>(二)、在板卧式电除尘器行业内建立个人影响力</w:t>
        </w:r>
        <w:r>
          <w:tab/>
        </w:r>
        <w:r>
          <w:fldChar w:fldCharType="begin"/>
        </w:r>
        <w:r>
          <w:instrText xml:space="preserve"> PAGEREF _Toc26109 \h </w:instrText>
        </w:r>
        <w:r>
          <w:fldChar w:fldCharType="separate"/>
        </w:r>
        <w:r>
          <w:t>52</w:t>
        </w:r>
        <w:r>
          <w:fldChar w:fldCharType="end"/>
        </w:r>
      </w:hyperlink>
    </w:p>
    <w:p>
      <w:pPr>
        <w:pStyle w:val="TOC2"/>
        <w:tabs>
          <w:tab w:val="right" w:leader="dot" w:pos="8306"/>
        </w:tabs>
      </w:pPr>
      <w:hyperlink w:anchor="_Toc3892" w:history="1">
        <w:r>
          <w:rPr>
            <w:rFonts w:ascii="仿宋" w:eastAsia="仿宋" w:hAnsi="仿宋" w:cs="仿宋" w:hint="eastAsia"/>
            <w:lang w:eastAsia="zh-CN"/>
          </w:rPr>
          <w:t>(三)、个人品牌与公司品牌的关联</w:t>
        </w:r>
        <w:r>
          <w:tab/>
        </w:r>
        <w:r>
          <w:fldChar w:fldCharType="begin"/>
        </w:r>
        <w:r>
          <w:instrText xml:space="preserve"> PAGEREF _Toc3892 \h </w:instrText>
        </w:r>
        <w:r>
          <w:fldChar w:fldCharType="separate"/>
        </w:r>
        <w:r>
          <w:t>54</w:t>
        </w:r>
        <w:r>
          <w:fldChar w:fldCharType="end"/>
        </w:r>
      </w:hyperlink>
    </w:p>
    <w:p>
      <w:pPr>
        <w:pStyle w:val="TOC2"/>
        <w:tabs>
          <w:tab w:val="right" w:leader="dot" w:pos="8306"/>
        </w:tabs>
      </w:pPr>
      <w:hyperlink w:anchor="_Toc5853" w:history="1">
        <w:r>
          <w:rPr>
            <w:rFonts w:ascii="仿宋" w:eastAsia="仿宋" w:hAnsi="仿宋" w:cs="仿宋" w:hint="eastAsia"/>
            <w:lang w:eastAsia="zh-CN"/>
          </w:rPr>
          <w:t>(四)、社交媒体与个人品牌</w:t>
        </w:r>
        <w:r>
          <w:tab/>
        </w:r>
        <w:r>
          <w:fldChar w:fldCharType="begin"/>
        </w:r>
        <w:r>
          <w:instrText xml:space="preserve"> PAGEREF _Toc5853 \h </w:instrText>
        </w:r>
        <w:r>
          <w:fldChar w:fldCharType="separate"/>
        </w:r>
        <w:r>
          <w:t>54</w:t>
        </w:r>
        <w:r>
          <w:fldChar w:fldCharType="end"/>
        </w:r>
      </w:hyperlink>
    </w:p>
    <w:p>
      <w:pPr>
        <w:pStyle w:val="TOC2"/>
        <w:tabs>
          <w:tab w:val="right" w:leader="dot" w:pos="8306"/>
        </w:tabs>
      </w:pPr>
      <w:hyperlink w:anchor="_Toc31846" w:history="1">
        <w:r>
          <w:rPr>
            <w:rFonts w:ascii="仿宋" w:eastAsia="仿宋" w:hAnsi="仿宋" w:cs="仿宋" w:hint="eastAsia"/>
            <w:lang w:eastAsia="zh-CN"/>
          </w:rPr>
          <w:t>(五)、个人品牌的社交媒体传播</w:t>
        </w:r>
        <w:r>
          <w:tab/>
        </w:r>
        <w:r>
          <w:fldChar w:fldCharType="begin"/>
        </w:r>
        <w:r>
          <w:instrText xml:space="preserve"> PAGEREF _Toc31846 \h </w:instrText>
        </w:r>
        <w:r>
          <w:fldChar w:fldCharType="separate"/>
        </w:r>
        <w:r>
          <w:t>55</w:t>
        </w:r>
        <w:r>
          <w:fldChar w:fldCharType="end"/>
        </w:r>
      </w:hyperlink>
    </w:p>
    <w:p>
      <w:pPr>
        <w:pStyle w:val="TOC2"/>
        <w:tabs>
          <w:tab w:val="right" w:leader="dot" w:pos="8306"/>
        </w:tabs>
      </w:pPr>
      <w:hyperlink w:anchor="_Toc751" w:history="1">
        <w:r>
          <w:rPr>
            <w:rFonts w:ascii="仿宋" w:eastAsia="仿宋" w:hAnsi="仿宋" w:cs="仿宋" w:hint="eastAsia"/>
            <w:lang w:eastAsia="zh-CN"/>
          </w:rPr>
          <w:t>(六)、员工品牌建设与公司形象一致性</w:t>
        </w:r>
        <w:r>
          <w:tab/>
        </w:r>
        <w:r>
          <w:fldChar w:fldCharType="begin"/>
        </w:r>
        <w:r>
          <w:instrText xml:space="preserve"> PAGEREF _Toc751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板卧式电除尘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58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905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板卧式电除尘器行业中具有重要意义。随着社会结构的变化，消费者对产品和服务的需求也发生了变化。当前，社会对可持续性和社会责任的关注不断增加，这对 板卧式电除尘器行业提出了更高的要求。企业需要适应社会价值观的演变，关注社会趋势，以更好地满足市场需求。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板卧式电除尘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板卧式电除尘器行业的发展至关重要。政府政策的变化、国际关系的调整都可能对企业产生深刻的影响。特别是在 板卧式电除尘器行业可能涉及到的领域，如法规、知识产权保护等，企业需要密切关注政治动态，及时调整战略。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板卧式电除尘器行业的驱动力之一。新技术的引入可能改变板卧式电除尘器行业格局，提高生产效率，创造新的商业机会。企业需要保持对技术趋势的敏感性，不断更新技术和提升创新能力，以保持竞争力。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板卧式电除尘器行业的运营产生直接的约束和引导。合规性、知识产权的保护、劳动法规等都是企业必须遵循的法律框架。企业需要建立完善的法律团队，确保在法规范围内经营，降低法律风险。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板卧式电除尘器行业需要更加重视环境因素。降低碳足迹、可持续生产、环保政策的遵守等都成为企业经营的重要考量。企业需要通过绿色技术和环保举措，积极履行社会责任。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240"/>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14380"/>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板卧式电除尘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488"/>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奖励员工参与和完成相关技能培训，提高员工的专业素养。设立明确的培训计划和奖金发放标准，鼓励员工持续学习和提升自身技能，以适应市场和板卧式电除尘器行业的变化。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881"/>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28009"/>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2721"/>
      <w:r>
        <w:rPr>
          <w:rFonts w:ascii="仿宋" w:eastAsia="仿宋" w:hAnsi="仿宋" w:cs="仿宋" w:hint="eastAsia"/>
          <w:sz w:val="28"/>
          <w:lang w:eastAsia="zh-CN"/>
        </w:rPr>
        <w:t>三、板卧式电除尘器行业背景分析</w:t>
      </w:r>
      <w:bookmarkEnd w:id="9"/>
    </w:p>
    <w:p>
      <w:pPr>
        <w:pStyle w:val="Heading2"/>
        <w:rPr>
          <w:rFonts w:ascii="仿宋" w:eastAsia="仿宋" w:hAnsi="仿宋" w:cs="仿宋" w:hint="eastAsia"/>
          <w:lang w:eastAsia="zh-CN"/>
        </w:rPr>
      </w:pPr>
      <w:bookmarkStart w:id="10" w:name="_Toc10865"/>
      <w:r>
        <w:rPr>
          <w:rFonts w:ascii="仿宋" w:eastAsia="仿宋" w:hAnsi="仿宋" w:cs="仿宋" w:hint="eastAsia"/>
          <w:lang w:eastAsia="zh-CN"/>
        </w:rPr>
        <w:t>(一)、板卧式电除尘器行业背景分析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行业是一个充满活力且不断演变的领域。近年来，该板卧式电除尘器行业经历了显著的增长，这一增长主要受益于多方面的推动因素，尤其是技术创新和市场需求的持续增加。技术创新为板卧式电除尘器行业带来了新的商业模式和解决方案，而不断增长的市场需求则推动了板卧式电除尘器行业的整体扩张。这使得 板卧式电除尘器行业成为当前经济中备受关注的一个重要组成部分。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行业的市场规模持续扩大，预计未来几年仍将保持良好的增长势头。这一趋势得益于多种因素，其中包括数字化转型、全球化市场和消费者需求的多样化。数字化转型推动了板卧式电除尘器行业内各个环节的效率提升，全球化市场为企业提供了更广阔的业务机会，而消费者需求的多样化则促使板卧式电除尘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板卧式电除尘器行业呈现激烈的竞争格局，主要由一些领先的企业主导市场。这些企业通常在创新、市场份额和客户忠诚度等方面表现出强大的竞争力。随着板卧式电除尘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板卧式电除尘器行业发展的关键因素之一。新技术的引入，如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板卧式电除尘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板卧式电除尘器行业仍然充满挑战和机遇。随着全球经济的发展和技术的不断进步，板卧式电除尘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板卧式电除尘器行业的未来，持乐观但谨慎的态度，不断优化业务模式和提升核心竞争力是至关重要的。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6205"/>
      <w:r>
        <w:rPr>
          <w:rFonts w:ascii="仿宋" w:eastAsia="仿宋" w:hAnsi="仿宋" w:cs="仿宋" w:hint="eastAsia"/>
          <w:sz w:val="28"/>
          <w:lang w:eastAsia="zh-CN"/>
        </w:rPr>
        <w:t>四、第八章员工绩效管理</w:t>
      </w:r>
      <w:bookmarkEnd w:id="11"/>
    </w:p>
    <w:p>
      <w:pPr>
        <w:pStyle w:val="Heading2"/>
        <w:rPr>
          <w:rFonts w:ascii="仿宋" w:eastAsia="仿宋" w:hAnsi="仿宋" w:cs="仿宋" w:hint="eastAsia"/>
          <w:lang w:eastAsia="zh-CN"/>
        </w:rPr>
      </w:pPr>
      <w:bookmarkStart w:id="12" w:name="_Toc21447"/>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19805"/>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7388"/>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9389"/>
      <w:r>
        <w:rPr>
          <w:rFonts w:ascii="仿宋" w:eastAsia="仿宋" w:hAnsi="仿宋" w:cs="仿宋" w:hint="eastAsia"/>
          <w:sz w:val="28"/>
          <w:lang w:eastAsia="zh-CN"/>
        </w:rPr>
        <w:t>五、第七章员工培训与发展</w:t>
      </w:r>
      <w:bookmarkEnd w:id="15"/>
    </w:p>
    <w:p>
      <w:pPr>
        <w:pStyle w:val="Heading2"/>
        <w:rPr>
          <w:rFonts w:ascii="仿宋" w:eastAsia="仿宋" w:hAnsi="仿宋" w:cs="仿宋" w:hint="eastAsia"/>
          <w:lang w:eastAsia="zh-CN"/>
        </w:rPr>
      </w:pPr>
      <w:bookmarkStart w:id="16" w:name="_Toc27360"/>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32165"/>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6058"/>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889"/>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提供灵活的在线学习平台，使员工可以随时随地获取各类学习资源。这包括板卧式电除尘器行业报告、网络课程、研讨会等，帮助员工自主学习和获取最新的专业知识。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鼓励并支持员工获取相关的专业认证，例如板卧式电除尘器行业认可的证书或资格。组织可以提供学习资源、报名费用支持等，以激发员工的学习积极性。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定期组织专业培训活动，邀请板卧式电除尘器行业专家或内外部讲师进行知识分享和培训。这有助于员工深入了解板卧式电除尘器行业趋势，拓展视野，提高综合素质。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建立知识管理平台，鼓励员工分享经验、板卧式电除尘器行业见解和学习心得。这有助于构建学习型组织，促使知识在团队内部流动和共享。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343"/>
      <w:r>
        <w:rPr>
          <w:rFonts w:ascii="仿宋" w:eastAsia="仿宋" w:hAnsi="仿宋" w:cs="仿宋" w:hint="eastAsia"/>
          <w:sz w:val="28"/>
          <w:lang w:eastAsia="zh-CN"/>
        </w:rPr>
        <w:t>六、第三十八章员工社交媒体管理</w:t>
      </w:r>
      <w:bookmarkEnd w:id="20"/>
    </w:p>
    <w:p>
      <w:pPr>
        <w:pStyle w:val="Heading2"/>
        <w:rPr>
          <w:rFonts w:ascii="仿宋" w:eastAsia="仿宋" w:hAnsi="仿宋" w:cs="仿宋" w:hint="eastAsia"/>
          <w:lang w:eastAsia="zh-CN"/>
        </w:rPr>
      </w:pPr>
      <w:bookmarkStart w:id="21" w:name="_Toc10912"/>
      <w:r>
        <w:rPr>
          <w:rFonts w:ascii="仿宋" w:eastAsia="仿宋" w:hAnsi="仿宋" w:cs="仿宋" w:hint="eastAsia"/>
          <w:lang w:eastAsia="zh-CN"/>
        </w:rPr>
        <w:t>(一)、员工社交媒体政策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2" w:name="_Toc20955"/>
      <w:r>
        <w:rPr>
          <w:rFonts w:ascii="仿宋" w:eastAsia="仿宋" w:hAnsi="仿宋" w:cs="仿宋" w:hint="eastAsia"/>
          <w:sz w:val="28"/>
          <w:lang w:eastAsia="zh-CN"/>
        </w:rPr>
        <w:t>(二)、个人品牌与公司形象的关联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公司鼓励员工合理利用社交媒体参与业内讨论、分享板卧式电除尘器行业见解，并建议他们在个人品牌展示中展现积极向上的形象，有助于公司整体形象的提升。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3" w:name="_Toc25233"/>
      <w:r>
        <w:rPr>
          <w:rFonts w:ascii="仿宋" w:eastAsia="仿宋" w:hAnsi="仿宋" w:cs="仿宋" w:hint="eastAsia"/>
          <w:sz w:val="28"/>
          <w:lang w:eastAsia="zh-CN"/>
        </w:rPr>
        <w:t>(三)、社交媒体使用准则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积极参与公司组织的活动、板卧式电除尘器行业会议以及与公司相关的社交媒体话题讨论，有助于将个人品牌与公司形象巧妙地结合起来。通过这种方式，员工既能够展现自我，又能够加强与公司的紧密联系。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https://d.book118.com/307063025005006036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27712"/>
    <w:rsid w:val="06F277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07063025005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2023-12-11T02:50:00Z</dcterms:created>
  <dcterms:modified xsi:type="dcterms:W3CDTF">2023-12-11T02:50:47Z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3F3621892D5141D7B6C4AE2E397A3EB9_11</vt:lpwstr>
  </property>
  <property fmtid="{D5CDD505-2E9C-101B-9397-08002B2CF9AE}" pid="3" name="KSOProductBuildVer">
    <vt:lpwstr>2052-12.1.0.15712</vt:lpwstr>
  </property>
</Properties>
</file>