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碱金属及碱土金属项目规划设计蓝图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40" w:history="1">
        <w:r>
          <w:rPr>
            <w:rFonts w:ascii="仿宋" w:eastAsia="仿宋" w:hAnsi="仿宋" w:cs="仿宋" w:hint="eastAsia"/>
            <w:lang w:eastAsia="zh-CN"/>
          </w:rPr>
          <w:t>序言</w:t>
        </w:r>
        <w:r>
          <w:tab/>
        </w:r>
        <w:r>
          <w:fldChar w:fldCharType="begin"/>
        </w:r>
        <w:r>
          <w:instrText xml:space="preserve"> PAGEREF _Toc26940 \h </w:instrText>
        </w:r>
        <w:r>
          <w:fldChar w:fldCharType="separate"/>
        </w:r>
        <w:r>
          <w:t>3</w:t>
        </w:r>
        <w:r>
          <w:fldChar w:fldCharType="end"/>
        </w:r>
      </w:hyperlink>
    </w:p>
    <w:p>
      <w:pPr>
        <w:pStyle w:val="TOC1"/>
        <w:tabs>
          <w:tab w:val="right" w:leader="dot" w:pos="8306"/>
        </w:tabs>
      </w:pPr>
      <w:hyperlink w:anchor="_Toc21780" w:history="1">
        <w:r>
          <w:rPr>
            <w:rFonts w:ascii="仿宋" w:eastAsia="仿宋" w:hAnsi="仿宋" w:cs="仿宋" w:hint="eastAsia"/>
            <w:lang w:eastAsia="zh-CN"/>
          </w:rPr>
          <w:t>一、碱金属及碱土金属项目可持续发展</w:t>
        </w:r>
        <w:r>
          <w:tab/>
        </w:r>
        <w:r>
          <w:fldChar w:fldCharType="begin"/>
        </w:r>
        <w:r>
          <w:instrText xml:space="preserve"> PAGEREF _Toc21780 \h </w:instrText>
        </w:r>
        <w:r>
          <w:fldChar w:fldCharType="separate"/>
        </w:r>
        <w:r>
          <w:t>3</w:t>
        </w:r>
        <w:r>
          <w:fldChar w:fldCharType="end"/>
        </w:r>
      </w:hyperlink>
    </w:p>
    <w:p>
      <w:pPr>
        <w:pStyle w:val="TOC2"/>
        <w:tabs>
          <w:tab w:val="right" w:leader="dot" w:pos="8306"/>
        </w:tabs>
      </w:pPr>
      <w:hyperlink w:anchor="_Toc20752" w:history="1">
        <w:r>
          <w:rPr>
            <w:rFonts w:ascii="仿宋" w:eastAsia="仿宋" w:hAnsi="仿宋" w:cs="仿宋" w:hint="eastAsia"/>
            <w:lang w:eastAsia="zh-CN"/>
          </w:rPr>
          <w:t>(一)、可持续战略与实践</w:t>
        </w:r>
        <w:r>
          <w:tab/>
        </w:r>
        <w:r>
          <w:fldChar w:fldCharType="begin"/>
        </w:r>
        <w:r>
          <w:instrText xml:space="preserve"> PAGEREF _Toc20752 \h </w:instrText>
        </w:r>
        <w:r>
          <w:fldChar w:fldCharType="separate"/>
        </w:r>
        <w:r>
          <w:t>3</w:t>
        </w:r>
        <w:r>
          <w:fldChar w:fldCharType="end"/>
        </w:r>
      </w:hyperlink>
    </w:p>
    <w:p>
      <w:pPr>
        <w:pStyle w:val="TOC2"/>
        <w:tabs>
          <w:tab w:val="right" w:leader="dot" w:pos="8306"/>
        </w:tabs>
      </w:pPr>
      <w:hyperlink w:anchor="_Toc31299" w:history="1">
        <w:r>
          <w:rPr>
            <w:rFonts w:ascii="仿宋" w:eastAsia="仿宋" w:hAnsi="仿宋" w:cs="仿宋" w:hint="eastAsia"/>
            <w:lang w:eastAsia="zh-CN"/>
          </w:rPr>
          <w:t>(二)、环保与社会责任</w:t>
        </w:r>
        <w:r>
          <w:tab/>
        </w:r>
        <w:r>
          <w:fldChar w:fldCharType="begin"/>
        </w:r>
        <w:r>
          <w:instrText xml:space="preserve"> PAGEREF _Toc31299 \h </w:instrText>
        </w:r>
        <w:r>
          <w:fldChar w:fldCharType="separate"/>
        </w:r>
        <w:r>
          <w:t>4</w:t>
        </w:r>
        <w:r>
          <w:fldChar w:fldCharType="end"/>
        </w:r>
      </w:hyperlink>
    </w:p>
    <w:p>
      <w:pPr>
        <w:pStyle w:val="TOC1"/>
        <w:tabs>
          <w:tab w:val="right" w:leader="dot" w:pos="8306"/>
        </w:tabs>
      </w:pPr>
      <w:hyperlink w:anchor="_Toc21542" w:history="1">
        <w:r>
          <w:rPr>
            <w:rFonts w:ascii="仿宋" w:eastAsia="仿宋" w:hAnsi="仿宋" w:cs="仿宋" w:hint="eastAsia"/>
            <w:lang w:eastAsia="zh-CN"/>
          </w:rPr>
          <w:t>二、工艺说明</w:t>
        </w:r>
        <w:r>
          <w:tab/>
        </w:r>
        <w:r>
          <w:fldChar w:fldCharType="begin"/>
        </w:r>
        <w:r>
          <w:instrText xml:space="preserve"> PAGEREF _Toc21542 \h </w:instrText>
        </w:r>
        <w:r>
          <w:fldChar w:fldCharType="separate"/>
        </w:r>
        <w:r>
          <w:t>5</w:t>
        </w:r>
        <w:r>
          <w:fldChar w:fldCharType="end"/>
        </w:r>
      </w:hyperlink>
    </w:p>
    <w:p>
      <w:pPr>
        <w:pStyle w:val="TOC2"/>
        <w:tabs>
          <w:tab w:val="right" w:leader="dot" w:pos="8306"/>
        </w:tabs>
      </w:pPr>
      <w:hyperlink w:anchor="_Toc32568" w:history="1">
        <w:r>
          <w:rPr>
            <w:rFonts w:ascii="仿宋" w:eastAsia="仿宋" w:hAnsi="仿宋" w:cs="仿宋" w:hint="eastAsia"/>
            <w:lang w:eastAsia="zh-CN"/>
          </w:rPr>
          <w:t>(一)、技术管理特点</w:t>
        </w:r>
        <w:r>
          <w:tab/>
        </w:r>
        <w:r>
          <w:fldChar w:fldCharType="begin"/>
        </w:r>
        <w:r>
          <w:instrText xml:space="preserve"> PAGEREF _Toc32568 \h </w:instrText>
        </w:r>
        <w:r>
          <w:fldChar w:fldCharType="separate"/>
        </w:r>
        <w:r>
          <w:t>5</w:t>
        </w:r>
        <w:r>
          <w:fldChar w:fldCharType="end"/>
        </w:r>
      </w:hyperlink>
    </w:p>
    <w:p>
      <w:pPr>
        <w:pStyle w:val="TOC2"/>
        <w:tabs>
          <w:tab w:val="right" w:leader="dot" w:pos="8306"/>
        </w:tabs>
      </w:pPr>
      <w:hyperlink w:anchor="_Toc26691" w:history="1">
        <w:r>
          <w:rPr>
            <w:rFonts w:ascii="仿宋" w:eastAsia="仿宋" w:hAnsi="仿宋" w:cs="仿宋" w:hint="eastAsia"/>
            <w:lang w:eastAsia="zh-CN"/>
          </w:rPr>
          <w:t>(二)、碱金属及碱土金属项目工艺技术设计方案</w:t>
        </w:r>
        <w:r>
          <w:tab/>
        </w:r>
        <w:r>
          <w:fldChar w:fldCharType="begin"/>
        </w:r>
        <w:r>
          <w:instrText xml:space="preserve"> PAGEREF _Toc26691 \h </w:instrText>
        </w:r>
        <w:r>
          <w:fldChar w:fldCharType="separate"/>
        </w:r>
        <w:r>
          <w:t>6</w:t>
        </w:r>
        <w:r>
          <w:fldChar w:fldCharType="end"/>
        </w:r>
      </w:hyperlink>
    </w:p>
    <w:p>
      <w:pPr>
        <w:pStyle w:val="TOC2"/>
        <w:tabs>
          <w:tab w:val="right" w:leader="dot" w:pos="8306"/>
        </w:tabs>
      </w:pPr>
      <w:hyperlink w:anchor="_Toc28943" w:history="1">
        <w:r>
          <w:rPr>
            <w:rFonts w:ascii="仿宋" w:eastAsia="仿宋" w:hAnsi="仿宋" w:cs="仿宋" w:hint="eastAsia"/>
            <w:lang w:eastAsia="zh-CN"/>
          </w:rPr>
          <w:t>(三)、设备选型方案</w:t>
        </w:r>
        <w:r>
          <w:tab/>
        </w:r>
        <w:r>
          <w:fldChar w:fldCharType="begin"/>
        </w:r>
        <w:r>
          <w:instrText xml:space="preserve"> PAGEREF _Toc28943 \h </w:instrText>
        </w:r>
        <w:r>
          <w:fldChar w:fldCharType="separate"/>
        </w:r>
        <w:r>
          <w:t>7</w:t>
        </w:r>
        <w:r>
          <w:fldChar w:fldCharType="end"/>
        </w:r>
      </w:hyperlink>
    </w:p>
    <w:p>
      <w:pPr>
        <w:pStyle w:val="TOC1"/>
        <w:tabs>
          <w:tab w:val="right" w:leader="dot" w:pos="8306"/>
        </w:tabs>
      </w:pPr>
      <w:hyperlink w:anchor="_Toc17108" w:history="1">
        <w:r>
          <w:rPr>
            <w:rFonts w:ascii="仿宋" w:eastAsia="仿宋" w:hAnsi="仿宋" w:cs="仿宋" w:hint="eastAsia"/>
            <w:lang w:eastAsia="zh-CN"/>
          </w:rPr>
          <w:t>三、产品规划分析</w:t>
        </w:r>
        <w:r>
          <w:tab/>
        </w:r>
        <w:r>
          <w:fldChar w:fldCharType="begin"/>
        </w:r>
        <w:r>
          <w:instrText xml:space="preserve"> PAGEREF _Toc17108 \h </w:instrText>
        </w:r>
        <w:r>
          <w:fldChar w:fldCharType="separate"/>
        </w:r>
        <w:r>
          <w:t>9</w:t>
        </w:r>
        <w:r>
          <w:fldChar w:fldCharType="end"/>
        </w:r>
      </w:hyperlink>
    </w:p>
    <w:p>
      <w:pPr>
        <w:pStyle w:val="TOC2"/>
        <w:tabs>
          <w:tab w:val="right" w:leader="dot" w:pos="8306"/>
        </w:tabs>
      </w:pPr>
      <w:hyperlink w:anchor="_Toc8506" w:history="1">
        <w:r>
          <w:rPr>
            <w:rFonts w:ascii="仿宋" w:eastAsia="仿宋" w:hAnsi="仿宋" w:cs="仿宋" w:hint="eastAsia"/>
            <w:lang w:eastAsia="zh-CN"/>
          </w:rPr>
          <w:t>(一)、产品规划</w:t>
        </w:r>
        <w:r>
          <w:tab/>
        </w:r>
        <w:r>
          <w:fldChar w:fldCharType="begin"/>
        </w:r>
        <w:r>
          <w:instrText xml:space="preserve"> PAGEREF _Toc8506 \h </w:instrText>
        </w:r>
        <w:r>
          <w:fldChar w:fldCharType="separate"/>
        </w:r>
        <w:r>
          <w:t>9</w:t>
        </w:r>
        <w:r>
          <w:fldChar w:fldCharType="end"/>
        </w:r>
      </w:hyperlink>
    </w:p>
    <w:p>
      <w:pPr>
        <w:pStyle w:val="TOC2"/>
        <w:tabs>
          <w:tab w:val="right" w:leader="dot" w:pos="8306"/>
        </w:tabs>
      </w:pPr>
      <w:hyperlink w:anchor="_Toc596" w:history="1">
        <w:r>
          <w:rPr>
            <w:rFonts w:ascii="仿宋" w:eastAsia="仿宋" w:hAnsi="仿宋" w:cs="仿宋" w:hint="eastAsia"/>
            <w:lang w:eastAsia="zh-CN"/>
          </w:rPr>
          <w:t>(二)、建设规模</w:t>
        </w:r>
        <w:r>
          <w:tab/>
        </w:r>
        <w:r>
          <w:fldChar w:fldCharType="begin"/>
        </w:r>
        <w:r>
          <w:instrText xml:space="preserve"> PAGEREF _Toc596 \h </w:instrText>
        </w:r>
        <w:r>
          <w:fldChar w:fldCharType="separate"/>
        </w:r>
        <w:r>
          <w:t>9</w:t>
        </w:r>
        <w:r>
          <w:fldChar w:fldCharType="end"/>
        </w:r>
      </w:hyperlink>
    </w:p>
    <w:p>
      <w:pPr>
        <w:pStyle w:val="TOC1"/>
        <w:tabs>
          <w:tab w:val="right" w:leader="dot" w:pos="8306"/>
        </w:tabs>
      </w:pPr>
      <w:hyperlink w:anchor="_Toc17365" w:history="1">
        <w:r>
          <w:rPr>
            <w:rFonts w:ascii="仿宋" w:eastAsia="仿宋" w:hAnsi="仿宋" w:cs="仿宋" w:hint="eastAsia"/>
            <w:lang w:eastAsia="zh-CN"/>
          </w:rPr>
          <w:t>四、碱金属及碱土金属项目概论</w:t>
        </w:r>
        <w:r>
          <w:tab/>
        </w:r>
        <w:r>
          <w:fldChar w:fldCharType="begin"/>
        </w:r>
        <w:r>
          <w:instrText xml:space="preserve"> PAGEREF _Toc17365 \h </w:instrText>
        </w:r>
        <w:r>
          <w:fldChar w:fldCharType="separate"/>
        </w:r>
        <w:r>
          <w:t>11</w:t>
        </w:r>
        <w:r>
          <w:fldChar w:fldCharType="end"/>
        </w:r>
      </w:hyperlink>
    </w:p>
    <w:p>
      <w:pPr>
        <w:pStyle w:val="TOC2"/>
        <w:tabs>
          <w:tab w:val="right" w:leader="dot" w:pos="8306"/>
        </w:tabs>
      </w:pPr>
      <w:hyperlink w:anchor="_Toc980" w:history="1">
        <w:r>
          <w:rPr>
            <w:rFonts w:ascii="仿宋" w:eastAsia="仿宋" w:hAnsi="仿宋" w:cs="仿宋" w:hint="eastAsia"/>
            <w:lang w:eastAsia="zh-CN"/>
          </w:rPr>
          <w:t>(一)、碱金属及碱土金属项目概况</w:t>
        </w:r>
        <w:r>
          <w:tab/>
        </w:r>
        <w:r>
          <w:fldChar w:fldCharType="begin"/>
        </w:r>
        <w:r>
          <w:instrText xml:space="preserve"> PAGEREF _Toc980 \h </w:instrText>
        </w:r>
        <w:r>
          <w:fldChar w:fldCharType="separate"/>
        </w:r>
        <w:r>
          <w:t>11</w:t>
        </w:r>
        <w:r>
          <w:fldChar w:fldCharType="end"/>
        </w:r>
      </w:hyperlink>
    </w:p>
    <w:p>
      <w:pPr>
        <w:pStyle w:val="TOC2"/>
        <w:tabs>
          <w:tab w:val="right" w:leader="dot" w:pos="8306"/>
        </w:tabs>
      </w:pPr>
      <w:hyperlink w:anchor="_Toc23941" w:history="1">
        <w:r>
          <w:rPr>
            <w:rFonts w:ascii="仿宋" w:eastAsia="仿宋" w:hAnsi="仿宋" w:cs="仿宋" w:hint="eastAsia"/>
            <w:lang w:eastAsia="zh-CN"/>
          </w:rPr>
          <w:t>(二)、碱金属及碱土金属项目目标</w:t>
        </w:r>
        <w:r>
          <w:tab/>
        </w:r>
        <w:r>
          <w:fldChar w:fldCharType="begin"/>
        </w:r>
        <w:r>
          <w:instrText xml:space="preserve"> PAGEREF _Toc23941 \h </w:instrText>
        </w:r>
        <w:r>
          <w:fldChar w:fldCharType="separate"/>
        </w:r>
        <w:r>
          <w:t>13</w:t>
        </w:r>
        <w:r>
          <w:fldChar w:fldCharType="end"/>
        </w:r>
      </w:hyperlink>
    </w:p>
    <w:p>
      <w:pPr>
        <w:pStyle w:val="TOC2"/>
        <w:tabs>
          <w:tab w:val="right" w:leader="dot" w:pos="8306"/>
        </w:tabs>
      </w:pPr>
      <w:hyperlink w:anchor="_Toc19922" w:history="1">
        <w:r>
          <w:rPr>
            <w:rFonts w:ascii="仿宋" w:eastAsia="仿宋" w:hAnsi="仿宋" w:cs="仿宋" w:hint="eastAsia"/>
            <w:lang w:eastAsia="zh-CN"/>
          </w:rPr>
          <w:t>(三)、碱金属及碱土金属项目提出的理由</w:t>
        </w:r>
        <w:r>
          <w:tab/>
        </w:r>
        <w:r>
          <w:fldChar w:fldCharType="begin"/>
        </w:r>
        <w:r>
          <w:instrText xml:space="preserve"> PAGEREF _Toc19922 \h </w:instrText>
        </w:r>
        <w:r>
          <w:fldChar w:fldCharType="separate"/>
        </w:r>
        <w:r>
          <w:t>14</w:t>
        </w:r>
        <w:r>
          <w:fldChar w:fldCharType="end"/>
        </w:r>
      </w:hyperlink>
    </w:p>
    <w:p>
      <w:pPr>
        <w:pStyle w:val="TOC2"/>
        <w:tabs>
          <w:tab w:val="right" w:leader="dot" w:pos="8306"/>
        </w:tabs>
      </w:pPr>
      <w:hyperlink w:anchor="_Toc25978" w:history="1">
        <w:r>
          <w:rPr>
            <w:rFonts w:ascii="仿宋" w:eastAsia="仿宋" w:hAnsi="仿宋" w:cs="仿宋" w:hint="eastAsia"/>
            <w:lang w:eastAsia="zh-CN"/>
          </w:rPr>
          <w:t>(四)、碱金属及碱土金属项目意义</w:t>
        </w:r>
        <w:r>
          <w:tab/>
        </w:r>
        <w:r>
          <w:fldChar w:fldCharType="begin"/>
        </w:r>
        <w:r>
          <w:instrText xml:space="preserve"> PAGEREF _Toc25978 \h </w:instrText>
        </w:r>
        <w:r>
          <w:fldChar w:fldCharType="separate"/>
        </w:r>
        <w:r>
          <w:t>16</w:t>
        </w:r>
        <w:r>
          <w:fldChar w:fldCharType="end"/>
        </w:r>
      </w:hyperlink>
    </w:p>
    <w:p>
      <w:pPr>
        <w:pStyle w:val="TOC2"/>
        <w:tabs>
          <w:tab w:val="right" w:leader="dot" w:pos="8306"/>
        </w:tabs>
      </w:pPr>
      <w:hyperlink w:anchor="_Toc711" w:history="1">
        <w:r>
          <w:rPr>
            <w:rFonts w:ascii="仿宋" w:eastAsia="仿宋" w:hAnsi="仿宋" w:cs="仿宋" w:hint="eastAsia"/>
            <w:lang w:eastAsia="zh-CN"/>
          </w:rPr>
          <w:t>(五)、碱金属及碱土金属项目背景</w:t>
        </w:r>
        <w:r>
          <w:tab/>
        </w:r>
        <w:r>
          <w:fldChar w:fldCharType="begin"/>
        </w:r>
        <w:r>
          <w:instrText xml:space="preserve"> PAGEREF _Toc711 \h </w:instrText>
        </w:r>
        <w:r>
          <w:fldChar w:fldCharType="separate"/>
        </w:r>
        <w:r>
          <w:t>17</w:t>
        </w:r>
        <w:r>
          <w:fldChar w:fldCharType="end"/>
        </w:r>
      </w:hyperlink>
    </w:p>
    <w:p>
      <w:pPr>
        <w:pStyle w:val="TOC1"/>
        <w:tabs>
          <w:tab w:val="right" w:leader="dot" w:pos="8306"/>
        </w:tabs>
      </w:pPr>
      <w:hyperlink w:anchor="_Toc25670" w:history="1">
        <w:r>
          <w:rPr>
            <w:rFonts w:ascii="仿宋" w:eastAsia="仿宋" w:hAnsi="仿宋" w:cs="仿宋" w:hint="eastAsia"/>
            <w:lang w:eastAsia="zh-CN"/>
          </w:rPr>
          <w:t>五、市场分析、调研</w:t>
        </w:r>
        <w:r>
          <w:tab/>
        </w:r>
        <w:r>
          <w:fldChar w:fldCharType="begin"/>
        </w:r>
        <w:r>
          <w:instrText xml:space="preserve"> PAGEREF _Toc25670 \h </w:instrText>
        </w:r>
        <w:r>
          <w:fldChar w:fldCharType="separate"/>
        </w:r>
        <w:r>
          <w:t>18</w:t>
        </w:r>
        <w:r>
          <w:fldChar w:fldCharType="end"/>
        </w:r>
      </w:hyperlink>
    </w:p>
    <w:p>
      <w:pPr>
        <w:pStyle w:val="TOC2"/>
        <w:tabs>
          <w:tab w:val="right" w:leader="dot" w:pos="8306"/>
        </w:tabs>
      </w:pPr>
      <w:hyperlink w:anchor="_Toc8458" w:history="1">
        <w:r>
          <w:rPr>
            <w:rFonts w:ascii="仿宋" w:eastAsia="仿宋" w:hAnsi="仿宋" w:cs="仿宋" w:hint="eastAsia"/>
            <w:lang w:eastAsia="zh-CN"/>
          </w:rPr>
          <w:t>(一)、碱金属及碱土金属行业分析</w:t>
        </w:r>
        <w:r>
          <w:tab/>
        </w:r>
        <w:r>
          <w:fldChar w:fldCharType="begin"/>
        </w:r>
        <w:r>
          <w:instrText xml:space="preserve"> PAGEREF _Toc8458 \h </w:instrText>
        </w:r>
        <w:r>
          <w:fldChar w:fldCharType="separate"/>
        </w:r>
        <w:r>
          <w:t>18</w:t>
        </w:r>
        <w:r>
          <w:fldChar w:fldCharType="end"/>
        </w:r>
      </w:hyperlink>
    </w:p>
    <w:p>
      <w:pPr>
        <w:pStyle w:val="TOC2"/>
        <w:tabs>
          <w:tab w:val="right" w:leader="dot" w:pos="8306"/>
        </w:tabs>
      </w:pPr>
      <w:hyperlink w:anchor="_Toc24230" w:history="1">
        <w:r>
          <w:rPr>
            <w:rFonts w:ascii="仿宋" w:eastAsia="仿宋" w:hAnsi="仿宋" w:cs="仿宋" w:hint="eastAsia"/>
            <w:lang w:eastAsia="zh-CN"/>
          </w:rPr>
          <w:t>(二)、碱金属及碱土金属市场分析预测</w:t>
        </w:r>
        <w:r>
          <w:tab/>
        </w:r>
        <w:r>
          <w:fldChar w:fldCharType="begin"/>
        </w:r>
        <w:r>
          <w:instrText xml:space="preserve"> PAGEREF _Toc24230 \h </w:instrText>
        </w:r>
        <w:r>
          <w:fldChar w:fldCharType="separate"/>
        </w:r>
        <w:r>
          <w:t>18</w:t>
        </w:r>
        <w:r>
          <w:fldChar w:fldCharType="end"/>
        </w:r>
      </w:hyperlink>
    </w:p>
    <w:p>
      <w:pPr>
        <w:pStyle w:val="TOC1"/>
        <w:tabs>
          <w:tab w:val="right" w:leader="dot" w:pos="8306"/>
        </w:tabs>
      </w:pPr>
      <w:hyperlink w:anchor="_Toc17158" w:history="1">
        <w:r>
          <w:rPr>
            <w:rFonts w:ascii="仿宋" w:eastAsia="仿宋" w:hAnsi="仿宋" w:cs="仿宋" w:hint="eastAsia"/>
            <w:lang w:eastAsia="zh-CN"/>
          </w:rPr>
          <w:t>六、碱金属及碱土金属项目绩效评估</w:t>
        </w:r>
        <w:r>
          <w:tab/>
        </w:r>
        <w:r>
          <w:fldChar w:fldCharType="begin"/>
        </w:r>
        <w:r>
          <w:instrText xml:space="preserve"> PAGEREF _Toc17158 \h </w:instrText>
        </w:r>
        <w:r>
          <w:fldChar w:fldCharType="separate"/>
        </w:r>
        <w:r>
          <w:t>19</w:t>
        </w:r>
        <w:r>
          <w:fldChar w:fldCharType="end"/>
        </w:r>
      </w:hyperlink>
    </w:p>
    <w:p>
      <w:pPr>
        <w:pStyle w:val="TOC2"/>
        <w:tabs>
          <w:tab w:val="right" w:leader="dot" w:pos="8306"/>
        </w:tabs>
      </w:pPr>
      <w:hyperlink w:anchor="_Toc4987" w:history="1">
        <w:r>
          <w:rPr>
            <w:rFonts w:ascii="仿宋" w:eastAsia="仿宋" w:hAnsi="仿宋" w:cs="仿宋" w:hint="eastAsia"/>
            <w:lang w:eastAsia="zh-CN"/>
          </w:rPr>
          <w:t>(一)、绩效评估指标</w:t>
        </w:r>
        <w:r>
          <w:tab/>
        </w:r>
        <w:r>
          <w:fldChar w:fldCharType="begin"/>
        </w:r>
        <w:r>
          <w:instrText xml:space="preserve"> PAGEREF _Toc4987 \h </w:instrText>
        </w:r>
        <w:r>
          <w:fldChar w:fldCharType="separate"/>
        </w:r>
        <w:r>
          <w:t>19</w:t>
        </w:r>
        <w:r>
          <w:fldChar w:fldCharType="end"/>
        </w:r>
      </w:hyperlink>
    </w:p>
    <w:p>
      <w:pPr>
        <w:pStyle w:val="TOC2"/>
        <w:tabs>
          <w:tab w:val="right" w:leader="dot" w:pos="8306"/>
        </w:tabs>
      </w:pPr>
      <w:hyperlink w:anchor="_Toc27085" w:history="1">
        <w:r>
          <w:rPr>
            <w:rFonts w:ascii="仿宋" w:eastAsia="仿宋" w:hAnsi="仿宋" w:cs="仿宋" w:hint="eastAsia"/>
            <w:lang w:eastAsia="zh-CN"/>
          </w:rPr>
          <w:t>(二)、绩效评估方法</w:t>
        </w:r>
        <w:r>
          <w:tab/>
        </w:r>
        <w:r>
          <w:fldChar w:fldCharType="begin"/>
        </w:r>
        <w:r>
          <w:instrText xml:space="preserve"> PAGEREF _Toc27085 \h </w:instrText>
        </w:r>
        <w:r>
          <w:fldChar w:fldCharType="separate"/>
        </w:r>
        <w:r>
          <w:t>20</w:t>
        </w:r>
        <w:r>
          <w:fldChar w:fldCharType="end"/>
        </w:r>
      </w:hyperlink>
    </w:p>
    <w:p>
      <w:pPr>
        <w:pStyle w:val="TOC2"/>
        <w:tabs>
          <w:tab w:val="right" w:leader="dot" w:pos="8306"/>
        </w:tabs>
      </w:pPr>
      <w:hyperlink w:anchor="_Toc3702" w:history="1">
        <w:r>
          <w:rPr>
            <w:rFonts w:ascii="仿宋" w:eastAsia="仿宋" w:hAnsi="仿宋" w:cs="仿宋" w:hint="eastAsia"/>
            <w:lang w:eastAsia="zh-CN"/>
          </w:rPr>
          <w:t>(三)、绩效评估周期</w:t>
        </w:r>
        <w:r>
          <w:tab/>
        </w:r>
        <w:r>
          <w:fldChar w:fldCharType="begin"/>
        </w:r>
        <w:r>
          <w:instrText xml:space="preserve"> PAGEREF _Toc3702 \h </w:instrText>
        </w:r>
        <w:r>
          <w:fldChar w:fldCharType="separate"/>
        </w:r>
        <w:r>
          <w:t>22</w:t>
        </w:r>
        <w:r>
          <w:fldChar w:fldCharType="end"/>
        </w:r>
      </w:hyperlink>
    </w:p>
    <w:p>
      <w:pPr>
        <w:pStyle w:val="TOC1"/>
        <w:tabs>
          <w:tab w:val="right" w:leader="dot" w:pos="8306"/>
        </w:tabs>
      </w:pPr>
      <w:hyperlink w:anchor="_Toc28044" w:history="1">
        <w:r>
          <w:rPr>
            <w:rFonts w:ascii="仿宋" w:eastAsia="仿宋" w:hAnsi="仿宋" w:cs="仿宋" w:hint="eastAsia"/>
            <w:lang w:eastAsia="zh-CN"/>
          </w:rPr>
          <w:t>七、碱金属及碱土金属项目计划安排</w:t>
        </w:r>
        <w:r>
          <w:tab/>
        </w:r>
        <w:r>
          <w:fldChar w:fldCharType="begin"/>
        </w:r>
        <w:r>
          <w:instrText xml:space="preserve"> PAGEREF _Toc28044 \h </w:instrText>
        </w:r>
        <w:r>
          <w:fldChar w:fldCharType="separate"/>
        </w:r>
        <w:r>
          <w:t>23</w:t>
        </w:r>
        <w:r>
          <w:fldChar w:fldCharType="end"/>
        </w:r>
      </w:hyperlink>
    </w:p>
    <w:p>
      <w:pPr>
        <w:pStyle w:val="TOC2"/>
        <w:tabs>
          <w:tab w:val="right" w:leader="dot" w:pos="8306"/>
        </w:tabs>
      </w:pPr>
      <w:hyperlink w:anchor="_Toc23884" w:history="1">
        <w:r>
          <w:rPr>
            <w:rFonts w:ascii="仿宋" w:eastAsia="仿宋" w:hAnsi="仿宋" w:cs="仿宋" w:hint="eastAsia"/>
            <w:lang w:eastAsia="zh-CN"/>
          </w:rPr>
          <w:t>(一)、建设周期</w:t>
        </w:r>
        <w:r>
          <w:tab/>
        </w:r>
        <w:r>
          <w:fldChar w:fldCharType="begin"/>
        </w:r>
        <w:r>
          <w:instrText xml:space="preserve"> PAGEREF _Toc23884 \h </w:instrText>
        </w:r>
        <w:r>
          <w:fldChar w:fldCharType="separate"/>
        </w:r>
        <w:r>
          <w:t>23</w:t>
        </w:r>
        <w:r>
          <w:fldChar w:fldCharType="end"/>
        </w:r>
      </w:hyperlink>
    </w:p>
    <w:p>
      <w:pPr>
        <w:pStyle w:val="TOC2"/>
        <w:tabs>
          <w:tab w:val="right" w:leader="dot" w:pos="8306"/>
        </w:tabs>
      </w:pPr>
      <w:hyperlink w:anchor="_Toc19060" w:history="1">
        <w:r>
          <w:rPr>
            <w:rFonts w:ascii="仿宋" w:eastAsia="仿宋" w:hAnsi="仿宋" w:cs="仿宋" w:hint="eastAsia"/>
            <w:lang w:eastAsia="zh-CN"/>
          </w:rPr>
          <w:t>(二)、建设进度</w:t>
        </w:r>
        <w:r>
          <w:tab/>
        </w:r>
        <w:r>
          <w:fldChar w:fldCharType="begin"/>
        </w:r>
        <w:r>
          <w:instrText xml:space="preserve"> PAGEREF _Toc19060 \h </w:instrText>
        </w:r>
        <w:r>
          <w:fldChar w:fldCharType="separate"/>
        </w:r>
        <w:r>
          <w:t>24</w:t>
        </w:r>
        <w:r>
          <w:fldChar w:fldCharType="end"/>
        </w:r>
      </w:hyperlink>
    </w:p>
    <w:p>
      <w:pPr>
        <w:pStyle w:val="TOC2"/>
        <w:tabs>
          <w:tab w:val="right" w:leader="dot" w:pos="8306"/>
        </w:tabs>
      </w:pPr>
      <w:hyperlink w:anchor="_Toc25457" w:history="1">
        <w:r>
          <w:rPr>
            <w:rFonts w:ascii="仿宋" w:eastAsia="仿宋" w:hAnsi="仿宋" w:cs="仿宋" w:hint="eastAsia"/>
            <w:lang w:eastAsia="zh-CN"/>
          </w:rPr>
          <w:t>(三)、进度安排注意事项</w:t>
        </w:r>
        <w:r>
          <w:tab/>
        </w:r>
        <w:r>
          <w:fldChar w:fldCharType="begin"/>
        </w:r>
        <w:r>
          <w:instrText xml:space="preserve"> PAGEREF _Toc25457 \h </w:instrText>
        </w:r>
        <w:r>
          <w:fldChar w:fldCharType="separate"/>
        </w:r>
        <w:r>
          <w:t>25</w:t>
        </w:r>
        <w:r>
          <w:fldChar w:fldCharType="end"/>
        </w:r>
      </w:hyperlink>
    </w:p>
    <w:p>
      <w:pPr>
        <w:pStyle w:val="TOC2"/>
        <w:tabs>
          <w:tab w:val="right" w:leader="dot" w:pos="8306"/>
        </w:tabs>
      </w:pPr>
      <w:hyperlink w:anchor="_Toc30224" w:history="1">
        <w:r>
          <w:rPr>
            <w:rFonts w:ascii="仿宋" w:eastAsia="仿宋" w:hAnsi="仿宋" w:cs="仿宋" w:hint="eastAsia"/>
            <w:lang w:eastAsia="zh-CN"/>
          </w:rPr>
          <w:t>(四)、人力资源配置</w:t>
        </w:r>
        <w:r>
          <w:tab/>
        </w:r>
        <w:r>
          <w:fldChar w:fldCharType="begin"/>
        </w:r>
        <w:r>
          <w:instrText xml:space="preserve"> PAGEREF _Toc30224 \h </w:instrText>
        </w:r>
        <w:r>
          <w:fldChar w:fldCharType="separate"/>
        </w:r>
        <w:r>
          <w:t>26</w:t>
        </w:r>
        <w:r>
          <w:fldChar w:fldCharType="end"/>
        </w:r>
      </w:hyperlink>
    </w:p>
    <w:p>
      <w:pPr>
        <w:pStyle w:val="TOC1"/>
        <w:tabs>
          <w:tab w:val="right" w:leader="dot" w:pos="8306"/>
        </w:tabs>
      </w:pPr>
      <w:hyperlink w:anchor="_Toc26783" w:history="1">
        <w:r>
          <w:rPr>
            <w:rFonts w:ascii="仿宋" w:eastAsia="仿宋" w:hAnsi="仿宋" w:cs="仿宋" w:hint="eastAsia"/>
            <w:lang w:eastAsia="zh-CN"/>
          </w:rPr>
          <w:t>八、生产安全保护</w:t>
        </w:r>
        <w:r>
          <w:tab/>
        </w:r>
        <w:r>
          <w:fldChar w:fldCharType="begin"/>
        </w:r>
        <w:r>
          <w:instrText xml:space="preserve"> PAGEREF _Toc26783 \h </w:instrText>
        </w:r>
        <w:r>
          <w:fldChar w:fldCharType="separate"/>
        </w:r>
        <w:r>
          <w:t>27</w:t>
        </w:r>
        <w:r>
          <w:fldChar w:fldCharType="end"/>
        </w:r>
      </w:hyperlink>
    </w:p>
    <w:p>
      <w:pPr>
        <w:pStyle w:val="TOC2"/>
        <w:tabs>
          <w:tab w:val="right" w:leader="dot" w:pos="8306"/>
        </w:tabs>
      </w:pPr>
      <w:hyperlink w:anchor="_Toc2080" w:history="1">
        <w:r>
          <w:rPr>
            <w:rFonts w:ascii="仿宋" w:eastAsia="仿宋" w:hAnsi="仿宋" w:cs="仿宋" w:hint="eastAsia"/>
            <w:lang w:eastAsia="zh-CN"/>
          </w:rPr>
          <w:t>(一)、消防安全</w:t>
        </w:r>
        <w:r>
          <w:tab/>
        </w:r>
        <w:r>
          <w:fldChar w:fldCharType="begin"/>
        </w:r>
        <w:r>
          <w:instrText xml:space="preserve"> PAGEREF _Toc2080 \h </w:instrText>
        </w:r>
        <w:r>
          <w:fldChar w:fldCharType="separate"/>
        </w:r>
        <w:r>
          <w:t>27</w:t>
        </w:r>
        <w:r>
          <w:fldChar w:fldCharType="end"/>
        </w:r>
      </w:hyperlink>
    </w:p>
    <w:p>
      <w:pPr>
        <w:pStyle w:val="TOC2"/>
        <w:tabs>
          <w:tab w:val="right" w:leader="dot" w:pos="8306"/>
        </w:tabs>
      </w:pPr>
      <w:hyperlink w:anchor="_Toc8382" w:history="1">
        <w:r>
          <w:rPr>
            <w:rFonts w:ascii="仿宋" w:eastAsia="仿宋" w:hAnsi="仿宋" w:cs="仿宋" w:hint="eastAsia"/>
            <w:lang w:eastAsia="zh-CN"/>
          </w:rPr>
          <w:t>(二)、防火防爆总图布置措施</w:t>
        </w:r>
        <w:r>
          <w:tab/>
        </w:r>
        <w:r>
          <w:fldChar w:fldCharType="begin"/>
        </w:r>
        <w:r>
          <w:instrText xml:space="preserve"> PAGEREF _Toc8382 \h </w:instrText>
        </w:r>
        <w:r>
          <w:fldChar w:fldCharType="separate"/>
        </w:r>
        <w:r>
          <w:t>29</w:t>
        </w:r>
        <w:r>
          <w:fldChar w:fldCharType="end"/>
        </w:r>
      </w:hyperlink>
    </w:p>
    <w:p>
      <w:pPr>
        <w:pStyle w:val="TOC2"/>
        <w:tabs>
          <w:tab w:val="right" w:leader="dot" w:pos="8306"/>
        </w:tabs>
      </w:pPr>
      <w:hyperlink w:anchor="_Toc7025" w:history="1">
        <w:r>
          <w:rPr>
            <w:rFonts w:ascii="仿宋" w:eastAsia="仿宋" w:hAnsi="仿宋" w:cs="仿宋" w:hint="eastAsia"/>
            <w:lang w:eastAsia="zh-CN"/>
          </w:rPr>
          <w:t>(三)、自然灾害防范措施</w:t>
        </w:r>
        <w:r>
          <w:tab/>
        </w:r>
        <w:r>
          <w:fldChar w:fldCharType="begin"/>
        </w:r>
        <w:r>
          <w:instrText xml:space="preserve"> PAGEREF _Toc7025 \h </w:instrText>
        </w:r>
        <w:r>
          <w:fldChar w:fldCharType="separate"/>
        </w:r>
        <w:r>
          <w:t>29</w:t>
        </w:r>
        <w:r>
          <w:fldChar w:fldCharType="end"/>
        </w:r>
      </w:hyperlink>
    </w:p>
    <w:p>
      <w:pPr>
        <w:pStyle w:val="TOC2"/>
        <w:tabs>
          <w:tab w:val="right" w:leader="dot" w:pos="8306"/>
        </w:tabs>
      </w:pPr>
      <w:hyperlink w:anchor="_Toc8167" w:history="1">
        <w:r>
          <w:rPr>
            <w:rFonts w:ascii="仿宋" w:eastAsia="仿宋" w:hAnsi="仿宋" w:cs="仿宋" w:hint="eastAsia"/>
            <w:lang w:eastAsia="zh-CN"/>
          </w:rPr>
          <w:t>(四)、安全色及安全标志使用要求</w:t>
        </w:r>
        <w:r>
          <w:tab/>
        </w:r>
        <w:r>
          <w:fldChar w:fldCharType="begin"/>
        </w:r>
        <w:r>
          <w:instrText xml:space="preserve"> PAGEREF _Toc8167 \h </w:instrText>
        </w:r>
        <w:r>
          <w:fldChar w:fldCharType="separate"/>
        </w:r>
        <w:r>
          <w:t>31</w:t>
        </w:r>
        <w:r>
          <w:fldChar w:fldCharType="end"/>
        </w:r>
      </w:hyperlink>
    </w:p>
    <w:p>
      <w:pPr>
        <w:pStyle w:val="TOC2"/>
        <w:tabs>
          <w:tab w:val="right" w:leader="dot" w:pos="8306"/>
        </w:tabs>
      </w:pPr>
      <w:hyperlink w:anchor="_Toc11847" w:history="1">
        <w:r>
          <w:rPr>
            <w:rFonts w:ascii="仿宋" w:eastAsia="仿宋" w:hAnsi="仿宋" w:cs="仿宋" w:hint="eastAsia"/>
            <w:lang w:eastAsia="zh-CN"/>
          </w:rPr>
          <w:t>(五)、防尘防毒措施</w:t>
        </w:r>
        <w:r>
          <w:tab/>
        </w:r>
        <w:r>
          <w:fldChar w:fldCharType="begin"/>
        </w:r>
        <w:r>
          <w:instrText xml:space="preserve"> PAGEREF _Toc11847 \h </w:instrText>
        </w:r>
        <w:r>
          <w:fldChar w:fldCharType="separate"/>
        </w:r>
        <w:r>
          <w:t>32</w:t>
        </w:r>
        <w:r>
          <w:fldChar w:fldCharType="end"/>
        </w:r>
      </w:hyperlink>
    </w:p>
    <w:p>
      <w:pPr>
        <w:pStyle w:val="TOC2"/>
        <w:tabs>
          <w:tab w:val="right" w:leader="dot" w:pos="8306"/>
        </w:tabs>
      </w:pPr>
      <w:hyperlink w:anchor="_Toc916" w:history="1">
        <w:r>
          <w:rPr>
            <w:rFonts w:ascii="仿宋" w:eastAsia="仿宋" w:hAnsi="仿宋" w:cs="仿宋" w:hint="eastAsia"/>
            <w:lang w:eastAsia="zh-CN"/>
          </w:rPr>
          <w:t>(六)、防静电、触电防护及防雷措施</w:t>
        </w:r>
        <w:r>
          <w:tab/>
        </w:r>
        <w:r>
          <w:fldChar w:fldCharType="begin"/>
        </w:r>
        <w:r>
          <w:instrText xml:space="preserve"> PAGEREF _Toc916 \h </w:instrText>
        </w:r>
        <w:r>
          <w:fldChar w:fldCharType="separate"/>
        </w:r>
        <w:r>
          <w:t>33</w:t>
        </w:r>
        <w:r>
          <w:fldChar w:fldCharType="end"/>
        </w:r>
      </w:hyperlink>
    </w:p>
    <w:p>
      <w:pPr>
        <w:pStyle w:val="TOC2"/>
        <w:tabs>
          <w:tab w:val="right" w:leader="dot" w:pos="8306"/>
        </w:tabs>
      </w:pPr>
      <w:hyperlink w:anchor="_Toc18263" w:history="1">
        <w:r>
          <w:rPr>
            <w:rFonts w:ascii="仿宋" w:eastAsia="仿宋" w:hAnsi="仿宋" w:cs="仿宋" w:hint="eastAsia"/>
            <w:lang w:eastAsia="zh-CN"/>
          </w:rPr>
          <w:t>(七)、机械设备安全保障措施</w:t>
        </w:r>
        <w:r>
          <w:tab/>
        </w:r>
        <w:r>
          <w:fldChar w:fldCharType="begin"/>
        </w:r>
        <w:r>
          <w:instrText xml:space="preserve"> PAGEREF _Toc18263 \h </w:instrText>
        </w:r>
        <w:r>
          <w:fldChar w:fldCharType="separate"/>
        </w:r>
        <w:r>
          <w:t>34</w:t>
        </w:r>
        <w:r>
          <w:fldChar w:fldCharType="end"/>
        </w:r>
      </w:hyperlink>
    </w:p>
    <w:p>
      <w:pPr>
        <w:pStyle w:val="TOC1"/>
        <w:tabs>
          <w:tab w:val="right" w:leader="dot" w:pos="8306"/>
        </w:tabs>
      </w:pPr>
      <w:hyperlink w:anchor="_Toc8764" w:history="1">
        <w:r>
          <w:rPr>
            <w:rFonts w:ascii="仿宋" w:eastAsia="仿宋" w:hAnsi="仿宋" w:cs="仿宋" w:hint="eastAsia"/>
            <w:lang w:eastAsia="zh-CN"/>
          </w:rPr>
          <w:t>九、碱金属及碱土金属项目投资规划</w:t>
        </w:r>
        <w:r>
          <w:tab/>
        </w:r>
        <w:r>
          <w:fldChar w:fldCharType="begin"/>
        </w:r>
        <w:r>
          <w:instrText xml:space="preserve"> PAGEREF _Toc8764 \h </w:instrText>
        </w:r>
        <w:r>
          <w:fldChar w:fldCharType="separate"/>
        </w:r>
        <w:r>
          <w:t>35</w:t>
        </w:r>
        <w:r>
          <w:fldChar w:fldCharType="end"/>
        </w:r>
      </w:hyperlink>
    </w:p>
    <w:p>
      <w:pPr>
        <w:pStyle w:val="TOC2"/>
        <w:tabs>
          <w:tab w:val="right" w:leader="dot" w:pos="8306"/>
        </w:tabs>
      </w:pPr>
      <w:hyperlink w:anchor="_Toc2924" w:history="1">
        <w:r>
          <w:rPr>
            <w:rFonts w:ascii="仿宋" w:eastAsia="仿宋" w:hAnsi="仿宋" w:cs="仿宋" w:hint="eastAsia"/>
            <w:lang w:eastAsia="zh-CN"/>
          </w:rPr>
          <w:t>(一)、碱金属及碱土金属项目总投资估算</w:t>
        </w:r>
        <w:r>
          <w:tab/>
        </w:r>
        <w:r>
          <w:fldChar w:fldCharType="begin"/>
        </w:r>
        <w:r>
          <w:instrText xml:space="preserve"> PAGEREF _Toc2924 \h </w:instrText>
        </w:r>
        <w:r>
          <w:fldChar w:fldCharType="separate"/>
        </w:r>
        <w:r>
          <w:t>35</w:t>
        </w:r>
        <w:r>
          <w:fldChar w:fldCharType="end"/>
        </w:r>
      </w:hyperlink>
    </w:p>
    <w:p>
      <w:pPr>
        <w:pStyle w:val="TOC2"/>
        <w:tabs>
          <w:tab w:val="right" w:leader="dot" w:pos="8306"/>
        </w:tabs>
      </w:pPr>
      <w:hyperlink w:anchor="_Toc23793" w:history="1">
        <w:r>
          <w:rPr>
            <w:rFonts w:ascii="仿宋" w:eastAsia="仿宋" w:hAnsi="仿宋" w:cs="仿宋" w:hint="eastAsia"/>
            <w:lang w:eastAsia="zh-CN"/>
          </w:rPr>
          <w:t>(二)、资金筹措</w:t>
        </w:r>
        <w:r>
          <w:tab/>
        </w:r>
        <w:r>
          <w:fldChar w:fldCharType="begin"/>
        </w:r>
        <w:r>
          <w:instrText xml:space="preserve"> PAGEREF _Toc23793 \h </w:instrText>
        </w:r>
        <w:r>
          <w:fldChar w:fldCharType="separate"/>
        </w:r>
        <w:r>
          <w:t>37</w:t>
        </w:r>
        <w:r>
          <w:fldChar w:fldCharType="end"/>
        </w:r>
      </w:hyperlink>
    </w:p>
    <w:p>
      <w:pPr>
        <w:pStyle w:val="TOC1"/>
        <w:tabs>
          <w:tab w:val="right" w:leader="dot" w:pos="8306"/>
        </w:tabs>
      </w:pPr>
      <w:hyperlink w:anchor="_Toc4376" w:history="1">
        <w:r>
          <w:rPr>
            <w:rFonts w:ascii="仿宋" w:eastAsia="仿宋" w:hAnsi="仿宋" w:cs="仿宋" w:hint="eastAsia"/>
            <w:lang w:eastAsia="zh-CN"/>
          </w:rPr>
          <w:t>十、碱金属及碱土金属项目风险管理</w:t>
        </w:r>
        <w:r>
          <w:tab/>
        </w:r>
        <w:r>
          <w:fldChar w:fldCharType="begin"/>
        </w:r>
        <w:r>
          <w:instrText xml:space="preserve"> PAGEREF _Toc4376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1" w:history="1">
        <w:r>
          <w:rPr>
            <w:rFonts w:ascii="仿宋" w:eastAsia="仿宋" w:hAnsi="仿宋" w:cs="仿宋" w:hint="eastAsia"/>
            <w:lang w:eastAsia="zh-CN"/>
          </w:rPr>
          <w:t>(一)、风险识别与评估</w:t>
        </w:r>
        <w:r>
          <w:tab/>
        </w:r>
        <w:r>
          <w:fldChar w:fldCharType="begin"/>
        </w:r>
        <w:r>
          <w:instrText xml:space="preserve"> PAGEREF _Toc19121 \h </w:instrText>
        </w:r>
        <w:r>
          <w:fldChar w:fldCharType="separate"/>
        </w:r>
        <w:r>
          <w:t>37</w:t>
        </w:r>
        <w:r>
          <w:fldChar w:fldCharType="end"/>
        </w:r>
      </w:hyperlink>
    </w:p>
    <w:p>
      <w:pPr>
        <w:pStyle w:val="TOC2"/>
        <w:tabs>
          <w:tab w:val="right" w:leader="dot" w:pos="8306"/>
        </w:tabs>
      </w:pPr>
      <w:hyperlink w:anchor="_Toc27437" w:history="1">
        <w:r>
          <w:rPr>
            <w:rFonts w:ascii="仿宋" w:eastAsia="仿宋" w:hAnsi="仿宋" w:cs="仿宋" w:hint="eastAsia"/>
            <w:lang w:eastAsia="zh-CN"/>
          </w:rPr>
          <w:t>(二)、风险应对策略</w:t>
        </w:r>
        <w:r>
          <w:tab/>
        </w:r>
        <w:r>
          <w:fldChar w:fldCharType="begin"/>
        </w:r>
        <w:r>
          <w:instrText xml:space="preserve"> PAGEREF _Toc27437 \h </w:instrText>
        </w:r>
        <w:r>
          <w:fldChar w:fldCharType="separate"/>
        </w:r>
        <w:r>
          <w:t>39</w:t>
        </w:r>
        <w:r>
          <w:fldChar w:fldCharType="end"/>
        </w:r>
      </w:hyperlink>
    </w:p>
    <w:p>
      <w:pPr>
        <w:pStyle w:val="TOC2"/>
        <w:tabs>
          <w:tab w:val="right" w:leader="dot" w:pos="8306"/>
        </w:tabs>
      </w:pPr>
      <w:hyperlink w:anchor="_Toc29583" w:history="1">
        <w:r>
          <w:rPr>
            <w:rFonts w:ascii="仿宋" w:eastAsia="仿宋" w:hAnsi="仿宋" w:cs="仿宋" w:hint="eastAsia"/>
            <w:lang w:eastAsia="zh-CN"/>
          </w:rPr>
          <w:t>(三)、风险监控与控制</w:t>
        </w:r>
        <w:r>
          <w:tab/>
        </w:r>
        <w:r>
          <w:fldChar w:fldCharType="begin"/>
        </w:r>
        <w:r>
          <w:instrText xml:space="preserve"> PAGEREF _Toc29583 \h </w:instrText>
        </w:r>
        <w:r>
          <w:fldChar w:fldCharType="separate"/>
        </w:r>
        <w:r>
          <w:t>40</w:t>
        </w:r>
        <w:r>
          <w:fldChar w:fldCharType="end"/>
        </w:r>
      </w:hyperlink>
    </w:p>
    <w:p>
      <w:pPr>
        <w:pStyle w:val="TOC1"/>
        <w:tabs>
          <w:tab w:val="right" w:leader="dot" w:pos="8306"/>
        </w:tabs>
      </w:pPr>
      <w:hyperlink w:anchor="_Toc26584" w:history="1">
        <w:r>
          <w:rPr>
            <w:rFonts w:ascii="仿宋" w:eastAsia="仿宋" w:hAnsi="仿宋" w:cs="仿宋" w:hint="eastAsia"/>
            <w:lang w:eastAsia="zh-CN"/>
          </w:rPr>
          <w:t>十一、碱金属及碱土金属项目经营效益</w:t>
        </w:r>
        <w:r>
          <w:tab/>
        </w:r>
        <w:r>
          <w:fldChar w:fldCharType="begin"/>
        </w:r>
        <w:r>
          <w:instrText xml:space="preserve"> PAGEREF _Toc26584 \h </w:instrText>
        </w:r>
        <w:r>
          <w:fldChar w:fldCharType="separate"/>
        </w:r>
        <w:r>
          <w:t>41</w:t>
        </w:r>
        <w:r>
          <w:fldChar w:fldCharType="end"/>
        </w:r>
      </w:hyperlink>
    </w:p>
    <w:p>
      <w:pPr>
        <w:pStyle w:val="TOC2"/>
        <w:tabs>
          <w:tab w:val="right" w:leader="dot" w:pos="8306"/>
        </w:tabs>
      </w:pPr>
      <w:hyperlink w:anchor="_Toc16866" w:history="1">
        <w:r>
          <w:rPr>
            <w:rFonts w:ascii="仿宋" w:eastAsia="仿宋" w:hAnsi="仿宋" w:cs="仿宋" w:hint="eastAsia"/>
            <w:lang w:eastAsia="zh-CN"/>
          </w:rPr>
          <w:t>(一)、经济评价财务测算</w:t>
        </w:r>
        <w:r>
          <w:tab/>
        </w:r>
        <w:r>
          <w:fldChar w:fldCharType="begin"/>
        </w:r>
        <w:r>
          <w:instrText xml:space="preserve"> PAGEREF _Toc16866 \h </w:instrText>
        </w:r>
        <w:r>
          <w:fldChar w:fldCharType="separate"/>
        </w:r>
        <w:r>
          <w:t>41</w:t>
        </w:r>
        <w:r>
          <w:fldChar w:fldCharType="end"/>
        </w:r>
      </w:hyperlink>
    </w:p>
    <w:p>
      <w:pPr>
        <w:pStyle w:val="TOC2"/>
        <w:tabs>
          <w:tab w:val="right" w:leader="dot" w:pos="8306"/>
        </w:tabs>
      </w:pPr>
      <w:hyperlink w:anchor="_Toc12675" w:history="1">
        <w:r>
          <w:rPr>
            <w:rFonts w:ascii="仿宋" w:eastAsia="仿宋" w:hAnsi="仿宋" w:cs="仿宋" w:hint="eastAsia"/>
            <w:lang w:eastAsia="zh-CN"/>
          </w:rPr>
          <w:t>(二)、碱金属及碱土金属项目盈利能力分析</w:t>
        </w:r>
        <w:r>
          <w:tab/>
        </w:r>
        <w:r>
          <w:fldChar w:fldCharType="begin"/>
        </w:r>
        <w:r>
          <w:instrText xml:space="preserve"> PAGEREF _Toc12675 \h </w:instrText>
        </w:r>
        <w:r>
          <w:fldChar w:fldCharType="separate"/>
        </w:r>
        <w:r>
          <w:t>43</w:t>
        </w:r>
        <w:r>
          <w:fldChar w:fldCharType="end"/>
        </w:r>
      </w:hyperlink>
    </w:p>
    <w:p>
      <w:pPr>
        <w:pStyle w:val="TOC1"/>
        <w:tabs>
          <w:tab w:val="right" w:leader="dot" w:pos="8306"/>
        </w:tabs>
      </w:pPr>
      <w:hyperlink w:anchor="_Toc16916" w:history="1">
        <w:r>
          <w:rPr>
            <w:rFonts w:ascii="仿宋" w:eastAsia="仿宋" w:hAnsi="仿宋" w:cs="仿宋" w:hint="eastAsia"/>
            <w:lang w:eastAsia="zh-CN"/>
          </w:rPr>
          <w:t>十二、碱金属及碱土金属项目社会影响</w:t>
        </w:r>
        <w:r>
          <w:tab/>
        </w:r>
        <w:r>
          <w:fldChar w:fldCharType="begin"/>
        </w:r>
        <w:r>
          <w:instrText xml:space="preserve"> PAGEREF _Toc16916 \h </w:instrText>
        </w:r>
        <w:r>
          <w:fldChar w:fldCharType="separate"/>
        </w:r>
        <w:r>
          <w:t>43</w:t>
        </w:r>
        <w:r>
          <w:fldChar w:fldCharType="end"/>
        </w:r>
      </w:hyperlink>
    </w:p>
    <w:p>
      <w:pPr>
        <w:pStyle w:val="TOC2"/>
        <w:tabs>
          <w:tab w:val="right" w:leader="dot" w:pos="8306"/>
        </w:tabs>
      </w:pPr>
      <w:hyperlink w:anchor="_Toc10229" w:history="1">
        <w:r>
          <w:rPr>
            <w:rFonts w:ascii="仿宋" w:eastAsia="仿宋" w:hAnsi="仿宋" w:cs="仿宋" w:hint="eastAsia"/>
            <w:lang w:eastAsia="zh-CN"/>
          </w:rPr>
          <w:t>(一)、社会责任与义务</w:t>
        </w:r>
        <w:r>
          <w:tab/>
        </w:r>
        <w:r>
          <w:fldChar w:fldCharType="begin"/>
        </w:r>
        <w:r>
          <w:instrText xml:space="preserve"> PAGEREF _Toc10229 \h </w:instrText>
        </w:r>
        <w:r>
          <w:fldChar w:fldCharType="separate"/>
        </w:r>
        <w:r>
          <w:t>43</w:t>
        </w:r>
        <w:r>
          <w:fldChar w:fldCharType="end"/>
        </w:r>
      </w:hyperlink>
    </w:p>
    <w:p>
      <w:pPr>
        <w:pStyle w:val="TOC2"/>
        <w:tabs>
          <w:tab w:val="right" w:leader="dot" w:pos="8306"/>
        </w:tabs>
      </w:pPr>
      <w:hyperlink w:anchor="_Toc19916" w:history="1">
        <w:r>
          <w:rPr>
            <w:rFonts w:ascii="仿宋" w:eastAsia="仿宋" w:hAnsi="仿宋" w:cs="仿宋" w:hint="eastAsia"/>
            <w:lang w:eastAsia="zh-CN"/>
          </w:rPr>
          <w:t>(二)、社会参与与沟通</w:t>
        </w:r>
        <w:r>
          <w:tab/>
        </w:r>
        <w:r>
          <w:fldChar w:fldCharType="begin"/>
        </w:r>
        <w:r>
          <w:instrText xml:space="preserve"> PAGEREF _Toc19916 \h </w:instrText>
        </w:r>
        <w:r>
          <w:fldChar w:fldCharType="separate"/>
        </w:r>
        <w:r>
          <w:t>44</w:t>
        </w:r>
        <w:r>
          <w:fldChar w:fldCharType="end"/>
        </w:r>
      </w:hyperlink>
    </w:p>
    <w:p>
      <w:pPr>
        <w:pStyle w:val="TOC1"/>
        <w:tabs>
          <w:tab w:val="right" w:leader="dot" w:pos="8306"/>
        </w:tabs>
      </w:pPr>
      <w:hyperlink w:anchor="_Toc15174" w:history="1">
        <w:r>
          <w:rPr>
            <w:rFonts w:ascii="仿宋" w:eastAsia="仿宋" w:hAnsi="仿宋" w:cs="仿宋" w:hint="eastAsia"/>
            <w:lang w:eastAsia="zh-CN"/>
          </w:rPr>
          <w:t>十三、营销与推广策略</w:t>
        </w:r>
        <w:r>
          <w:tab/>
        </w:r>
        <w:r>
          <w:fldChar w:fldCharType="begin"/>
        </w:r>
        <w:r>
          <w:instrText xml:space="preserve"> PAGEREF _Toc15174 \h </w:instrText>
        </w:r>
        <w:r>
          <w:fldChar w:fldCharType="separate"/>
        </w:r>
        <w:r>
          <w:t>45</w:t>
        </w:r>
        <w:r>
          <w:fldChar w:fldCharType="end"/>
        </w:r>
      </w:hyperlink>
    </w:p>
    <w:p>
      <w:pPr>
        <w:pStyle w:val="TOC2"/>
        <w:tabs>
          <w:tab w:val="right" w:leader="dot" w:pos="8306"/>
        </w:tabs>
      </w:pPr>
      <w:hyperlink w:anchor="_Toc25992" w:history="1">
        <w:r>
          <w:rPr>
            <w:rFonts w:ascii="仿宋" w:eastAsia="仿宋" w:hAnsi="仿宋" w:cs="仿宋" w:hint="eastAsia"/>
            <w:lang w:eastAsia="zh-CN"/>
          </w:rPr>
          <w:t>(一)、产品/服务定位与特点</w:t>
        </w:r>
        <w:r>
          <w:tab/>
        </w:r>
        <w:r>
          <w:fldChar w:fldCharType="begin"/>
        </w:r>
        <w:r>
          <w:instrText xml:space="preserve"> PAGEREF _Toc25992 \h </w:instrText>
        </w:r>
        <w:r>
          <w:fldChar w:fldCharType="separate"/>
        </w:r>
        <w:r>
          <w:t>45</w:t>
        </w:r>
        <w:r>
          <w:fldChar w:fldCharType="end"/>
        </w:r>
      </w:hyperlink>
    </w:p>
    <w:p>
      <w:pPr>
        <w:pStyle w:val="TOC2"/>
        <w:tabs>
          <w:tab w:val="right" w:leader="dot" w:pos="8306"/>
        </w:tabs>
      </w:pPr>
      <w:hyperlink w:anchor="_Toc8098" w:history="1">
        <w:r>
          <w:rPr>
            <w:rFonts w:ascii="仿宋" w:eastAsia="仿宋" w:hAnsi="仿宋" w:cs="仿宋" w:hint="eastAsia"/>
            <w:lang w:eastAsia="zh-CN"/>
          </w:rPr>
          <w:t>(二)、市场定位与竞争分析</w:t>
        </w:r>
        <w:r>
          <w:tab/>
        </w:r>
        <w:r>
          <w:fldChar w:fldCharType="begin"/>
        </w:r>
        <w:r>
          <w:instrText xml:space="preserve"> PAGEREF _Toc8098 \h </w:instrText>
        </w:r>
        <w:r>
          <w:fldChar w:fldCharType="separate"/>
        </w:r>
        <w:r>
          <w:t>46</w:t>
        </w:r>
        <w:r>
          <w:fldChar w:fldCharType="end"/>
        </w:r>
      </w:hyperlink>
    </w:p>
    <w:p>
      <w:pPr>
        <w:pStyle w:val="TOC2"/>
        <w:tabs>
          <w:tab w:val="right" w:leader="dot" w:pos="8306"/>
        </w:tabs>
      </w:pPr>
      <w:hyperlink w:anchor="_Toc21474" w:history="1">
        <w:r>
          <w:rPr>
            <w:rFonts w:ascii="仿宋" w:eastAsia="仿宋" w:hAnsi="仿宋" w:cs="仿宋" w:hint="eastAsia"/>
            <w:lang w:eastAsia="zh-CN"/>
          </w:rPr>
          <w:t>(三)、营销渠道与策略</w:t>
        </w:r>
        <w:r>
          <w:tab/>
        </w:r>
        <w:r>
          <w:fldChar w:fldCharType="begin"/>
        </w:r>
        <w:r>
          <w:instrText xml:space="preserve"> PAGEREF _Toc21474 \h </w:instrText>
        </w:r>
        <w:r>
          <w:fldChar w:fldCharType="separate"/>
        </w:r>
        <w:r>
          <w:t>48</w:t>
        </w:r>
        <w:r>
          <w:fldChar w:fldCharType="end"/>
        </w:r>
      </w:hyperlink>
    </w:p>
    <w:p>
      <w:pPr>
        <w:pStyle w:val="TOC2"/>
        <w:tabs>
          <w:tab w:val="right" w:leader="dot" w:pos="8306"/>
        </w:tabs>
      </w:pPr>
      <w:hyperlink w:anchor="_Toc10223" w:history="1">
        <w:r>
          <w:rPr>
            <w:rFonts w:ascii="仿宋" w:eastAsia="仿宋" w:hAnsi="仿宋" w:cs="仿宋" w:hint="eastAsia"/>
            <w:lang w:eastAsia="zh-CN"/>
          </w:rPr>
          <w:t>(四)、推广与宣传活动</w:t>
        </w:r>
        <w:r>
          <w:tab/>
        </w:r>
        <w:r>
          <w:fldChar w:fldCharType="begin"/>
        </w:r>
        <w:r>
          <w:instrText xml:space="preserve"> PAGEREF _Toc10223 \h </w:instrText>
        </w:r>
        <w:r>
          <w:fldChar w:fldCharType="separate"/>
        </w:r>
        <w:r>
          <w:t>49</w:t>
        </w:r>
        <w:r>
          <w:fldChar w:fldCharType="end"/>
        </w:r>
      </w:hyperlink>
    </w:p>
    <w:p>
      <w:pPr>
        <w:pStyle w:val="TOC1"/>
        <w:tabs>
          <w:tab w:val="right" w:leader="dot" w:pos="8306"/>
        </w:tabs>
      </w:pPr>
      <w:hyperlink w:anchor="_Toc20493" w:history="1">
        <w:r>
          <w:rPr>
            <w:rFonts w:ascii="仿宋" w:eastAsia="仿宋" w:hAnsi="仿宋" w:cs="仿宋" w:hint="eastAsia"/>
            <w:lang w:eastAsia="zh-CN"/>
          </w:rPr>
          <w:t>十四、供应链管理</w:t>
        </w:r>
        <w:r>
          <w:tab/>
        </w:r>
        <w:r>
          <w:fldChar w:fldCharType="begin"/>
        </w:r>
        <w:r>
          <w:instrText xml:space="preserve"> PAGEREF _Toc20493 \h </w:instrText>
        </w:r>
        <w:r>
          <w:fldChar w:fldCharType="separate"/>
        </w:r>
        <w:r>
          <w:t>54</w:t>
        </w:r>
        <w:r>
          <w:fldChar w:fldCharType="end"/>
        </w:r>
      </w:hyperlink>
    </w:p>
    <w:p>
      <w:pPr>
        <w:pStyle w:val="TOC2"/>
        <w:tabs>
          <w:tab w:val="right" w:leader="dot" w:pos="8306"/>
        </w:tabs>
      </w:pPr>
      <w:hyperlink w:anchor="_Toc18129" w:history="1">
        <w:r>
          <w:rPr>
            <w:rFonts w:ascii="仿宋" w:eastAsia="仿宋" w:hAnsi="仿宋" w:cs="仿宋" w:hint="eastAsia"/>
            <w:lang w:eastAsia="zh-CN"/>
          </w:rPr>
          <w:t>(一)、供应链战略规划</w:t>
        </w:r>
        <w:r>
          <w:tab/>
        </w:r>
        <w:r>
          <w:fldChar w:fldCharType="begin"/>
        </w:r>
        <w:r>
          <w:instrText xml:space="preserve"> PAGEREF _Toc18129 \h </w:instrText>
        </w:r>
        <w:r>
          <w:fldChar w:fldCharType="separate"/>
        </w:r>
        <w:r>
          <w:t>54</w:t>
        </w:r>
        <w:r>
          <w:fldChar w:fldCharType="end"/>
        </w:r>
      </w:hyperlink>
    </w:p>
    <w:p>
      <w:pPr>
        <w:pStyle w:val="TOC2"/>
        <w:tabs>
          <w:tab w:val="right" w:leader="dot" w:pos="8306"/>
        </w:tabs>
      </w:pPr>
      <w:hyperlink w:anchor="_Toc16733" w:history="1">
        <w:r>
          <w:rPr>
            <w:rFonts w:ascii="仿宋" w:eastAsia="仿宋" w:hAnsi="仿宋" w:cs="仿宋" w:hint="eastAsia"/>
            <w:lang w:eastAsia="zh-CN"/>
          </w:rPr>
          <w:t>(二)、供应商选择与合作</w:t>
        </w:r>
        <w:r>
          <w:tab/>
        </w:r>
        <w:r>
          <w:fldChar w:fldCharType="begin"/>
        </w:r>
        <w:r>
          <w:instrText xml:space="preserve"> PAGEREF _Toc16733 \h </w:instrText>
        </w:r>
        <w:r>
          <w:fldChar w:fldCharType="separate"/>
        </w:r>
        <w:r>
          <w:t>56</w:t>
        </w:r>
        <w:r>
          <w:fldChar w:fldCharType="end"/>
        </w:r>
      </w:hyperlink>
    </w:p>
    <w:p>
      <w:pPr>
        <w:pStyle w:val="TOC2"/>
        <w:tabs>
          <w:tab w:val="right" w:leader="dot" w:pos="8306"/>
        </w:tabs>
      </w:pPr>
      <w:hyperlink w:anchor="_Toc28834" w:history="1">
        <w:r>
          <w:rPr>
            <w:rFonts w:ascii="仿宋" w:eastAsia="仿宋" w:hAnsi="仿宋" w:cs="仿宋" w:hint="eastAsia"/>
            <w:lang w:eastAsia="zh-CN"/>
          </w:rPr>
          <w:t>(三)、物流与库存管理</w:t>
        </w:r>
        <w:r>
          <w:tab/>
        </w:r>
        <w:r>
          <w:fldChar w:fldCharType="begin"/>
        </w:r>
        <w:r>
          <w:instrText xml:space="preserve"> PAGEREF _Toc28834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80"/>
      <w:r>
        <w:rPr>
          <w:rFonts w:ascii="仿宋" w:eastAsia="仿宋" w:hAnsi="仿宋" w:cs="仿宋" w:hint="eastAsia"/>
          <w:sz w:val="28"/>
          <w:lang w:eastAsia="zh-CN"/>
        </w:rPr>
        <w:t>一、碱金属及碱土金属项目可持续发展</w:t>
      </w:r>
      <w:bookmarkEnd w:id="2"/>
    </w:p>
    <w:p>
      <w:pPr>
        <w:pStyle w:val="Heading2"/>
        <w:rPr>
          <w:rFonts w:ascii="仿宋" w:eastAsia="仿宋" w:hAnsi="仿宋" w:cs="仿宋" w:hint="eastAsia"/>
          <w:lang w:eastAsia="zh-CN"/>
        </w:rPr>
      </w:pPr>
      <w:bookmarkStart w:id="3" w:name="_Toc207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金属及碱土金属项目中，碱金属及碱土金属项目团队着眼于未来，明确了可持续发展的战略方向。制定的具体可持续发展目标包括降低资源使用、采用环保技术、最大化社会效益等。这一步骤不仅有助于碱金属及碱土金属项目在环保和社会责任方面达到最高标准，也为未来提供了明确的指引，确保碱金属及碱土金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可持续实践的融入碱金属及碱土金属项目管理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碱金属及碱土金属项目管理周期。从碱金属及碱土金属项目规划开始，碱金属及碱土金属项目团队就考虑了环境和社会的因素。在执行阶段，碱金属及碱土金属项目团队积极推动绿色技术的应用，优化资源利用。此外，关注员工的社会责任，通过培训和沟通活动提高员工对可持续发展的认知，使他们能够在日常工作中践行可持续实践。这些举措不仅为碱金属及碱土金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2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碱金属及碱土金属项目的可持续发展理念，我们深信环保与社会责任是碱金属及碱土金属项目成功的关键支柱。在碱金属及碱土金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团队通过引入先进的环保技术、建立高效的废物处理系统以及推动能源节约措施，积极履行环保责任。定期的环保监测和评估确保碱金属及碱土金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不仅致力于自身可持续发展，还注重对社会的回馈。通过支持社区碱金属及碱土金属项目、参与慈善事业、提供培训机会等方式，碱金属及碱土金属项目积极履行社会责任。与当地社区建立积极互动，关注员工的工作与生活平衡，以及员工的身心健康，是碱金属及碱土金属项目在社会责任层面的关键举措。这样的实践不仅增强了碱金属及碱土金属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54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56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技术管理特点体现在其创新导向。通过引入最先进的技术趋势和解决方案，碱金属及碱土金属项目致力于提升科技含量、提高质量和效率水平。这意味着我们将采用最新的工具和方法，确保碱金属及碱土金属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碱金属及碱土金属项目技术管理的显著特征。通过整合不同领域的技术资源，我们实现了跨学科的协同工作。这有助于优化技术架构，提高整体效能。此外，整合性策略还促进了不同技术团队之间的紧密沟通和高效合作，确保碱金属及碱土金属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碱金属及碱土金属项目所采用的技术。通过不断优化技术方案，碱金属及碱土金属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碱金属及碱土金属项目团队将在碱金属及碱土金属项目初期识别可能的技术风险，并采取相应的预防和应对措施。通过建立健全的风险评估机制，碱金属及碱土金属项目能够在实施过程中及时发现并解决潜在的技术问题，保障碱金属及碱土金属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碱金属及碱土金属项目中，技术将成为碱金属及碱土金属项目成功的有力支持。这一深度剖析揭示了技术管理在碱金属及碱土金属项目实施中的关键作用，为碱金属及碱土金属项目的技术基础奠定了坚实的基础。</w:t>
      </w:r>
    </w:p>
    <w:p>
      <w:pPr>
        <w:pStyle w:val="Heading2"/>
        <w:ind w:firstLine="560" w:firstLineChars="200"/>
        <w:rPr>
          <w:rFonts w:ascii="仿宋" w:eastAsia="仿宋" w:hAnsi="仿宋" w:cs="仿宋" w:hint="eastAsia"/>
          <w:sz w:val="28"/>
          <w:lang w:eastAsia="zh-CN"/>
        </w:rPr>
      </w:pPr>
      <w:bookmarkStart w:id="7" w:name="_Toc26691"/>
      <w:r>
        <w:rPr>
          <w:rFonts w:ascii="仿宋" w:eastAsia="仿宋" w:hAnsi="仿宋" w:cs="仿宋" w:hint="eastAsia"/>
          <w:sz w:val="28"/>
          <w:lang w:eastAsia="zh-CN"/>
        </w:rPr>
        <w:t>(二)、碱金属及碱土金属项目工艺技术设计方案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碱金属及碱土金属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碱金属及碱土金属项目将严格按照相关行业规范要求进行组织。通过有效控制产品质量，碱金属及碱土金属项目将致力于为顾客提供优质的碱金属及碱土金属项目产品和良好的服务。这体现了碱金属及碱土金属项目对于生产活动合规性和质量标准的高度重视，为碱金属及碱土金属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碱金属及碱土金属项目注重生态效益和清洁生产原则。碱金属及碱土金属项目建设将紧密结合地方特色经济发展，与社会经济发展规划和区域环境保护规划方案相协调一致。通过与当地区域自然生态系统的结合，碱金属及碱土金属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碱金属及碱土金属项目产品具有多样化的客户需求和个性化的特点。因此，碱金属及碱土金属项目产品规格品种多样，且单批生产数量较小。为满足这一特点，碱金属及碱土金属项目承办单位将建设先进的柔性制造生产线。通过广泛应用柔性制造技术，碱金属及碱土金属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碱金属及碱土金属项目采用的技术具有较高的技术含量和自动化水平，处于国内先进水平。这一技术选用不仅体现了对生产效率、质量和环境友好性的高标准要求，同时为碱金属及碱土金属项目的可持续发展奠定了坚实的基础。</w:t>
      </w:r>
    </w:p>
    <w:p>
      <w:pPr>
        <w:pStyle w:val="Heading2"/>
        <w:ind w:firstLine="560" w:firstLineChars="200"/>
        <w:rPr>
          <w:rFonts w:ascii="仿宋" w:eastAsia="仿宋" w:hAnsi="仿宋" w:cs="仿宋" w:hint="eastAsia"/>
          <w:sz w:val="28"/>
          <w:lang w:eastAsia="zh-CN"/>
        </w:rPr>
      </w:pPr>
      <w:bookmarkStart w:id="8" w:name="_Toc2894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为确保碱金属及碱土金属项目的高效生产和技术实施，我们制定了一套精心设计的设备选型方案，以满足碱金属及碱土金属项目生产、质量和环保的要求。该方案的主要特点如下：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碱金属及碱土金属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针对碱金属及碱土金属项目产品的多样性和小批量生产的特点，我们将建设柔性制造生产线。通过在设备选型中考虑柔性制造技术，可以灵活应对不同产品规格和生产需求，实现生产线的高度灵活性和适应性。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10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850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碱金属及碱土金属项目的主要产品是XXXX，预计年产值为XXX万元。这一产品在市场中占据着重要的地位，其广泛的应用范围使得该碱金属及碱土金属项目的市场前景非常广阔。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碱金属及碱土金属项目的xxx产品作为重要的原材料之一，将在多个领域发挥关键作用。其在建筑、交通、能源等方面的广泛应用将为整个产业链提供强大的支持，形成产业协同效应。碱金属及碱土金属项目的年产值XXX万XXX万XXX万万元不仅反映了其在市场上的巨大潜力，更预示着它对国民经济的积极贡献。这种关联度高、涉及面广的产业关系，使得该碱金属及碱土金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59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总征地面积为XXXX平方米，相当于约XX.XX亩，其中净用地面积为XXXX平方米，红线范围内相当于约XX.XX亩。这一用地规模充分考虑了碱金属及碱土金属项目的建设需求，保障了碱金属及碱土金属项目在合适的空间内得以充分发展。碱金属及碱土金属项目规划的总建筑面积为XXXX平方米，其中主体工程建设占XXXX平方米，计容建筑面积达XXXX平方米。预计建筑工程的投资将达到XXXX万元，为碱金属及碱土金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计划购置的设备共计XXXX台（套），设备购置费用为XXXX万元。这一设备购置计划充分考虑到碱金属及碱土金属项目的生产需求和技术要求，确保了碱金属及碱土金属项目在生产运营中具备先进的技术装备和高效的生产能力。设备的合理配置将为碱金属及碱土金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碱金属及碱土金属项目计划总投资为XXXX万元，预计年实现营业收入为XXXX万元。这一产能规模的设定旨在确保碱金属及碱土金属项目能够在投资与回报之间取得平衡，实现长期可持续的发展。碱金属及碱土金属项目的总投资充分考虑到各个方面的需求，包括用地建设、设备购置等多个环节，以确保碱金属及碱土金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365"/>
      <w:r>
        <w:rPr>
          <w:rFonts w:ascii="仿宋" w:eastAsia="仿宋" w:hAnsi="仿宋" w:cs="仿宋" w:hint="eastAsia"/>
          <w:sz w:val="28"/>
          <w:lang w:eastAsia="zh-CN"/>
        </w:rPr>
        <w:t>四、碱金属及碱土金属项目概论</w:t>
      </w:r>
      <w:bookmarkEnd w:id="12"/>
    </w:p>
    <w:p>
      <w:pPr>
        <w:pStyle w:val="Heading2"/>
        <w:rPr>
          <w:rFonts w:ascii="仿宋" w:eastAsia="仿宋" w:hAnsi="仿宋" w:cs="仿宋" w:hint="eastAsia"/>
          <w:lang w:eastAsia="zh-CN"/>
        </w:rPr>
      </w:pPr>
      <w:bookmarkStart w:id="13" w:name="_Toc980"/>
      <w:r>
        <w:rPr>
          <w:rFonts w:ascii="仿宋" w:eastAsia="仿宋" w:hAnsi="仿宋" w:cs="仿宋" w:hint="eastAsia"/>
          <w:lang w:eastAsia="zh-CN"/>
        </w:rPr>
        <w:t>(一)、碱金属及碱土金属项目概况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起源追溯至对市场的深入洞察。市场的不断演变与变革为碱金属及碱土金属项目提供了难得的机遇。当前市场存在的需求缺口和变革的大环境共同构成了碱金属及碱土金属项目的背景。这个碱金属及碱土金属项目旨在充分利用市场机遇，填补行业中尚未满足的需求，为客户提供全新的解决方案。市场的变革和需求的增长使得这个碱金属及碱土金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碱金属及碱土金属项目名称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正式命名为碱金属及碱土金属。这个名称不仅仅是一个标识，更代表了碱金属及碱土金属项目的核心理念和愿景。它蕴含着碱金属及碱土金属项目所要解决问题的关键字，具有强烈的表达和辨识度，为碱金属及碱土金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碱金属及碱土金属项目目标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核心目标是提供一种全新、高效的解决方案，满足客户日益增长的需求。碱金属及碱土金属项目追求的不仅仅是满足市场需求，更是在市场中获得卓越的竞争优势。通过不断提升产品或服务的质量和创新水平，碱金属及碱土金属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碱金属及碱土金属项目范围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全面涵盖了产品研发、制造、市场推广和售后服务，确保从产品设计到最终用户体验的全方位关注。这一全面的碱金属及碱土金属项目范围是为了确保碱金属及碱土金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碱金属及碱土金属项目时间表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碱金属及碱土金属项目计划在未来18个月内完成，包括研发、测试、市场试点和正式推出等不同阶段。这个时间表的合理设计是为了确保碱金属及碱土金属项目各个阶段的顺利推进，以便按时交付高质量的成果。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碱金属及碱土金属项目预算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总预算估算为XX百万美元，主要分配在研发、市场推广、人员培训和运营等方面。这一充足的预算为碱金属及碱土金属项目提供了充足的资源，确保碱金属及碱土金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碱金属及碱土金属项目风险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可能面临的风险包括市场接受度低、技术难题、竞争激烈等。碱金属及碱土金属项目团队已经制定了相应的风险应对计划，通过前瞻性的风险管理，确保碱金属及碱土金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碱金属及碱土金属项目团队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碱金属及碱土金属项目汇聚了一支经验丰富、多领域专业素养的核心团队，确保碱金属及碱土金属项目在各个方面都能拥有高水平的执行力。团队的协同作战是碱金属及碱土金属项目成功的关键因素之一。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碱金属及碱土金属项目背景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碱金属及碱土金属项目的背景根植于市场对更高效、创新产品的渴望，同时也受到科技发展对行业格局的深刻改变的影响。这为碱金属及碱土金属项目提供了广阔的发展空间和市场需求。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碱金属及碱土金属项目现状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截至目前，碱金属及碱土金属项目已完成市场调研和技术验证，取得了初步的成功。这为碱金属及碱土金属项目在未来的发展奠定了坚实的基础，为更远大的目标打下了坚实的基石。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941"/>
      <w:r>
        <w:rPr>
          <w:rFonts w:ascii="仿宋" w:eastAsia="仿宋" w:hAnsi="仿宋" w:cs="仿宋" w:hint="eastAsia"/>
          <w:sz w:val="28"/>
          <w:lang w:eastAsia="zh-CN"/>
        </w:rPr>
        <w:t>(二)、碱金属及碱土金属项目目标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碱金属及碱土金属项目首要业务目标是在市场中占据有利地位，实现产品/服务的成功推广和销售。通过不断提升产品质量、创新性，碱金属及碱土金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在科技迅速发展的时代，碱金属及碱土金属项目着眼于技术创新。通过持续的研发和技术升级，碱金属及碱土金属项目旨在推出更具创新性的产品或服务，以满足市场对新鲜、先进解决方案的需求。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碱金属及碱土金属项目设定了客户满意度目标。通过提供卓越的产品质量和优质的客户服务，碱金属及碱土金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碱金属及碱土金属项目注重社会责任和可持续发展。通过实施环保、社会责任碱金属及碱土金属项目，碱金属及碱土金属项目致力于在经济发展的同时保护环境，促进社会公平，实现可持续经营。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碱金属及碱土金属项目的团队是实现目标的核心驱动力。因此，碱金属及碱土金属项目设定了团队发展目标，包括提升团队成员的专业技能、培养领导力，以及搭建协同高效的团队工作氛围。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922"/>
      <w:r>
        <w:rPr>
          <w:rFonts w:ascii="仿宋" w:eastAsia="仿宋" w:hAnsi="仿宋" w:cs="仿宋" w:hint="eastAsia"/>
          <w:sz w:val="28"/>
          <w:lang w:eastAsia="zh-CN"/>
        </w:rPr>
        <w:t>(三)、碱金属及碱土金属项目提出的理由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碱金属及碱土金属项目提出的理由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提出源于对市场机遇的深刻洞察。当前市场中存在的需求缺口和行业发展趋势表明，有巨大的商业机会等待被开发。通过准确捕捉市场机遇，碱金属及碱土金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理念基于对技术创新的信仰。通过持续的研发和技术投入，碱金属及碱土金属项目有望推出更具创新性的产品或服务。在科技飞速发展的当下，碱金属及碱土金属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提出是为了增强企业的行业竞争力。通过提升产品或服务的质量和独特性，碱金属及碱土金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响应了消费者需求的变化。随着社会和科技的不断发展，消费者对产品和服务的需求也在发生变化。通过深入了解并及时回应消费者的新需求，碱金属及碱土金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提出是企业战略发展规划的一部分。在面对日益激烈的市场竞争和不断变化的商业环境中，碱金属及碱土金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提出不仅仅是基于商业考量，还注重社会责任。通过推出环保、社会责任等方面的碱金属及碱土金属项目，碱金属及碱土金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碱金属及碱土金属项目的提出反映了对利益相关者期望的关注。包括客户、员工、投资者等利益相关者在企业发展中都有着各自的期望，碱金属及碱土金属项目力求在满足这些期望的同时，取得更大的共赢。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978"/>
      <w:r>
        <w:rPr>
          <w:rFonts w:ascii="仿宋" w:eastAsia="仿宋" w:hAnsi="仿宋" w:cs="仿宋" w:hint="eastAsia"/>
          <w:sz w:val="28"/>
          <w:lang w:eastAsia="zh-CN"/>
        </w:rPr>
        <w:t>(四)、碱金属及碱土金属项目意义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在实施碱金属及碱土金属项目的过程中，我们不仅仅是在追逐商业成功，更是为企业和社会的多个层面创造了深远的意义。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首要意义在于提升企业的市场竞争力。通过持续的创新和对产品质量的高标准要求，碱金属及碱土金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碱金属及碱土金属项目的推进将促使行业技术水平的提升。通过引入先进技术和创新性解决方案，碱金属及碱土金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碱金属及碱土金属项目不仅创造了大量就业机会，提高了就业水平，还注重社会责任和环保。通过参与社会公益事业和推动环保碱金属及碱土金属项目，碱金属及碱土金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综合而言，碱金属及碱土金属项目意义重大，不仅推动了企业的发展，也为行业和社会的进步贡献了积极力量。这是一个全面而深刻的影响，将在未来产生可持续的正面效应。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https://d.book118.com/307115066056006051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792D3A"/>
    <w:rsid w:val="17792D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15066056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2024-02-26T06:48:00Z</dcterms:created>
  <dcterms:modified xsi:type="dcterms:W3CDTF">2024-02-26T06:48:48Z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CEEBBF0BF38D48218FCE2E924EDAB9CD_11</vt:lpwstr>
  </property>
  <property fmtid="{D5CDD505-2E9C-101B-9397-08002B2CF9AE}" pid="3" name="KSOProductBuildVer">
    <vt:lpwstr>2052-12.1.0.16388</vt:lpwstr>
  </property>
</Properties>
</file>