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上光机项目构思建设方案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一、上光机项目概论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_Toc18251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9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_Toc6849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_Toc17682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_Toc2152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_Toc29672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_Toc26448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_Toc10256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_Toc7891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_Toc12722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_Toc27920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_Toc4795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_Toc16220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_Toc12736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4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_Toc15914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_Toc18647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_Toc27430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_Toc22283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_Toc9571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_Toc4567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_Toc16004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_Toc24721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_Toc18336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_Toc6779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_Toc31429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8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_Toc15498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_Toc19817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_Toc27974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_Toc30160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_Toc5484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8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_Toc24548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3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_Toc30853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_Toc8590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_Toc22322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5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_Toc21885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_Toc10407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_Toc1732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_Toc20319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_Toc8968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_Toc3561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_Toc16806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_Toc13139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3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_Toc6856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_Toc26115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2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_Toc24972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_Toc981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_Toc13644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_Toc3677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6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_Toc24186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_Toc12638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_Toc17535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_Toc6738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6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_Toc19236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_Toc16894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43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_Toc8430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96"/>
      <w:r>
        <w:rPr>
          <w:rFonts w:ascii="仿宋" w:eastAsia="仿宋" w:hAnsi="仿宋" w:cs="仿宋" w:hint="eastAsia"/>
          <w:sz w:val="28"/>
          <w:lang w:eastAsia="zh-CN"/>
        </w:rPr>
        <w:t>一、上光机项目概论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5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上光机项目的申报单位是“XXX实业发展公司”，这是一家在其所处行业内备受尊敬的企业。公司自成立以来，通过其在上光机项目中表现出的创新精神和卓越执行力，在市场上赢得了显著的地位。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该公司的法定代表人秦XX，在上光机项目及其他多个行业领域中都有着显著的贡献。秦XX以其出色的领导才能和敏锐的商业洞察力，带领公司在上光机项目等多个领域实现了持续的成长和成功。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上光机项目的重要合作伙伴。公司专注于[行业名称]领域，以创新作为驱动力，不断推动技术进步和市场扩张。在上光机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上光机项目中展现了强劲的增长和稳定的财务表现。公司通过有效的策略，在上光机项目中扩大了其市场份额并增强了盈利能力。同时，公司积极承担社会责任，参与各类社会公益项目，增强了其在上光机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25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上光机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上光机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849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123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上光机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68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52"/>
      <w:r>
        <w:rPr>
          <w:rFonts w:ascii="仿宋" w:eastAsia="仿宋" w:hAnsi="仿宋" w:cs="仿宋" w:hint="eastAsia"/>
          <w:sz w:val="28"/>
          <w:lang w:eastAsia="zh-CN"/>
        </w:rPr>
        <w:t>三、建设风险评估分析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672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法律合规性：建立严格的法律合规性程序，确保项目的运营和管理始终符合当地和国家的法规要求。与法律专家合作，定期审查和更新法律合规性政策。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风险缓解与应对策略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为了有效缓解政策风险并应对潜在挑战，项目管理团队制定了以下风险缓解与应对策略：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多元化供应链：建立多元化的供应链网络，降低对单一供应商的依赖。这将有助于应对潜在的贸易政策变化和供应风险。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政策沟通和倡导：积极参与行业协会和商会，与其他利益相关者一起倡导有利于项目的政策制定。通过政策沟通和倡导，争取政府的政策支持和理解。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敏捷战略规划：建立灵活的战略规划框架，使项目能够在政策变化下迅速调整战略方向。定期进行战略审查，确保项目的战略与政策环境保持一致。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6448"/>
      <w:r>
        <w:rPr>
          <w:rFonts w:ascii="仿宋" w:eastAsia="仿宋" w:hAnsi="仿宋" w:cs="仿宋" w:hint="eastAsia"/>
          <w:sz w:val="28"/>
          <w:lang w:eastAsia="zh-CN"/>
        </w:rPr>
        <w:t>(二)、社会风险分析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社会风险因素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https://d.book118.com/307121122003006055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上光机项目构思建设方案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F73E1D"/>
    <w:rsid w:val="33F73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07121122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2024-03-16T01:27:00Z</dcterms:created>
  <dcterms:modified xsi:type="dcterms:W3CDTF">2024-03-16T01:28:13Z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C4D89FA66E1A44AB9E2C59B3E18E3B06_11</vt:lpwstr>
  </property>
  <property fmtid="{D5CDD505-2E9C-101B-9397-08002B2CF9AE}" pid="3" name="KSOProductBuildVer">
    <vt:lpwstr>2052-12.1.0.16250</vt:lpwstr>
  </property>
</Properties>
</file>