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行车压板行业商业计划书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33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_Toc31333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38" w:history="1">
        <w:r>
          <w:rPr>
            <w:rFonts w:ascii="仿宋" w:eastAsia="仿宋" w:hAnsi="仿宋" w:cs="仿宋" w:hint="eastAsia"/>
            <w:lang w:eastAsia="zh-CN"/>
          </w:rPr>
          <w:t>一、行车压板生产计划的编制</w:t>
        </w:r>
        <w:r>
          <w:tab/>
        </w:r>
        <w:r>
          <w:fldChar w:fldCharType="begin"/>
        </w:r>
        <w:r>
          <w:instrText xml:space="preserve"> PAGEREF _Toc12238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6" w:history="1">
        <w:r>
          <w:rPr>
            <w:rFonts w:ascii="仿宋" w:eastAsia="仿宋" w:hAnsi="仿宋" w:cs="仿宋" w:hint="eastAsia"/>
            <w:lang w:eastAsia="zh-CN"/>
          </w:rPr>
          <w:t>(一)、行车压板生产计划的编制</w:t>
        </w:r>
        <w:r>
          <w:tab/>
        </w:r>
        <w:r>
          <w:fldChar w:fldCharType="begin"/>
        </w:r>
        <w:r>
          <w:instrText xml:space="preserve"> PAGEREF _Toc20166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66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_Toc11766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_Toc12045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_Toc5890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_Toc2027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37" w:history="1">
        <w:r>
          <w:rPr>
            <w:rFonts w:ascii="仿宋" w:eastAsia="仿宋" w:hAnsi="仿宋" w:cs="仿宋" w:hint="eastAsia"/>
            <w:lang w:eastAsia="zh-CN"/>
          </w:rPr>
          <w:t>三、建设规模</w:t>
        </w:r>
        <w:r>
          <w:tab/>
        </w:r>
        <w:r>
          <w:fldChar w:fldCharType="begin"/>
        </w:r>
        <w:r>
          <w:instrText xml:space="preserve"> PAGEREF _Toc15237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_Toc19365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_Toc8370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3" w:history="1">
        <w:r>
          <w:rPr>
            <w:rFonts w:ascii="仿宋" w:eastAsia="仿宋" w:hAnsi="仿宋" w:cs="仿宋" w:hint="eastAsia"/>
            <w:lang w:eastAsia="zh-CN"/>
          </w:rPr>
          <w:t>四、行车压板项目进度计划</w:t>
        </w:r>
        <w:r>
          <w:tab/>
        </w:r>
        <w:r>
          <w:fldChar w:fldCharType="begin"/>
        </w:r>
        <w:r>
          <w:instrText xml:space="preserve"> PAGEREF _Toc16053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_Toc17629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_Toc12778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_Toc5685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7" w:history="1">
        <w:r>
          <w:rPr>
            <w:rFonts w:ascii="仿宋" w:eastAsia="仿宋" w:hAnsi="仿宋" w:cs="仿宋" w:hint="eastAsia"/>
            <w:lang w:eastAsia="zh-CN"/>
          </w:rPr>
          <w:t>(六)、行车压板项目实施保障</w:t>
        </w:r>
        <w:r>
          <w:tab/>
        </w:r>
        <w:r>
          <w:fldChar w:fldCharType="begin"/>
        </w:r>
        <w:r>
          <w:instrText xml:space="preserve"> PAGEREF _Toc3597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98" w:history="1">
        <w:r>
          <w:rPr>
            <w:rFonts w:ascii="仿宋" w:eastAsia="仿宋" w:hAnsi="仿宋" w:cs="仿宋" w:hint="eastAsia"/>
            <w:lang w:eastAsia="zh-CN"/>
          </w:rPr>
          <w:t>五、供应商与合作伙伴关系</w:t>
        </w:r>
        <w:r>
          <w:tab/>
        </w:r>
        <w:r>
          <w:fldChar w:fldCharType="begin"/>
        </w:r>
        <w:r>
          <w:instrText xml:space="preserve"> PAGEREF _Toc19598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7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_Toc8797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5" w:history="1">
        <w:r>
          <w:rPr>
            <w:rFonts w:ascii="仿宋" w:eastAsia="仿宋" w:hAnsi="仿宋" w:cs="仿宋" w:hint="eastAsia"/>
            <w:lang w:eastAsia="zh-CN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_Toc8875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1" w:history="1">
        <w:r>
          <w:rPr>
            <w:rFonts w:ascii="仿宋" w:eastAsia="仿宋" w:hAnsi="仿宋" w:cs="仿宋" w:hint="eastAsia"/>
            <w:lang w:eastAsia="zh-CN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_Toc15231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" w:history="1">
        <w:r>
          <w:rPr>
            <w:rFonts w:ascii="仿宋" w:eastAsia="仿宋" w:hAnsi="仿宋" w:cs="仿宋" w:hint="eastAsia"/>
            <w:lang w:eastAsia="zh-CN"/>
          </w:rPr>
          <w:t>六、行车压板项目工程方案分析</w:t>
        </w:r>
        <w:r>
          <w:tab/>
        </w:r>
        <w:r>
          <w:fldChar w:fldCharType="begin"/>
        </w:r>
        <w:r>
          <w:instrText xml:space="preserve"> PAGEREF _Toc1783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_Toc31015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5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_Toc8575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24" w:history="1">
        <w:r>
          <w:rPr>
            <w:rFonts w:ascii="仿宋" w:eastAsia="仿宋" w:hAnsi="仿宋" w:cs="仿宋" w:hint="eastAsia"/>
            <w:lang w:eastAsia="zh-CN"/>
          </w:rPr>
          <w:t>七、行车压板行业发展形势分析</w:t>
        </w:r>
        <w:r>
          <w:tab/>
        </w:r>
        <w:r>
          <w:fldChar w:fldCharType="begin"/>
        </w:r>
        <w:r>
          <w:instrText xml:space="preserve"> PAGEREF _Toc30124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8" w:history="1">
        <w:r>
          <w:rPr>
            <w:rFonts w:ascii="仿宋" w:eastAsia="仿宋" w:hAnsi="仿宋" w:cs="仿宋" w:hint="eastAsia"/>
            <w:lang w:eastAsia="zh-CN"/>
          </w:rPr>
          <w:t>(一)、行车压板行业发展形势分析</w:t>
        </w:r>
        <w:r>
          <w:tab/>
        </w:r>
        <w:r>
          <w:fldChar w:fldCharType="begin"/>
        </w:r>
        <w:r>
          <w:instrText xml:space="preserve"> PAGEREF _Toc29628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13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_Toc9013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" w:history="1">
        <w:r>
          <w:rPr>
            <w:rFonts w:ascii="仿宋" w:eastAsia="仿宋" w:hAnsi="仿宋" w:cs="仿宋" w:hint="eastAsia"/>
            <w:lang w:eastAsia="zh-CN"/>
          </w:rPr>
          <w:t>(一)、行车压板项目实施预备阶段</w:t>
        </w:r>
        <w:r>
          <w:tab/>
        </w:r>
        <w:r>
          <w:fldChar w:fldCharType="begin"/>
        </w:r>
        <w:r>
          <w:instrText xml:space="preserve"> PAGEREF _Toc2943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3" w:history="1">
        <w:r>
          <w:rPr>
            <w:rFonts w:ascii="仿宋" w:eastAsia="仿宋" w:hAnsi="仿宋" w:cs="仿宋" w:hint="eastAsia"/>
            <w:lang w:eastAsia="zh-CN"/>
          </w:rPr>
          <w:t>(二)、行车压板项目实施进度安排</w:t>
        </w:r>
        <w:r>
          <w:tab/>
        </w:r>
        <w:r>
          <w:fldChar w:fldCharType="begin"/>
        </w:r>
        <w:r>
          <w:instrText xml:space="preserve"> PAGEREF _Toc21363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9" w:history="1">
        <w:r>
          <w:rPr>
            <w:rFonts w:ascii="仿宋" w:eastAsia="仿宋" w:hAnsi="仿宋" w:cs="仿宋" w:hint="eastAsia"/>
            <w:lang w:eastAsia="zh-CN"/>
          </w:rPr>
          <w:t>九、风险评估与应对策略</w:t>
        </w:r>
        <w:r>
          <w:tab/>
        </w:r>
        <w:r>
          <w:fldChar w:fldCharType="begin"/>
        </w:r>
        <w:r>
          <w:instrText xml:space="preserve"> PAGEREF _Toc2639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3" w:history="1">
        <w:r>
          <w:rPr>
            <w:rFonts w:ascii="仿宋" w:eastAsia="仿宋" w:hAnsi="仿宋" w:cs="仿宋" w:hint="eastAsia"/>
            <w:lang w:eastAsia="zh-CN"/>
          </w:rPr>
          <w:t>(一)、行车压板项目风险分析</w:t>
        </w:r>
        <w:r>
          <w:tab/>
        </w:r>
        <w:r>
          <w:fldChar w:fldCharType="begin"/>
        </w:r>
        <w:r>
          <w:instrText xml:space="preserve"> PAGEREF _Toc17923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" w:history="1">
        <w:r>
          <w:rPr>
            <w:rFonts w:ascii="仿宋" w:eastAsia="仿宋" w:hAnsi="仿宋" w:cs="仿宋" w:hint="eastAsia"/>
            <w:lang w:eastAsia="zh-CN"/>
          </w:rPr>
          <w:t>(二)、风险管理与应对方法</w:t>
        </w:r>
        <w:r>
          <w:tab/>
        </w:r>
        <w:r>
          <w:fldChar w:fldCharType="begin"/>
        </w:r>
        <w:r>
          <w:instrText xml:space="preserve"> PAGEREF _Toc3266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4" w:history="1">
        <w:r>
          <w:rPr>
            <w:rFonts w:ascii="仿宋" w:eastAsia="仿宋" w:hAnsi="仿宋" w:cs="仿宋" w:hint="eastAsia"/>
            <w:lang w:eastAsia="zh-CN"/>
          </w:rPr>
          <w:t>十、信息安全与数据管理方案</w:t>
        </w:r>
        <w:r>
          <w:tab/>
        </w:r>
        <w:r>
          <w:fldChar w:fldCharType="begin"/>
        </w:r>
        <w:r>
          <w:instrText xml:space="preserve"> PAGEREF _Toc15074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2" w:history="1">
        <w:r>
          <w:rPr>
            <w:rFonts w:ascii="仿宋" w:eastAsia="仿宋" w:hAnsi="仿宋" w:cs="仿宋" w:hint="eastAsia"/>
            <w:lang w:eastAsia="zh-CN"/>
          </w:rPr>
          <w:t>(一)、信息安全政策制定</w:t>
        </w:r>
        <w:r>
          <w:tab/>
        </w:r>
        <w:r>
          <w:fldChar w:fldCharType="begin"/>
        </w:r>
        <w:r>
          <w:instrText xml:space="preserve"> PAGEREF _Toc6552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0" w:history="1">
        <w:r>
          <w:rPr>
            <w:rFonts w:ascii="仿宋" w:eastAsia="仿宋" w:hAnsi="仿宋" w:cs="仿宋" w:hint="eastAsia"/>
            <w:lang w:eastAsia="zh-CN"/>
          </w:rPr>
          <w:t>(二)、数据保护与隐私管理</w:t>
        </w:r>
        <w:r>
          <w:tab/>
        </w:r>
        <w:r>
          <w:fldChar w:fldCharType="begin"/>
        </w:r>
        <w:r>
          <w:instrText xml:space="preserve"> PAGEREF _Toc12710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5" w:history="1">
        <w:r>
          <w:rPr>
            <w:rFonts w:ascii="仿宋" w:eastAsia="仿宋" w:hAnsi="仿宋" w:cs="仿宋" w:hint="eastAsia"/>
            <w:lang w:eastAsia="zh-CN"/>
          </w:rPr>
          <w:t>(三)、网络安全与防护措施</w:t>
        </w:r>
        <w:r>
          <w:tab/>
        </w:r>
        <w:r>
          <w:fldChar w:fldCharType="begin"/>
        </w:r>
        <w:r>
          <w:instrText xml:space="preserve"> PAGEREF _Toc16025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" w:history="1">
        <w:r>
          <w:rPr>
            <w:rFonts w:ascii="仿宋" w:eastAsia="仿宋" w:hAnsi="仿宋" w:cs="仿宋" w:hint="eastAsia"/>
            <w:lang w:eastAsia="zh-CN"/>
          </w:rPr>
          <w:t>(四)、应急响应与业务连续性计划</w:t>
        </w:r>
        <w:r>
          <w:tab/>
        </w:r>
        <w:r>
          <w:fldChar w:fldCharType="begin"/>
        </w:r>
        <w:r>
          <w:instrText xml:space="preserve"> PAGEREF _Toc854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9" w:history="1">
        <w:r>
          <w:rPr>
            <w:rFonts w:ascii="仿宋" w:eastAsia="仿宋" w:hAnsi="仿宋" w:cs="仿宋" w:hint="eastAsia"/>
            <w:lang w:eastAsia="zh-CN"/>
          </w:rPr>
          <w:t>(五)、信息技术基础设施规划</w:t>
        </w:r>
        <w:r>
          <w:tab/>
        </w:r>
        <w:r>
          <w:fldChar w:fldCharType="begin"/>
        </w:r>
        <w:r>
          <w:instrText xml:space="preserve"> PAGEREF _Toc29069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28" w:history="1">
        <w:r>
          <w:rPr>
            <w:rFonts w:ascii="仿宋" w:eastAsia="仿宋" w:hAnsi="仿宋" w:cs="仿宋" w:hint="eastAsia"/>
            <w:lang w:eastAsia="zh-CN"/>
          </w:rPr>
          <w:t>十一、持续改进与创新</w:t>
        </w:r>
        <w:r>
          <w:tab/>
        </w:r>
        <w:r>
          <w:fldChar w:fldCharType="begin"/>
        </w:r>
        <w:r>
          <w:instrText xml:space="preserve"> PAGEREF _Toc13328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1" w:history="1">
        <w:r>
          <w:rPr>
            <w:rFonts w:ascii="仿宋" w:eastAsia="仿宋" w:hAnsi="仿宋" w:cs="仿宋" w:hint="eastAsia"/>
            <w:lang w:eastAsia="zh-CN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_Toc15811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" w:history="1">
        <w:r>
          <w:rPr>
            <w:rFonts w:ascii="仿宋" w:eastAsia="仿宋" w:hAnsi="仿宋" w:cs="仿宋" w:hint="eastAsia"/>
            <w:lang w:eastAsia="zh-CN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_Toc740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203" w:history="1">
        <w:r>
          <w:rPr>
            <w:rFonts w:ascii="仿宋" w:eastAsia="仿宋" w:hAnsi="仿宋" w:cs="仿宋" w:hint="eastAsia"/>
            <w:lang w:eastAsia="zh-CN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_Toc19203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88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_Toc12688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6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_Toc28896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_Toc2808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7" w:history="1">
        <w:r>
          <w:rPr>
            <w:rFonts w:ascii="仿宋" w:eastAsia="仿宋" w:hAnsi="仿宋" w:cs="仿宋" w:hint="eastAsia"/>
            <w:lang w:eastAsia="zh-CN"/>
          </w:rPr>
          <w:t>十三、法规合规与审计</w:t>
        </w:r>
        <w:r>
          <w:tab/>
        </w:r>
        <w:r>
          <w:fldChar w:fldCharType="begin"/>
        </w:r>
        <w:r>
          <w:instrText xml:space="preserve"> PAGEREF _Toc25027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0" w:history="1">
        <w:r>
          <w:rPr>
            <w:rFonts w:ascii="仿宋" w:eastAsia="仿宋" w:hAnsi="仿宋" w:cs="仿宋" w:hint="eastAsia"/>
            <w:lang w:eastAsia="zh-CN"/>
          </w:rPr>
          <w:t>(一)、法规遵从与合规性</w:t>
        </w:r>
        <w:r>
          <w:tab/>
        </w:r>
        <w:r>
          <w:fldChar w:fldCharType="begin"/>
        </w:r>
        <w:r>
          <w:instrText xml:space="preserve"> PAGEREF _Toc9880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4" w:history="1">
        <w:r>
          <w:rPr>
            <w:rFonts w:ascii="仿宋" w:eastAsia="仿宋" w:hAnsi="仿宋" w:cs="仿宋" w:hint="eastAsia"/>
            <w:lang w:eastAsia="zh-CN"/>
          </w:rPr>
          <w:t>(二)、内部审计计划</w:t>
        </w:r>
        <w:r>
          <w:tab/>
        </w:r>
        <w:r>
          <w:fldChar w:fldCharType="begin"/>
        </w:r>
        <w:r>
          <w:instrText xml:space="preserve"> PAGEREF _Toc4904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4" w:history="1">
        <w:r>
          <w:rPr>
            <w:rFonts w:ascii="仿宋" w:eastAsia="仿宋" w:hAnsi="仿宋" w:cs="仿宋" w:hint="eastAsia"/>
            <w:lang w:eastAsia="zh-CN"/>
          </w:rPr>
          <w:t>(三)、外部审计准备</w:t>
        </w:r>
        <w:r>
          <w:tab/>
        </w:r>
        <w:r>
          <w:fldChar w:fldCharType="begin"/>
        </w:r>
        <w:r>
          <w:instrText xml:space="preserve"> PAGEREF _Toc6204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1" w:history="1">
        <w:r>
          <w:rPr>
            <w:rFonts w:ascii="仿宋" w:eastAsia="仿宋" w:hAnsi="仿宋" w:cs="仿宋" w:hint="eastAsia"/>
            <w:lang w:eastAsia="zh-CN"/>
          </w:rPr>
          <w:t>(四)、审计结果整改</w:t>
        </w:r>
        <w:r>
          <w:tab/>
        </w:r>
        <w:r>
          <w:fldChar w:fldCharType="begin"/>
        </w:r>
        <w:r>
          <w:instrText xml:space="preserve"> PAGEREF _Toc29921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03" w:history="1">
        <w:r>
          <w:rPr>
            <w:rFonts w:ascii="仿宋" w:eastAsia="仿宋" w:hAnsi="仿宋" w:cs="仿宋" w:hint="eastAsia"/>
            <w:lang w:eastAsia="zh-CN"/>
          </w:rPr>
          <w:t>十四、进度计划</w:t>
        </w:r>
        <w:r>
          <w:tab/>
        </w:r>
        <w:r>
          <w:fldChar w:fldCharType="begin"/>
        </w:r>
        <w:r>
          <w:instrText xml:space="preserve"> PAGEREF _Toc30403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5" w:history="1">
        <w:r>
          <w:rPr>
            <w:rFonts w:ascii="仿宋" w:eastAsia="仿宋" w:hAnsi="仿宋" w:cs="仿宋" w:hint="eastAsia"/>
            <w:lang w:eastAsia="zh-CN"/>
          </w:rPr>
          <w:t>(一)、行车压板项目进度安排</w:t>
        </w:r>
        <w:r>
          <w:tab/>
        </w:r>
        <w:r>
          <w:fldChar w:fldCharType="begin"/>
        </w:r>
        <w:r>
          <w:instrText xml:space="preserve"> PAGEREF _Toc22365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0" w:history="1">
        <w:r>
          <w:rPr>
            <w:rFonts w:ascii="仿宋" w:eastAsia="仿宋" w:hAnsi="仿宋" w:cs="仿宋" w:hint="eastAsia"/>
            <w:lang w:eastAsia="zh-CN"/>
          </w:rPr>
          <w:t>(二)、行车压板项目实施保障措施</w:t>
        </w:r>
        <w:r>
          <w:tab/>
        </w:r>
        <w:r>
          <w:fldChar w:fldCharType="begin"/>
        </w:r>
        <w:r>
          <w:instrText xml:space="preserve"> PAGEREF _Toc14780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1" w:history="1">
        <w:r>
          <w:rPr>
            <w:rFonts w:ascii="仿宋" w:eastAsia="仿宋" w:hAnsi="仿宋" w:cs="仿宋" w:hint="eastAsia"/>
            <w:lang w:eastAsia="zh-CN"/>
          </w:rPr>
          <w:t>十五、可持续发展战略</w:t>
        </w:r>
        <w:r>
          <w:tab/>
        </w:r>
        <w:r>
          <w:fldChar w:fldCharType="begin"/>
        </w:r>
        <w:r>
          <w:instrText xml:space="preserve"> PAGEREF _Toc8521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2" w:history="1">
        <w:r>
          <w:rPr>
            <w:rFonts w:ascii="仿宋" w:eastAsia="仿宋" w:hAnsi="仿宋" w:cs="仿宋" w:hint="eastAsia"/>
            <w:lang w:eastAsia="zh-CN"/>
          </w:rPr>
          <w:t>(一)、可持续发展目标</w:t>
        </w:r>
        <w:r>
          <w:tab/>
        </w:r>
        <w:r>
          <w:fldChar w:fldCharType="begin"/>
        </w:r>
        <w:r>
          <w:instrText xml:space="preserve"> PAGEREF _Toc11542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8" w:history="1">
        <w:r>
          <w:rPr>
            <w:rFonts w:ascii="仿宋" w:eastAsia="仿宋" w:hAnsi="仿宋" w:cs="仿宋" w:hint="eastAsia"/>
            <w:lang w:eastAsia="zh-CN"/>
          </w:rPr>
          <w:t>(二)、环境友好措施</w:t>
        </w:r>
        <w:r>
          <w:tab/>
        </w:r>
        <w:r>
          <w:fldChar w:fldCharType="begin"/>
        </w:r>
        <w:r>
          <w:instrText xml:space="preserve"> PAGEREF _Toc14078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1" w:history="1">
        <w:r>
          <w:rPr>
            <w:rFonts w:ascii="仿宋" w:eastAsia="仿宋" w:hAnsi="仿宋" w:cs="仿宋" w:hint="eastAsia"/>
            <w:lang w:eastAsia="zh-CN"/>
          </w:rPr>
          <w:t>(三)、社会影响与贡献</w:t>
        </w:r>
        <w:r>
          <w:tab/>
        </w:r>
        <w:r>
          <w:fldChar w:fldCharType="begin"/>
        </w:r>
        <w:r>
          <w:instrText xml:space="preserve"> PAGEREF _Toc29511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9" w:history="1">
        <w:r>
          <w:rPr>
            <w:rFonts w:ascii="仿宋" w:eastAsia="仿宋" w:hAnsi="仿宋" w:cs="仿宋" w:hint="eastAsia"/>
            <w:lang w:eastAsia="zh-CN"/>
          </w:rPr>
          <w:t>(四)、环境保护和社会责任</w:t>
        </w:r>
        <w:r>
          <w:tab/>
        </w:r>
        <w:r>
          <w:fldChar w:fldCharType="begin"/>
        </w:r>
        <w:r>
          <w:instrText xml:space="preserve"> PAGEREF _Toc19099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87" w:history="1">
        <w:r>
          <w:rPr>
            <w:rFonts w:ascii="仿宋" w:eastAsia="仿宋" w:hAnsi="仿宋" w:cs="仿宋" w:hint="eastAsia"/>
            <w:lang w:eastAsia="zh-CN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_Toc4487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0" w:history="1">
        <w:r>
          <w:rPr>
            <w:rFonts w:ascii="仿宋" w:eastAsia="仿宋" w:hAnsi="仿宋" w:cs="仿宋" w:hint="eastAsia"/>
            <w:lang w:eastAsia="zh-CN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_Toc16830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0" w:history="1">
        <w:r>
          <w:rPr>
            <w:rFonts w:ascii="仿宋" w:eastAsia="仿宋" w:hAnsi="仿宋" w:cs="仿宋" w:hint="eastAsia"/>
            <w:lang w:eastAsia="zh-CN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_Toc7960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eastAsia="zh-CN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_Toc1593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7" w:history="1">
        <w:r>
          <w:rPr>
            <w:rFonts w:ascii="仿宋" w:eastAsia="仿宋" w:hAnsi="仿宋" w:cs="仿宋" w:hint="eastAsia"/>
            <w:lang w:eastAsia="zh-CN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_Toc14267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" w:history="1">
        <w:r>
          <w:rPr>
            <w:rFonts w:ascii="仿宋" w:eastAsia="仿宋" w:hAnsi="仿宋" w:cs="仿宋" w:hint="eastAsia"/>
            <w:lang w:eastAsia="zh-CN"/>
          </w:rPr>
          <w:t>十七、市场分析、调研</w:t>
        </w:r>
        <w:r>
          <w:tab/>
        </w:r>
        <w:r>
          <w:fldChar w:fldCharType="begin"/>
        </w:r>
        <w:r>
          <w:instrText xml:space="preserve"> PAGEREF _Toc309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0" w:history="1">
        <w:r>
          <w:rPr>
            <w:rFonts w:ascii="仿宋" w:eastAsia="仿宋" w:hAnsi="仿宋" w:cs="仿宋" w:hint="eastAsia"/>
            <w:lang w:eastAsia="zh-CN"/>
          </w:rPr>
          <w:t>(一)、行车压板行业分析</w:t>
        </w:r>
        <w:r>
          <w:tab/>
        </w:r>
        <w:r>
          <w:fldChar w:fldCharType="begin"/>
        </w:r>
        <w:r>
          <w:instrText xml:space="preserve"> PAGEREF _Toc4790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8" w:history="1">
        <w:r>
          <w:rPr>
            <w:rFonts w:ascii="仿宋" w:eastAsia="仿宋" w:hAnsi="仿宋" w:cs="仿宋" w:hint="eastAsia"/>
            <w:lang w:eastAsia="zh-CN"/>
          </w:rPr>
          <w:t>(二)、行车压板市场分析预测</w:t>
        </w:r>
        <w:r>
          <w:tab/>
        </w:r>
        <w:r>
          <w:fldChar w:fldCharType="begin"/>
        </w:r>
        <w:r>
          <w:instrText xml:space="preserve"> PAGEREF _Toc15518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2" w:history="1">
        <w:r>
          <w:rPr>
            <w:rFonts w:ascii="仿宋" w:eastAsia="仿宋" w:hAnsi="仿宋" w:cs="仿宋" w:hint="eastAsia"/>
            <w:lang w:eastAsia="zh-CN"/>
          </w:rPr>
          <w:t>十八、市场反馈与迭代</w:t>
        </w:r>
        <w:r>
          <w:tab/>
        </w:r>
        <w:r>
          <w:fldChar w:fldCharType="begin"/>
        </w:r>
        <w:r>
          <w:instrText xml:space="preserve"> PAGEREF _Toc27412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0" w:history="1">
        <w:r>
          <w:rPr>
            <w:rFonts w:ascii="仿宋" w:eastAsia="仿宋" w:hAnsi="仿宋" w:cs="仿宋" w:hint="eastAsia"/>
            <w:lang w:eastAsia="zh-CN"/>
          </w:rPr>
          <w:t>(一)、市场反馈概述</w:t>
        </w:r>
        <w:r>
          <w:tab/>
        </w:r>
        <w:r>
          <w:fldChar w:fldCharType="begin"/>
        </w:r>
        <w:r>
          <w:instrText xml:space="preserve"> PAGEREF _Toc17620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" w:history="1">
        <w:r>
          <w:rPr>
            <w:rFonts w:ascii="仿宋" w:eastAsia="仿宋" w:hAnsi="仿宋" w:cs="仿宋" w:hint="eastAsia"/>
            <w:lang w:eastAsia="zh-CN"/>
          </w:rPr>
          <w:t>(二)、顾客反馈与满意度调查</w:t>
        </w:r>
        <w:r>
          <w:tab/>
        </w:r>
        <w:r>
          <w:fldChar w:fldCharType="begin"/>
        </w:r>
        <w:r>
          <w:instrText xml:space="preserve"> PAGEREF _Toc2840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7" w:history="1">
        <w:r>
          <w:rPr>
            <w:rFonts w:ascii="仿宋" w:eastAsia="仿宋" w:hAnsi="仿宋" w:cs="仿宋" w:hint="eastAsia"/>
            <w:lang w:eastAsia="zh-CN"/>
          </w:rPr>
          <w:t>(三)、产品改进与迭代策略</w:t>
        </w:r>
        <w:r>
          <w:tab/>
        </w:r>
        <w:r>
          <w:fldChar w:fldCharType="begin"/>
        </w:r>
        <w:r>
          <w:instrText xml:space="preserve"> PAGEREF _Toc29937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47" w:history="1">
        <w:r>
          <w:rPr>
            <w:rFonts w:ascii="仿宋" w:eastAsia="仿宋" w:hAnsi="仿宋" w:cs="仿宋" w:hint="eastAsia"/>
            <w:lang w:eastAsia="zh-CN"/>
          </w:rPr>
          <w:t>十九、成本控制与效益提升</w:t>
        </w:r>
        <w:r>
          <w:tab/>
        </w:r>
        <w:r>
          <w:fldChar w:fldCharType="begin"/>
        </w:r>
        <w:r>
          <w:instrText xml:space="preserve"> PAGEREF _Toc7147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6" w:history="1">
        <w:r>
          <w:rPr>
            <w:rFonts w:ascii="仿宋" w:eastAsia="仿宋" w:hAnsi="仿宋" w:cs="仿宋" w:hint="eastAsia"/>
            <w:lang w:eastAsia="zh-CN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_Toc27166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9" w:history="1">
        <w:r>
          <w:rPr>
            <w:rFonts w:ascii="仿宋" w:eastAsia="仿宋" w:hAnsi="仿宋" w:cs="仿宋" w:hint="eastAsia"/>
            <w:lang w:eastAsia="zh-CN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_Toc9229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3" w:history="1">
        <w:r>
          <w:rPr>
            <w:rFonts w:ascii="仿宋" w:eastAsia="仿宋" w:hAnsi="仿宋" w:cs="仿宋" w:hint="eastAsia"/>
            <w:lang w:eastAsia="zh-CN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_Toc32473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6" w:history="1">
        <w:r>
          <w:rPr>
            <w:rFonts w:ascii="仿宋" w:eastAsia="仿宋" w:hAnsi="仿宋" w:cs="仿宋" w:hint="eastAsia"/>
            <w:lang w:eastAsia="zh-CN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_Toc12826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3" w:history="1">
        <w:r>
          <w:rPr>
            <w:rFonts w:ascii="仿宋" w:eastAsia="仿宋" w:hAnsi="仿宋" w:cs="仿宋" w:hint="eastAsia"/>
            <w:lang w:eastAsia="zh-CN"/>
          </w:rPr>
          <w:t>二十、行车压板项目监督与评估</w:t>
        </w:r>
        <w:r>
          <w:tab/>
        </w:r>
        <w:r>
          <w:fldChar w:fldCharType="begin"/>
        </w:r>
        <w:r>
          <w:instrText xml:space="preserve"> PAGEREF _Toc29973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3" w:history="1">
        <w:r>
          <w:rPr>
            <w:rFonts w:ascii="仿宋" w:eastAsia="仿宋" w:hAnsi="仿宋" w:cs="仿宋" w:hint="eastAsia"/>
            <w:lang w:eastAsia="zh-CN"/>
          </w:rPr>
          <w:t>(一)、监督机构及职责</w:t>
        </w:r>
        <w:r>
          <w:tab/>
        </w:r>
        <w:r>
          <w:fldChar w:fldCharType="begin"/>
        </w:r>
        <w:r>
          <w:instrText xml:space="preserve"> PAGEREF _Toc24283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8" w:history="1">
        <w:r>
          <w:rPr>
            <w:rFonts w:ascii="仿宋" w:eastAsia="仿宋" w:hAnsi="仿宋" w:cs="仿宋" w:hint="eastAsia"/>
            <w:lang w:eastAsia="zh-CN"/>
          </w:rPr>
          <w:t>(二)、监测与评估指标体系</w:t>
        </w:r>
        <w:r>
          <w:tab/>
        </w:r>
        <w:r>
          <w:fldChar w:fldCharType="begin"/>
        </w:r>
        <w:r>
          <w:instrText xml:space="preserve"> PAGEREF _Toc28308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4" w:history="1">
        <w:r>
          <w:rPr>
            <w:rFonts w:ascii="仿宋" w:eastAsia="仿宋" w:hAnsi="仿宋" w:cs="仿宋" w:hint="eastAsia"/>
            <w:lang w:eastAsia="zh-CN"/>
          </w:rPr>
          <w:t>(三)、监督与评估周期</w:t>
        </w:r>
        <w:r>
          <w:tab/>
        </w:r>
        <w:r>
          <w:fldChar w:fldCharType="begin"/>
        </w:r>
        <w:r>
          <w:instrText xml:space="preserve"> PAGEREF _Toc26814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5" w:history="1">
        <w:r>
          <w:rPr>
            <w:rFonts w:ascii="仿宋" w:eastAsia="仿宋" w:hAnsi="仿宋" w:cs="仿宋" w:hint="eastAsia"/>
            <w:lang w:eastAsia="zh-CN"/>
          </w:rPr>
          <w:t>(四)、监督与评估报告</w:t>
        </w:r>
        <w:r>
          <w:tab/>
        </w:r>
        <w:r>
          <w:fldChar w:fldCharType="begin"/>
        </w:r>
        <w:r>
          <w:instrText xml:space="preserve"> PAGEREF _Toc3315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82" w:history="1">
        <w:r>
          <w:rPr>
            <w:rFonts w:ascii="仿宋" w:eastAsia="仿宋" w:hAnsi="仿宋" w:cs="仿宋" w:hint="eastAsia"/>
            <w:lang w:eastAsia="zh-CN"/>
          </w:rPr>
          <w:t>二十一、法律和合规事项</w:t>
        </w:r>
        <w:r>
          <w:tab/>
        </w:r>
        <w:r>
          <w:fldChar w:fldCharType="begin"/>
        </w:r>
        <w:r>
          <w:instrText xml:space="preserve"> PAGEREF _Toc31782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3" w:history="1">
        <w:r>
          <w:rPr>
            <w:rFonts w:ascii="仿宋" w:eastAsia="仿宋" w:hAnsi="仿宋" w:cs="仿宋" w:hint="eastAsia"/>
            <w:lang w:eastAsia="zh-CN"/>
          </w:rPr>
          <w:t>(一)、公司法律结构</w:t>
        </w:r>
        <w:r>
          <w:tab/>
        </w:r>
        <w:r>
          <w:fldChar w:fldCharType="begin"/>
        </w:r>
        <w:r>
          <w:instrText xml:space="preserve"> PAGEREF _Toc8003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7" w:history="1">
        <w:r>
          <w:rPr>
            <w:rFonts w:ascii="仿宋" w:eastAsia="仿宋" w:hAnsi="仿宋" w:cs="仿宋" w:hint="eastAsia"/>
            <w:lang w:eastAsia="zh-CN"/>
          </w:rPr>
          <w:t>(二)、合同与协议</w:t>
        </w:r>
        <w:r>
          <w:tab/>
        </w:r>
        <w:r>
          <w:fldChar w:fldCharType="begin"/>
        </w:r>
        <w:r>
          <w:instrText xml:space="preserve"> PAGEREF _Toc5947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71" w:history="1">
        <w:r>
          <w:rPr>
            <w:rFonts w:ascii="仿宋" w:eastAsia="仿宋" w:hAnsi="仿宋" w:cs="仿宋" w:hint="eastAsia"/>
            <w:lang w:eastAsia="zh-CN"/>
          </w:rPr>
          <w:t>二十二市场调查与竞争分析</w:t>
        </w:r>
        <w:r>
          <w:tab/>
        </w:r>
        <w:r>
          <w:fldChar w:fldCharType="begin"/>
        </w:r>
        <w:r>
          <w:instrText xml:space="preserve"> PAGEREF _Toc12571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0" w:history="1">
        <w:r>
          <w:rPr>
            <w:rFonts w:ascii="仿宋" w:eastAsia="仿宋" w:hAnsi="仿宋" w:cs="仿宋" w:hint="eastAsia"/>
            <w:lang w:eastAsia="zh-CN"/>
          </w:rPr>
          <w:t>(一)、市场调查方法</w:t>
        </w:r>
        <w:r>
          <w:tab/>
        </w:r>
        <w:r>
          <w:fldChar w:fldCharType="begin"/>
        </w:r>
        <w:r>
          <w:instrText xml:space="preserve"> PAGEREF _Toc11540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168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_Toc12168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" w:history="1">
        <w:r>
          <w:rPr>
            <w:rFonts w:ascii="仿宋" w:eastAsia="仿宋" w:hAnsi="仿宋" w:cs="仿宋" w:hint="eastAsia"/>
            <w:lang w:eastAsia="zh-CN"/>
          </w:rPr>
          <w:t>(三)、市场份额评估</w:t>
        </w:r>
        <w:r>
          <w:tab/>
        </w:r>
        <w:r>
          <w:fldChar w:fldCharType="begin"/>
        </w:r>
        <w:r>
          <w:instrText xml:space="preserve"> PAGEREF _Toc2944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27" w:history="1">
        <w:r>
          <w:rPr>
            <w:rFonts w:ascii="仿宋" w:eastAsia="仿宋" w:hAnsi="仿宋" w:cs="仿宋" w:hint="eastAsia"/>
            <w:lang w:eastAsia="zh-CN"/>
          </w:rPr>
          <w:t>二十三、战略与业务计划</w:t>
        </w:r>
        <w:r>
          <w:tab/>
        </w:r>
        <w:r>
          <w:fldChar w:fldCharType="begin"/>
        </w:r>
        <w:r>
          <w:instrText xml:space="preserve"> PAGEREF _Toc14927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5" w:history="1">
        <w:r>
          <w:rPr>
            <w:rFonts w:ascii="仿宋" w:eastAsia="仿宋" w:hAnsi="仿宋" w:cs="仿宋" w:hint="eastAsia"/>
            <w:lang w:eastAsia="zh-CN"/>
          </w:rPr>
          <w:t>(一)、公司战略设定</w:t>
        </w:r>
        <w:r>
          <w:tab/>
        </w:r>
        <w:r>
          <w:fldChar w:fldCharType="begin"/>
        </w:r>
        <w:r>
          <w:instrText xml:space="preserve"> PAGEREF _Toc24495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7" w:history="1">
        <w:r>
          <w:rPr>
            <w:rFonts w:ascii="仿宋" w:eastAsia="仿宋" w:hAnsi="仿宋" w:cs="仿宋" w:hint="eastAsia"/>
            <w:lang w:eastAsia="zh-CN"/>
          </w:rPr>
          <w:t>(二)、业务计划制定</w:t>
        </w:r>
        <w:r>
          <w:tab/>
        </w:r>
        <w:r>
          <w:fldChar w:fldCharType="begin"/>
        </w:r>
        <w:r>
          <w:instrText xml:space="preserve"> PAGEREF _Toc11347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4" w:history="1">
        <w:r>
          <w:rPr>
            <w:rFonts w:ascii="仿宋" w:eastAsia="仿宋" w:hAnsi="仿宋" w:cs="仿宋" w:hint="eastAsia"/>
            <w:lang w:eastAsia="zh-CN"/>
          </w:rPr>
          <w:t>(三)、执行与追踪</w:t>
        </w:r>
        <w:r>
          <w:tab/>
        </w:r>
        <w:r>
          <w:fldChar w:fldCharType="begin"/>
        </w:r>
        <w:r>
          <w:instrText xml:space="preserve"> PAGEREF _Toc22924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33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238"/>
      <w:r>
        <w:rPr>
          <w:rFonts w:ascii="仿宋" w:eastAsia="仿宋" w:hAnsi="仿宋" w:cs="仿宋" w:hint="eastAsia"/>
          <w:sz w:val="28"/>
          <w:lang w:eastAsia="zh-CN"/>
        </w:rPr>
        <w:t>一、行车压板生产计划的编制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166"/>
      <w:r>
        <w:rPr>
          <w:rFonts w:ascii="仿宋" w:eastAsia="仿宋" w:hAnsi="仿宋" w:cs="仿宋" w:hint="eastAsia"/>
          <w:lang w:eastAsia="zh-CN"/>
        </w:rPr>
        <w:t>(一)、行车压板生产计划的编制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行车压板制定生产计划涉及一系列关键步骤，可概括为以下六个主要阶段。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（一）调查研究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开始编制生产计划之前，必须进行深入的调查研究，以全面了解企业内外的经营环境。这一阶段的任务包括充分收集各类信息资料，其中涵盖国内外市场信息、预测，上期产品销售状况，合同执行情况及成品库存量，以及上期计划完成情况等方面。同时，对企业的生产能力、原材料及能源供应、品种定额资料、成本与售价等也需要进行详尽调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（二）统筹安排，初步提出生产计划指标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https://d.book118.com/307125012156006052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行车压板行业商业计划书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行车压板行业商业计划书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行车压板行业商业计划书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行车压板行业商业计划书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行车压板行业商业计划书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272E7E"/>
    <w:rsid w:val="4593521B"/>
    <w:rsid w:val="72272E7E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712501215600605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2024-03-14T22:51:00Z</dcterms:created>
  <dcterms:modified xsi:type="dcterms:W3CDTF">2024-03-14T22:51:49Z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2AC3DC44264F49369C52D53FCA14AC96_11</vt:lpwstr>
  </property>
  <property fmtid="{D5CDD505-2E9C-101B-9397-08002B2CF9AE}" pid="3" name="KSOProductBuildVer">
    <vt:lpwstr>2052-12.1.0.16412</vt:lpwstr>
  </property>
</Properties>
</file>