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殡葬服务项目计划设计方案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4" w:history="1">
        <w:r>
          <w:rPr>
            <w:rFonts w:ascii="仿宋" w:eastAsia="仿宋" w:hAnsi="仿宋" w:cs="仿宋" w:hint="eastAsia"/>
            <w:lang w:eastAsia="zh-CN"/>
          </w:rPr>
          <w:t>概论</w:t>
        </w:r>
        <w:r>
          <w:tab/>
        </w:r>
        <w:r>
          <w:fldChar w:fldCharType="begin"/>
        </w:r>
        <w:r>
          <w:instrText xml:space="preserve"> PAGEREF _Toc19634 \h </w:instrText>
        </w:r>
        <w:r>
          <w:fldChar w:fldCharType="separate"/>
        </w:r>
        <w:r>
          <w:t>3</w:t>
        </w:r>
        <w:r>
          <w:fldChar w:fldCharType="end"/>
        </w:r>
      </w:hyperlink>
    </w:p>
    <w:p>
      <w:pPr>
        <w:pStyle w:val="TOC1"/>
        <w:tabs>
          <w:tab w:val="right" w:leader="dot" w:pos="8306"/>
        </w:tabs>
      </w:pPr>
      <w:hyperlink w:anchor="_Toc23911" w:history="1">
        <w:r>
          <w:rPr>
            <w:rFonts w:ascii="仿宋" w:eastAsia="仿宋" w:hAnsi="仿宋" w:cs="仿宋" w:hint="eastAsia"/>
            <w:lang w:eastAsia="zh-CN"/>
          </w:rPr>
          <w:t>一、殡葬服务项目建设单位说明</w:t>
        </w:r>
        <w:r>
          <w:tab/>
        </w:r>
        <w:r>
          <w:fldChar w:fldCharType="begin"/>
        </w:r>
        <w:r>
          <w:instrText xml:space="preserve"> PAGEREF _Toc23911 \h </w:instrText>
        </w:r>
        <w:r>
          <w:fldChar w:fldCharType="separate"/>
        </w:r>
        <w:r>
          <w:t>3</w:t>
        </w:r>
        <w:r>
          <w:fldChar w:fldCharType="end"/>
        </w:r>
      </w:hyperlink>
    </w:p>
    <w:p>
      <w:pPr>
        <w:pStyle w:val="TOC2"/>
        <w:tabs>
          <w:tab w:val="right" w:leader="dot" w:pos="8306"/>
        </w:tabs>
      </w:pPr>
      <w:hyperlink w:anchor="_Toc2588" w:history="1">
        <w:r>
          <w:rPr>
            <w:rFonts w:ascii="仿宋" w:eastAsia="仿宋" w:hAnsi="仿宋" w:cs="仿宋" w:hint="eastAsia"/>
            <w:lang w:eastAsia="zh-CN"/>
          </w:rPr>
          <w:t>(一)、殡葬服务项目承办单位基本情况</w:t>
        </w:r>
        <w:r>
          <w:tab/>
        </w:r>
        <w:r>
          <w:fldChar w:fldCharType="begin"/>
        </w:r>
        <w:r>
          <w:instrText xml:space="preserve"> PAGEREF _Toc2588 \h </w:instrText>
        </w:r>
        <w:r>
          <w:fldChar w:fldCharType="separate"/>
        </w:r>
        <w:r>
          <w:t>3</w:t>
        </w:r>
        <w:r>
          <w:fldChar w:fldCharType="end"/>
        </w:r>
      </w:hyperlink>
    </w:p>
    <w:p>
      <w:pPr>
        <w:pStyle w:val="TOC2"/>
        <w:tabs>
          <w:tab w:val="right" w:leader="dot" w:pos="8306"/>
        </w:tabs>
      </w:pPr>
      <w:hyperlink w:anchor="_Toc6835" w:history="1">
        <w:r>
          <w:rPr>
            <w:rFonts w:ascii="仿宋" w:eastAsia="仿宋" w:hAnsi="仿宋" w:cs="仿宋" w:hint="eastAsia"/>
            <w:lang w:eastAsia="zh-CN"/>
          </w:rPr>
          <w:t>(二)、公司经济效益分析</w:t>
        </w:r>
        <w:r>
          <w:tab/>
        </w:r>
        <w:r>
          <w:fldChar w:fldCharType="begin"/>
        </w:r>
        <w:r>
          <w:instrText xml:space="preserve"> PAGEREF _Toc6835 \h </w:instrText>
        </w:r>
        <w:r>
          <w:fldChar w:fldCharType="separate"/>
        </w:r>
        <w:r>
          <w:t>4</w:t>
        </w:r>
        <w:r>
          <w:fldChar w:fldCharType="end"/>
        </w:r>
      </w:hyperlink>
    </w:p>
    <w:p>
      <w:pPr>
        <w:pStyle w:val="TOC1"/>
        <w:tabs>
          <w:tab w:val="right" w:leader="dot" w:pos="8306"/>
        </w:tabs>
      </w:pPr>
      <w:hyperlink w:anchor="_Toc19257" w:history="1">
        <w:r>
          <w:rPr>
            <w:rFonts w:ascii="仿宋" w:eastAsia="仿宋" w:hAnsi="仿宋" w:cs="仿宋" w:hint="eastAsia"/>
            <w:lang w:eastAsia="zh-CN"/>
          </w:rPr>
          <w:t>二、工艺说明</w:t>
        </w:r>
        <w:r>
          <w:tab/>
        </w:r>
        <w:r>
          <w:fldChar w:fldCharType="begin"/>
        </w:r>
        <w:r>
          <w:instrText xml:space="preserve"> PAGEREF _Toc19257 \h </w:instrText>
        </w:r>
        <w:r>
          <w:fldChar w:fldCharType="separate"/>
        </w:r>
        <w:r>
          <w:t>5</w:t>
        </w:r>
        <w:r>
          <w:fldChar w:fldCharType="end"/>
        </w:r>
      </w:hyperlink>
    </w:p>
    <w:p>
      <w:pPr>
        <w:pStyle w:val="TOC2"/>
        <w:tabs>
          <w:tab w:val="right" w:leader="dot" w:pos="8306"/>
        </w:tabs>
      </w:pPr>
      <w:hyperlink w:anchor="_Toc24439" w:history="1">
        <w:r>
          <w:rPr>
            <w:rFonts w:ascii="仿宋" w:eastAsia="仿宋" w:hAnsi="仿宋" w:cs="仿宋" w:hint="eastAsia"/>
            <w:lang w:eastAsia="zh-CN"/>
          </w:rPr>
          <w:t>(一)、技术管理特点</w:t>
        </w:r>
        <w:r>
          <w:tab/>
        </w:r>
        <w:r>
          <w:fldChar w:fldCharType="begin"/>
        </w:r>
        <w:r>
          <w:instrText xml:space="preserve"> PAGEREF _Toc24439 \h </w:instrText>
        </w:r>
        <w:r>
          <w:fldChar w:fldCharType="separate"/>
        </w:r>
        <w:r>
          <w:t>5</w:t>
        </w:r>
        <w:r>
          <w:fldChar w:fldCharType="end"/>
        </w:r>
      </w:hyperlink>
    </w:p>
    <w:p>
      <w:pPr>
        <w:pStyle w:val="TOC2"/>
        <w:tabs>
          <w:tab w:val="right" w:leader="dot" w:pos="8306"/>
        </w:tabs>
      </w:pPr>
      <w:hyperlink w:anchor="_Toc2883" w:history="1">
        <w:r>
          <w:rPr>
            <w:rFonts w:ascii="仿宋" w:eastAsia="仿宋" w:hAnsi="仿宋" w:cs="仿宋" w:hint="eastAsia"/>
            <w:lang w:eastAsia="zh-CN"/>
          </w:rPr>
          <w:t>(二)、殡葬服务项目工艺技术设计方案</w:t>
        </w:r>
        <w:r>
          <w:tab/>
        </w:r>
        <w:r>
          <w:fldChar w:fldCharType="begin"/>
        </w:r>
        <w:r>
          <w:instrText xml:space="preserve"> PAGEREF _Toc2883 \h </w:instrText>
        </w:r>
        <w:r>
          <w:fldChar w:fldCharType="separate"/>
        </w:r>
        <w:r>
          <w:t>6</w:t>
        </w:r>
        <w:r>
          <w:fldChar w:fldCharType="end"/>
        </w:r>
      </w:hyperlink>
    </w:p>
    <w:p>
      <w:pPr>
        <w:pStyle w:val="TOC2"/>
        <w:tabs>
          <w:tab w:val="right" w:leader="dot" w:pos="8306"/>
        </w:tabs>
      </w:pPr>
      <w:hyperlink w:anchor="_Toc120" w:history="1">
        <w:r>
          <w:rPr>
            <w:rFonts w:ascii="仿宋" w:eastAsia="仿宋" w:hAnsi="仿宋" w:cs="仿宋" w:hint="eastAsia"/>
            <w:lang w:eastAsia="zh-CN"/>
          </w:rPr>
          <w:t>(三)、设备选型方案</w:t>
        </w:r>
        <w:r>
          <w:tab/>
        </w:r>
        <w:r>
          <w:fldChar w:fldCharType="begin"/>
        </w:r>
        <w:r>
          <w:instrText xml:space="preserve"> PAGEREF _Toc120 \h </w:instrText>
        </w:r>
        <w:r>
          <w:fldChar w:fldCharType="separate"/>
        </w:r>
        <w:r>
          <w:t>7</w:t>
        </w:r>
        <w:r>
          <w:fldChar w:fldCharType="end"/>
        </w:r>
      </w:hyperlink>
    </w:p>
    <w:p>
      <w:pPr>
        <w:pStyle w:val="TOC1"/>
        <w:tabs>
          <w:tab w:val="right" w:leader="dot" w:pos="8306"/>
        </w:tabs>
      </w:pPr>
      <w:hyperlink w:anchor="_Toc24694" w:history="1">
        <w:r>
          <w:rPr>
            <w:rFonts w:ascii="仿宋" w:eastAsia="仿宋" w:hAnsi="仿宋" w:cs="仿宋" w:hint="eastAsia"/>
            <w:lang w:eastAsia="zh-CN"/>
          </w:rPr>
          <w:t>三、殡葬服务项目概论</w:t>
        </w:r>
        <w:r>
          <w:tab/>
        </w:r>
        <w:r>
          <w:fldChar w:fldCharType="begin"/>
        </w:r>
        <w:r>
          <w:instrText xml:space="preserve"> PAGEREF _Toc24694 \h </w:instrText>
        </w:r>
        <w:r>
          <w:fldChar w:fldCharType="separate"/>
        </w:r>
        <w:r>
          <w:t>8</w:t>
        </w:r>
        <w:r>
          <w:fldChar w:fldCharType="end"/>
        </w:r>
      </w:hyperlink>
    </w:p>
    <w:p>
      <w:pPr>
        <w:pStyle w:val="TOC2"/>
        <w:tabs>
          <w:tab w:val="right" w:leader="dot" w:pos="8306"/>
        </w:tabs>
      </w:pPr>
      <w:hyperlink w:anchor="_Toc17749" w:history="1">
        <w:r>
          <w:rPr>
            <w:rFonts w:ascii="仿宋" w:eastAsia="仿宋" w:hAnsi="仿宋" w:cs="仿宋" w:hint="eastAsia"/>
            <w:lang w:eastAsia="zh-CN"/>
          </w:rPr>
          <w:t>(一)、殡葬服务项目概况</w:t>
        </w:r>
        <w:r>
          <w:tab/>
        </w:r>
        <w:r>
          <w:fldChar w:fldCharType="begin"/>
        </w:r>
        <w:r>
          <w:instrText xml:space="preserve"> PAGEREF _Toc17749 \h </w:instrText>
        </w:r>
        <w:r>
          <w:fldChar w:fldCharType="separate"/>
        </w:r>
        <w:r>
          <w:t>8</w:t>
        </w:r>
        <w:r>
          <w:fldChar w:fldCharType="end"/>
        </w:r>
      </w:hyperlink>
    </w:p>
    <w:p>
      <w:pPr>
        <w:pStyle w:val="TOC2"/>
        <w:tabs>
          <w:tab w:val="right" w:leader="dot" w:pos="8306"/>
        </w:tabs>
      </w:pPr>
      <w:hyperlink w:anchor="_Toc32032" w:history="1">
        <w:r>
          <w:rPr>
            <w:rFonts w:ascii="仿宋" w:eastAsia="仿宋" w:hAnsi="仿宋" w:cs="仿宋" w:hint="eastAsia"/>
            <w:lang w:eastAsia="zh-CN"/>
          </w:rPr>
          <w:t>(二)、殡葬服务项目目标</w:t>
        </w:r>
        <w:r>
          <w:tab/>
        </w:r>
        <w:r>
          <w:fldChar w:fldCharType="begin"/>
        </w:r>
        <w:r>
          <w:instrText xml:space="preserve"> PAGEREF _Toc32032 \h </w:instrText>
        </w:r>
        <w:r>
          <w:fldChar w:fldCharType="separate"/>
        </w:r>
        <w:r>
          <w:t>11</w:t>
        </w:r>
        <w:r>
          <w:fldChar w:fldCharType="end"/>
        </w:r>
      </w:hyperlink>
    </w:p>
    <w:p>
      <w:pPr>
        <w:pStyle w:val="TOC2"/>
        <w:tabs>
          <w:tab w:val="right" w:leader="dot" w:pos="8306"/>
        </w:tabs>
      </w:pPr>
      <w:hyperlink w:anchor="_Toc955" w:history="1">
        <w:r>
          <w:rPr>
            <w:rFonts w:ascii="仿宋" w:eastAsia="仿宋" w:hAnsi="仿宋" w:cs="仿宋" w:hint="eastAsia"/>
            <w:lang w:eastAsia="zh-CN"/>
          </w:rPr>
          <w:t>(三)、殡葬服务项目提出的理由</w:t>
        </w:r>
        <w:r>
          <w:tab/>
        </w:r>
        <w:r>
          <w:fldChar w:fldCharType="begin"/>
        </w:r>
        <w:r>
          <w:instrText xml:space="preserve"> PAGEREF _Toc955 \h </w:instrText>
        </w:r>
        <w:r>
          <w:fldChar w:fldCharType="separate"/>
        </w:r>
        <w:r>
          <w:t>11</w:t>
        </w:r>
        <w:r>
          <w:fldChar w:fldCharType="end"/>
        </w:r>
      </w:hyperlink>
    </w:p>
    <w:p>
      <w:pPr>
        <w:pStyle w:val="TOC2"/>
        <w:tabs>
          <w:tab w:val="right" w:leader="dot" w:pos="8306"/>
        </w:tabs>
      </w:pPr>
      <w:hyperlink w:anchor="_Toc614" w:history="1">
        <w:r>
          <w:rPr>
            <w:rFonts w:ascii="仿宋" w:eastAsia="仿宋" w:hAnsi="仿宋" w:cs="仿宋" w:hint="eastAsia"/>
            <w:lang w:eastAsia="zh-CN"/>
          </w:rPr>
          <w:t>(四)、殡葬服务项目意义</w:t>
        </w:r>
        <w:r>
          <w:tab/>
        </w:r>
        <w:r>
          <w:fldChar w:fldCharType="begin"/>
        </w:r>
        <w:r>
          <w:instrText xml:space="preserve"> PAGEREF _Toc614 \h </w:instrText>
        </w:r>
        <w:r>
          <w:fldChar w:fldCharType="separate"/>
        </w:r>
        <w:r>
          <w:t>13</w:t>
        </w:r>
        <w:r>
          <w:fldChar w:fldCharType="end"/>
        </w:r>
      </w:hyperlink>
    </w:p>
    <w:p>
      <w:pPr>
        <w:pStyle w:val="TOC2"/>
        <w:tabs>
          <w:tab w:val="right" w:leader="dot" w:pos="8306"/>
        </w:tabs>
      </w:pPr>
      <w:hyperlink w:anchor="_Toc14756" w:history="1">
        <w:r>
          <w:rPr>
            <w:rFonts w:ascii="仿宋" w:eastAsia="仿宋" w:hAnsi="仿宋" w:cs="仿宋" w:hint="eastAsia"/>
            <w:lang w:eastAsia="zh-CN"/>
          </w:rPr>
          <w:t>(五)、殡葬服务项目背景</w:t>
        </w:r>
        <w:r>
          <w:tab/>
        </w:r>
        <w:r>
          <w:fldChar w:fldCharType="begin"/>
        </w:r>
        <w:r>
          <w:instrText xml:space="preserve"> PAGEREF _Toc14756 \h </w:instrText>
        </w:r>
        <w:r>
          <w:fldChar w:fldCharType="separate"/>
        </w:r>
        <w:r>
          <w:t>14</w:t>
        </w:r>
        <w:r>
          <w:fldChar w:fldCharType="end"/>
        </w:r>
      </w:hyperlink>
    </w:p>
    <w:p>
      <w:pPr>
        <w:pStyle w:val="TOC1"/>
        <w:tabs>
          <w:tab w:val="right" w:leader="dot" w:pos="8306"/>
        </w:tabs>
      </w:pPr>
      <w:hyperlink w:anchor="_Toc31259" w:history="1">
        <w:r>
          <w:rPr>
            <w:rFonts w:ascii="仿宋" w:eastAsia="仿宋" w:hAnsi="仿宋" w:cs="仿宋" w:hint="eastAsia"/>
            <w:lang w:eastAsia="zh-CN"/>
          </w:rPr>
          <w:t>四、殡葬服务项目绩效评估</w:t>
        </w:r>
        <w:r>
          <w:tab/>
        </w:r>
        <w:r>
          <w:fldChar w:fldCharType="begin"/>
        </w:r>
        <w:r>
          <w:instrText xml:space="preserve"> PAGEREF _Toc31259 \h </w:instrText>
        </w:r>
        <w:r>
          <w:fldChar w:fldCharType="separate"/>
        </w:r>
        <w:r>
          <w:t>15</w:t>
        </w:r>
        <w:r>
          <w:fldChar w:fldCharType="end"/>
        </w:r>
      </w:hyperlink>
    </w:p>
    <w:p>
      <w:pPr>
        <w:pStyle w:val="TOC2"/>
        <w:tabs>
          <w:tab w:val="right" w:leader="dot" w:pos="8306"/>
        </w:tabs>
      </w:pPr>
      <w:hyperlink w:anchor="_Toc17999" w:history="1">
        <w:r>
          <w:rPr>
            <w:rFonts w:ascii="仿宋" w:eastAsia="仿宋" w:hAnsi="仿宋" w:cs="仿宋" w:hint="eastAsia"/>
            <w:lang w:eastAsia="zh-CN"/>
          </w:rPr>
          <w:t>(一)、绩效评估指标</w:t>
        </w:r>
        <w:r>
          <w:tab/>
        </w:r>
        <w:r>
          <w:fldChar w:fldCharType="begin"/>
        </w:r>
        <w:r>
          <w:instrText xml:space="preserve"> PAGEREF _Toc17999 \h </w:instrText>
        </w:r>
        <w:r>
          <w:fldChar w:fldCharType="separate"/>
        </w:r>
        <w:r>
          <w:t>15</w:t>
        </w:r>
        <w:r>
          <w:fldChar w:fldCharType="end"/>
        </w:r>
      </w:hyperlink>
    </w:p>
    <w:p>
      <w:pPr>
        <w:pStyle w:val="TOC2"/>
        <w:tabs>
          <w:tab w:val="right" w:leader="dot" w:pos="8306"/>
        </w:tabs>
      </w:pPr>
      <w:hyperlink w:anchor="_Toc14423" w:history="1">
        <w:r>
          <w:rPr>
            <w:rFonts w:ascii="仿宋" w:eastAsia="仿宋" w:hAnsi="仿宋" w:cs="仿宋" w:hint="eastAsia"/>
            <w:lang w:eastAsia="zh-CN"/>
          </w:rPr>
          <w:t>(二)、绩效评估方法</w:t>
        </w:r>
        <w:r>
          <w:tab/>
        </w:r>
        <w:r>
          <w:fldChar w:fldCharType="begin"/>
        </w:r>
        <w:r>
          <w:instrText xml:space="preserve"> PAGEREF _Toc14423 \h </w:instrText>
        </w:r>
        <w:r>
          <w:fldChar w:fldCharType="separate"/>
        </w:r>
        <w:r>
          <w:t>16</w:t>
        </w:r>
        <w:r>
          <w:fldChar w:fldCharType="end"/>
        </w:r>
      </w:hyperlink>
    </w:p>
    <w:p>
      <w:pPr>
        <w:pStyle w:val="TOC2"/>
        <w:tabs>
          <w:tab w:val="right" w:leader="dot" w:pos="8306"/>
        </w:tabs>
      </w:pPr>
      <w:hyperlink w:anchor="_Toc8193" w:history="1">
        <w:r>
          <w:rPr>
            <w:rFonts w:ascii="仿宋" w:eastAsia="仿宋" w:hAnsi="仿宋" w:cs="仿宋" w:hint="eastAsia"/>
            <w:lang w:eastAsia="zh-CN"/>
          </w:rPr>
          <w:t>(三)、绩效评估周期</w:t>
        </w:r>
        <w:r>
          <w:tab/>
        </w:r>
        <w:r>
          <w:fldChar w:fldCharType="begin"/>
        </w:r>
        <w:r>
          <w:instrText xml:space="preserve"> PAGEREF _Toc8193 \h </w:instrText>
        </w:r>
        <w:r>
          <w:fldChar w:fldCharType="separate"/>
        </w:r>
        <w:r>
          <w:t>17</w:t>
        </w:r>
        <w:r>
          <w:fldChar w:fldCharType="end"/>
        </w:r>
      </w:hyperlink>
    </w:p>
    <w:p>
      <w:pPr>
        <w:pStyle w:val="TOC1"/>
        <w:tabs>
          <w:tab w:val="right" w:leader="dot" w:pos="8306"/>
        </w:tabs>
      </w:pPr>
      <w:hyperlink w:anchor="_Toc10927" w:history="1">
        <w:r>
          <w:rPr>
            <w:rFonts w:ascii="仿宋" w:eastAsia="仿宋" w:hAnsi="仿宋" w:cs="仿宋" w:hint="eastAsia"/>
            <w:lang w:eastAsia="zh-CN"/>
          </w:rPr>
          <w:t>五、殡葬服务项目危机管理</w:t>
        </w:r>
        <w:r>
          <w:tab/>
        </w:r>
        <w:r>
          <w:fldChar w:fldCharType="begin"/>
        </w:r>
        <w:r>
          <w:instrText xml:space="preserve"> PAGEREF _Toc10927 \h </w:instrText>
        </w:r>
        <w:r>
          <w:fldChar w:fldCharType="separate"/>
        </w:r>
        <w:r>
          <w:t>18</w:t>
        </w:r>
        <w:r>
          <w:fldChar w:fldCharType="end"/>
        </w:r>
      </w:hyperlink>
    </w:p>
    <w:p>
      <w:pPr>
        <w:pStyle w:val="TOC2"/>
        <w:tabs>
          <w:tab w:val="right" w:leader="dot" w:pos="8306"/>
        </w:tabs>
      </w:pPr>
      <w:hyperlink w:anchor="_Toc5335" w:history="1">
        <w:r>
          <w:rPr>
            <w:rFonts w:ascii="仿宋" w:eastAsia="仿宋" w:hAnsi="仿宋" w:cs="仿宋" w:hint="eastAsia"/>
            <w:lang w:eastAsia="zh-CN"/>
          </w:rPr>
          <w:t>(一)、危机预警与识别</w:t>
        </w:r>
        <w:r>
          <w:tab/>
        </w:r>
        <w:r>
          <w:fldChar w:fldCharType="begin"/>
        </w:r>
        <w:r>
          <w:instrText xml:space="preserve"> PAGEREF _Toc5335 \h </w:instrText>
        </w:r>
        <w:r>
          <w:fldChar w:fldCharType="separate"/>
        </w:r>
        <w:r>
          <w:t>18</w:t>
        </w:r>
        <w:r>
          <w:fldChar w:fldCharType="end"/>
        </w:r>
      </w:hyperlink>
    </w:p>
    <w:p>
      <w:pPr>
        <w:pStyle w:val="TOC2"/>
        <w:tabs>
          <w:tab w:val="right" w:leader="dot" w:pos="8306"/>
        </w:tabs>
      </w:pPr>
      <w:hyperlink w:anchor="_Toc2616" w:history="1">
        <w:r>
          <w:rPr>
            <w:rFonts w:ascii="仿宋" w:eastAsia="仿宋" w:hAnsi="仿宋" w:cs="仿宋" w:hint="eastAsia"/>
            <w:lang w:eastAsia="zh-CN"/>
          </w:rPr>
          <w:t>(二)、危机应对与恢复</w:t>
        </w:r>
        <w:r>
          <w:tab/>
        </w:r>
        <w:r>
          <w:fldChar w:fldCharType="begin"/>
        </w:r>
        <w:r>
          <w:instrText xml:space="preserve"> PAGEREF _Toc2616 \h </w:instrText>
        </w:r>
        <w:r>
          <w:fldChar w:fldCharType="separate"/>
        </w:r>
        <w:r>
          <w:t>19</w:t>
        </w:r>
        <w:r>
          <w:fldChar w:fldCharType="end"/>
        </w:r>
      </w:hyperlink>
    </w:p>
    <w:p>
      <w:pPr>
        <w:pStyle w:val="TOC1"/>
        <w:tabs>
          <w:tab w:val="right" w:leader="dot" w:pos="8306"/>
        </w:tabs>
      </w:pPr>
      <w:hyperlink w:anchor="_Toc22326" w:history="1">
        <w:r>
          <w:rPr>
            <w:rFonts w:ascii="仿宋" w:eastAsia="仿宋" w:hAnsi="仿宋" w:cs="仿宋" w:hint="eastAsia"/>
            <w:lang w:eastAsia="zh-CN"/>
          </w:rPr>
          <w:t>六、殡葬服务项目文档管理</w:t>
        </w:r>
        <w:r>
          <w:tab/>
        </w:r>
        <w:r>
          <w:fldChar w:fldCharType="begin"/>
        </w:r>
        <w:r>
          <w:instrText xml:space="preserve"> PAGEREF _Toc22326 \h </w:instrText>
        </w:r>
        <w:r>
          <w:fldChar w:fldCharType="separate"/>
        </w:r>
        <w:r>
          <w:t>20</w:t>
        </w:r>
        <w:r>
          <w:fldChar w:fldCharType="end"/>
        </w:r>
      </w:hyperlink>
    </w:p>
    <w:p>
      <w:pPr>
        <w:pStyle w:val="TOC2"/>
        <w:tabs>
          <w:tab w:val="right" w:leader="dot" w:pos="8306"/>
        </w:tabs>
      </w:pPr>
      <w:hyperlink w:anchor="_Toc20170" w:history="1">
        <w:r>
          <w:rPr>
            <w:rFonts w:ascii="仿宋" w:eastAsia="仿宋" w:hAnsi="仿宋" w:cs="仿宋" w:hint="eastAsia"/>
            <w:lang w:eastAsia="zh-CN"/>
          </w:rPr>
          <w:t>(一)、文档编制与审查</w:t>
        </w:r>
        <w:r>
          <w:tab/>
        </w:r>
        <w:r>
          <w:fldChar w:fldCharType="begin"/>
        </w:r>
        <w:r>
          <w:instrText xml:space="preserve"> PAGEREF _Toc20170 \h </w:instrText>
        </w:r>
        <w:r>
          <w:fldChar w:fldCharType="separate"/>
        </w:r>
        <w:r>
          <w:t>20</w:t>
        </w:r>
        <w:r>
          <w:fldChar w:fldCharType="end"/>
        </w:r>
      </w:hyperlink>
    </w:p>
    <w:p>
      <w:pPr>
        <w:pStyle w:val="TOC2"/>
        <w:tabs>
          <w:tab w:val="right" w:leader="dot" w:pos="8306"/>
        </w:tabs>
      </w:pPr>
      <w:hyperlink w:anchor="_Toc23188" w:history="1">
        <w:r>
          <w:rPr>
            <w:rFonts w:ascii="仿宋" w:eastAsia="仿宋" w:hAnsi="仿宋" w:cs="仿宋" w:hint="eastAsia"/>
            <w:lang w:eastAsia="zh-CN"/>
          </w:rPr>
          <w:t>(二)、文档发布与分发</w:t>
        </w:r>
        <w:r>
          <w:tab/>
        </w:r>
        <w:r>
          <w:fldChar w:fldCharType="begin"/>
        </w:r>
        <w:r>
          <w:instrText xml:space="preserve"> PAGEREF _Toc23188 \h </w:instrText>
        </w:r>
        <w:r>
          <w:fldChar w:fldCharType="separate"/>
        </w:r>
        <w:r>
          <w:t>22</w:t>
        </w:r>
        <w:r>
          <w:fldChar w:fldCharType="end"/>
        </w:r>
      </w:hyperlink>
    </w:p>
    <w:p>
      <w:pPr>
        <w:pStyle w:val="TOC2"/>
        <w:tabs>
          <w:tab w:val="right" w:leader="dot" w:pos="8306"/>
        </w:tabs>
      </w:pPr>
      <w:hyperlink w:anchor="_Toc29971" w:history="1">
        <w:r>
          <w:rPr>
            <w:rFonts w:ascii="仿宋" w:eastAsia="仿宋" w:hAnsi="仿宋" w:cs="仿宋" w:hint="eastAsia"/>
            <w:lang w:eastAsia="zh-CN"/>
          </w:rPr>
          <w:t>(三)、文档存档与归档</w:t>
        </w:r>
        <w:r>
          <w:tab/>
        </w:r>
        <w:r>
          <w:fldChar w:fldCharType="begin"/>
        </w:r>
        <w:r>
          <w:instrText xml:space="preserve"> PAGEREF _Toc29971 \h </w:instrText>
        </w:r>
        <w:r>
          <w:fldChar w:fldCharType="separate"/>
        </w:r>
        <w:r>
          <w:t>22</w:t>
        </w:r>
        <w:r>
          <w:fldChar w:fldCharType="end"/>
        </w:r>
      </w:hyperlink>
    </w:p>
    <w:p>
      <w:pPr>
        <w:pStyle w:val="TOC1"/>
        <w:tabs>
          <w:tab w:val="right" w:leader="dot" w:pos="8306"/>
        </w:tabs>
      </w:pPr>
      <w:hyperlink w:anchor="_Toc27568" w:history="1">
        <w:r>
          <w:rPr>
            <w:rFonts w:ascii="仿宋" w:eastAsia="仿宋" w:hAnsi="仿宋" w:cs="仿宋" w:hint="eastAsia"/>
            <w:lang w:eastAsia="zh-CN"/>
          </w:rPr>
          <w:t>七、殡葬服务项目计划安排</w:t>
        </w:r>
        <w:r>
          <w:tab/>
        </w:r>
        <w:r>
          <w:fldChar w:fldCharType="begin"/>
        </w:r>
        <w:r>
          <w:instrText xml:space="preserve"> PAGEREF _Toc27568 \h </w:instrText>
        </w:r>
        <w:r>
          <w:fldChar w:fldCharType="separate"/>
        </w:r>
        <w:r>
          <w:t>24</w:t>
        </w:r>
        <w:r>
          <w:fldChar w:fldCharType="end"/>
        </w:r>
      </w:hyperlink>
    </w:p>
    <w:p>
      <w:pPr>
        <w:pStyle w:val="TOC2"/>
        <w:tabs>
          <w:tab w:val="right" w:leader="dot" w:pos="8306"/>
        </w:tabs>
      </w:pPr>
      <w:hyperlink w:anchor="_Toc30327" w:history="1">
        <w:r>
          <w:rPr>
            <w:rFonts w:ascii="仿宋" w:eastAsia="仿宋" w:hAnsi="仿宋" w:cs="仿宋" w:hint="eastAsia"/>
            <w:lang w:eastAsia="zh-CN"/>
          </w:rPr>
          <w:t>(一)、建设周期</w:t>
        </w:r>
        <w:r>
          <w:tab/>
        </w:r>
        <w:r>
          <w:fldChar w:fldCharType="begin"/>
        </w:r>
        <w:r>
          <w:instrText xml:space="preserve"> PAGEREF _Toc30327 \h </w:instrText>
        </w:r>
        <w:r>
          <w:fldChar w:fldCharType="separate"/>
        </w:r>
        <w:r>
          <w:t>24</w:t>
        </w:r>
        <w:r>
          <w:fldChar w:fldCharType="end"/>
        </w:r>
      </w:hyperlink>
    </w:p>
    <w:p>
      <w:pPr>
        <w:pStyle w:val="TOC2"/>
        <w:tabs>
          <w:tab w:val="right" w:leader="dot" w:pos="8306"/>
        </w:tabs>
      </w:pPr>
      <w:hyperlink w:anchor="_Toc1915" w:history="1">
        <w:r>
          <w:rPr>
            <w:rFonts w:ascii="仿宋" w:eastAsia="仿宋" w:hAnsi="仿宋" w:cs="仿宋" w:hint="eastAsia"/>
            <w:lang w:eastAsia="zh-CN"/>
          </w:rPr>
          <w:t>(二)、建设进度</w:t>
        </w:r>
        <w:r>
          <w:tab/>
        </w:r>
        <w:r>
          <w:fldChar w:fldCharType="begin"/>
        </w:r>
        <w:r>
          <w:instrText xml:space="preserve"> PAGEREF _Toc1915 \h </w:instrText>
        </w:r>
        <w:r>
          <w:fldChar w:fldCharType="separate"/>
        </w:r>
        <w:r>
          <w:t>24</w:t>
        </w:r>
        <w:r>
          <w:fldChar w:fldCharType="end"/>
        </w:r>
      </w:hyperlink>
    </w:p>
    <w:p>
      <w:pPr>
        <w:pStyle w:val="TOC2"/>
        <w:tabs>
          <w:tab w:val="right" w:leader="dot" w:pos="8306"/>
        </w:tabs>
      </w:pPr>
      <w:hyperlink w:anchor="_Toc2264" w:history="1">
        <w:r>
          <w:rPr>
            <w:rFonts w:ascii="仿宋" w:eastAsia="仿宋" w:hAnsi="仿宋" w:cs="仿宋" w:hint="eastAsia"/>
            <w:lang w:eastAsia="zh-CN"/>
          </w:rPr>
          <w:t>(三)、进度安排注意事项</w:t>
        </w:r>
        <w:r>
          <w:tab/>
        </w:r>
        <w:r>
          <w:fldChar w:fldCharType="begin"/>
        </w:r>
        <w:r>
          <w:instrText xml:space="preserve"> PAGEREF _Toc2264 \h </w:instrText>
        </w:r>
        <w:r>
          <w:fldChar w:fldCharType="separate"/>
        </w:r>
        <w:r>
          <w:t>25</w:t>
        </w:r>
        <w:r>
          <w:fldChar w:fldCharType="end"/>
        </w:r>
      </w:hyperlink>
    </w:p>
    <w:p>
      <w:pPr>
        <w:pStyle w:val="TOC2"/>
        <w:tabs>
          <w:tab w:val="right" w:leader="dot" w:pos="8306"/>
        </w:tabs>
      </w:pPr>
      <w:hyperlink w:anchor="_Toc20020" w:history="1">
        <w:r>
          <w:rPr>
            <w:rFonts w:ascii="仿宋" w:eastAsia="仿宋" w:hAnsi="仿宋" w:cs="仿宋" w:hint="eastAsia"/>
            <w:lang w:eastAsia="zh-CN"/>
          </w:rPr>
          <w:t>(四)、人力资源配置</w:t>
        </w:r>
        <w:r>
          <w:tab/>
        </w:r>
        <w:r>
          <w:fldChar w:fldCharType="begin"/>
        </w:r>
        <w:r>
          <w:instrText xml:space="preserve"> PAGEREF _Toc20020 \h </w:instrText>
        </w:r>
        <w:r>
          <w:fldChar w:fldCharType="separate"/>
        </w:r>
        <w:r>
          <w:t>27</w:t>
        </w:r>
        <w:r>
          <w:fldChar w:fldCharType="end"/>
        </w:r>
      </w:hyperlink>
    </w:p>
    <w:p>
      <w:pPr>
        <w:pStyle w:val="TOC1"/>
        <w:tabs>
          <w:tab w:val="right" w:leader="dot" w:pos="8306"/>
        </w:tabs>
      </w:pPr>
      <w:hyperlink w:anchor="_Toc11706" w:history="1">
        <w:r>
          <w:rPr>
            <w:rFonts w:ascii="仿宋" w:eastAsia="仿宋" w:hAnsi="仿宋" w:cs="仿宋" w:hint="eastAsia"/>
            <w:lang w:eastAsia="zh-CN"/>
          </w:rPr>
          <w:t>八、生产安全保护</w:t>
        </w:r>
        <w:r>
          <w:tab/>
        </w:r>
        <w:r>
          <w:fldChar w:fldCharType="begin"/>
        </w:r>
        <w:r>
          <w:instrText xml:space="preserve"> PAGEREF _Toc11706 \h </w:instrText>
        </w:r>
        <w:r>
          <w:fldChar w:fldCharType="separate"/>
        </w:r>
        <w:r>
          <w:t>28</w:t>
        </w:r>
        <w:r>
          <w:fldChar w:fldCharType="end"/>
        </w:r>
      </w:hyperlink>
    </w:p>
    <w:p>
      <w:pPr>
        <w:pStyle w:val="TOC2"/>
        <w:tabs>
          <w:tab w:val="right" w:leader="dot" w:pos="8306"/>
        </w:tabs>
      </w:pPr>
      <w:hyperlink w:anchor="_Toc7307" w:history="1">
        <w:r>
          <w:rPr>
            <w:rFonts w:ascii="仿宋" w:eastAsia="仿宋" w:hAnsi="仿宋" w:cs="仿宋" w:hint="eastAsia"/>
            <w:lang w:eastAsia="zh-CN"/>
          </w:rPr>
          <w:t>(一)、消防安全</w:t>
        </w:r>
        <w:r>
          <w:tab/>
        </w:r>
        <w:r>
          <w:fldChar w:fldCharType="begin"/>
        </w:r>
        <w:r>
          <w:instrText xml:space="preserve"> PAGEREF _Toc7307 \h </w:instrText>
        </w:r>
        <w:r>
          <w:fldChar w:fldCharType="separate"/>
        </w:r>
        <w:r>
          <w:t>28</w:t>
        </w:r>
        <w:r>
          <w:fldChar w:fldCharType="end"/>
        </w:r>
      </w:hyperlink>
    </w:p>
    <w:p>
      <w:pPr>
        <w:pStyle w:val="TOC2"/>
        <w:tabs>
          <w:tab w:val="right" w:leader="dot" w:pos="8306"/>
        </w:tabs>
      </w:pPr>
      <w:hyperlink w:anchor="_Toc4956" w:history="1">
        <w:r>
          <w:rPr>
            <w:rFonts w:ascii="仿宋" w:eastAsia="仿宋" w:hAnsi="仿宋" w:cs="仿宋" w:hint="eastAsia"/>
            <w:lang w:eastAsia="zh-CN"/>
          </w:rPr>
          <w:t>(二)、防火防爆总图布置措施</w:t>
        </w:r>
        <w:r>
          <w:tab/>
        </w:r>
        <w:r>
          <w:fldChar w:fldCharType="begin"/>
        </w:r>
        <w:r>
          <w:instrText xml:space="preserve"> PAGEREF _Toc4956 \h </w:instrText>
        </w:r>
        <w:r>
          <w:fldChar w:fldCharType="separate"/>
        </w:r>
        <w:r>
          <w:t>29</w:t>
        </w:r>
        <w:r>
          <w:fldChar w:fldCharType="end"/>
        </w:r>
      </w:hyperlink>
    </w:p>
    <w:p>
      <w:pPr>
        <w:pStyle w:val="TOC2"/>
        <w:tabs>
          <w:tab w:val="right" w:leader="dot" w:pos="8306"/>
        </w:tabs>
      </w:pPr>
      <w:hyperlink w:anchor="_Toc25293" w:history="1">
        <w:r>
          <w:rPr>
            <w:rFonts w:ascii="仿宋" w:eastAsia="仿宋" w:hAnsi="仿宋" w:cs="仿宋" w:hint="eastAsia"/>
            <w:lang w:eastAsia="zh-CN"/>
          </w:rPr>
          <w:t>(三)、自然灾害防范措施</w:t>
        </w:r>
        <w:r>
          <w:tab/>
        </w:r>
        <w:r>
          <w:fldChar w:fldCharType="begin"/>
        </w:r>
        <w:r>
          <w:instrText xml:space="preserve"> PAGEREF _Toc25293 \h </w:instrText>
        </w:r>
        <w:r>
          <w:fldChar w:fldCharType="separate"/>
        </w:r>
        <w:r>
          <w:t>30</w:t>
        </w:r>
        <w:r>
          <w:fldChar w:fldCharType="end"/>
        </w:r>
      </w:hyperlink>
    </w:p>
    <w:p>
      <w:pPr>
        <w:pStyle w:val="TOC2"/>
        <w:tabs>
          <w:tab w:val="right" w:leader="dot" w:pos="8306"/>
        </w:tabs>
      </w:pPr>
      <w:hyperlink w:anchor="_Toc8123" w:history="1">
        <w:r>
          <w:rPr>
            <w:rFonts w:ascii="仿宋" w:eastAsia="仿宋" w:hAnsi="仿宋" w:cs="仿宋" w:hint="eastAsia"/>
            <w:lang w:eastAsia="zh-CN"/>
          </w:rPr>
          <w:t>(四)、安全色及安全标志使用要求</w:t>
        </w:r>
        <w:r>
          <w:tab/>
        </w:r>
        <w:r>
          <w:fldChar w:fldCharType="begin"/>
        </w:r>
        <w:r>
          <w:instrText xml:space="preserve"> PAGEREF _Toc8123 \h </w:instrText>
        </w:r>
        <w:r>
          <w:fldChar w:fldCharType="separate"/>
        </w:r>
        <w:r>
          <w:t>31</w:t>
        </w:r>
        <w:r>
          <w:fldChar w:fldCharType="end"/>
        </w:r>
      </w:hyperlink>
    </w:p>
    <w:p>
      <w:pPr>
        <w:pStyle w:val="TOC2"/>
        <w:tabs>
          <w:tab w:val="right" w:leader="dot" w:pos="8306"/>
        </w:tabs>
      </w:pPr>
      <w:hyperlink w:anchor="_Toc21085" w:history="1">
        <w:r>
          <w:rPr>
            <w:rFonts w:ascii="仿宋" w:eastAsia="仿宋" w:hAnsi="仿宋" w:cs="仿宋" w:hint="eastAsia"/>
            <w:lang w:eastAsia="zh-CN"/>
          </w:rPr>
          <w:t>(五)、防尘防毒措施</w:t>
        </w:r>
        <w:r>
          <w:tab/>
        </w:r>
        <w:r>
          <w:fldChar w:fldCharType="begin"/>
        </w:r>
        <w:r>
          <w:instrText xml:space="preserve"> PAGEREF _Toc21085 \h </w:instrText>
        </w:r>
        <w:r>
          <w:fldChar w:fldCharType="separate"/>
        </w:r>
        <w:r>
          <w:t>32</w:t>
        </w:r>
        <w:r>
          <w:fldChar w:fldCharType="end"/>
        </w:r>
      </w:hyperlink>
    </w:p>
    <w:p>
      <w:pPr>
        <w:pStyle w:val="TOC2"/>
        <w:tabs>
          <w:tab w:val="right" w:leader="dot" w:pos="8306"/>
        </w:tabs>
      </w:pPr>
      <w:hyperlink w:anchor="_Toc31905" w:history="1">
        <w:r>
          <w:rPr>
            <w:rFonts w:ascii="仿宋" w:eastAsia="仿宋" w:hAnsi="仿宋" w:cs="仿宋" w:hint="eastAsia"/>
            <w:lang w:eastAsia="zh-CN"/>
          </w:rPr>
          <w:t>(六)、防静电、触电防护及防雷措施</w:t>
        </w:r>
        <w:r>
          <w:tab/>
        </w:r>
        <w:r>
          <w:fldChar w:fldCharType="begin"/>
        </w:r>
        <w:r>
          <w:instrText xml:space="preserve"> PAGEREF _Toc31905 \h </w:instrText>
        </w:r>
        <w:r>
          <w:fldChar w:fldCharType="separate"/>
        </w:r>
        <w:r>
          <w:t>33</w:t>
        </w:r>
        <w:r>
          <w:fldChar w:fldCharType="end"/>
        </w:r>
      </w:hyperlink>
    </w:p>
    <w:p>
      <w:pPr>
        <w:pStyle w:val="TOC2"/>
        <w:tabs>
          <w:tab w:val="right" w:leader="dot" w:pos="8306"/>
        </w:tabs>
      </w:pPr>
      <w:hyperlink w:anchor="_Toc31753" w:history="1">
        <w:r>
          <w:rPr>
            <w:rFonts w:ascii="仿宋" w:eastAsia="仿宋" w:hAnsi="仿宋" w:cs="仿宋" w:hint="eastAsia"/>
            <w:lang w:eastAsia="zh-CN"/>
          </w:rPr>
          <w:t>(七)、机械设备安全保障措施</w:t>
        </w:r>
        <w:r>
          <w:tab/>
        </w:r>
        <w:r>
          <w:fldChar w:fldCharType="begin"/>
        </w:r>
        <w:r>
          <w:instrText xml:space="preserve"> PAGEREF _Toc31753 \h </w:instrText>
        </w:r>
        <w:r>
          <w:fldChar w:fldCharType="separate"/>
        </w:r>
        <w:r>
          <w:t>34</w:t>
        </w:r>
        <w:r>
          <w:fldChar w:fldCharType="end"/>
        </w:r>
      </w:hyperlink>
    </w:p>
    <w:p>
      <w:pPr>
        <w:pStyle w:val="TOC1"/>
        <w:tabs>
          <w:tab w:val="right" w:leader="dot" w:pos="8306"/>
        </w:tabs>
      </w:pPr>
      <w:hyperlink w:anchor="_Toc29991" w:history="1">
        <w:r>
          <w:rPr>
            <w:rFonts w:ascii="仿宋" w:eastAsia="仿宋" w:hAnsi="仿宋" w:cs="仿宋" w:hint="eastAsia"/>
            <w:lang w:eastAsia="zh-CN"/>
          </w:rPr>
          <w:t>九、殡葬服务项目风险管理</w:t>
        </w:r>
        <w:r>
          <w:tab/>
        </w:r>
        <w:r>
          <w:fldChar w:fldCharType="begin"/>
        </w:r>
        <w:r>
          <w:instrText xml:space="preserve"> PAGEREF _Toc29991 \h </w:instrText>
        </w:r>
        <w:r>
          <w:fldChar w:fldCharType="separate"/>
        </w:r>
        <w:r>
          <w:t>36</w:t>
        </w:r>
        <w:r>
          <w:fldChar w:fldCharType="end"/>
        </w:r>
      </w:hyperlink>
    </w:p>
    <w:p>
      <w:pPr>
        <w:pStyle w:val="TOC2"/>
        <w:tabs>
          <w:tab w:val="right" w:leader="dot" w:pos="8306"/>
        </w:tabs>
      </w:pPr>
      <w:hyperlink w:anchor="_Toc3581" w:history="1">
        <w:r>
          <w:rPr>
            <w:rFonts w:ascii="仿宋" w:eastAsia="仿宋" w:hAnsi="仿宋" w:cs="仿宋" w:hint="eastAsia"/>
            <w:lang w:eastAsia="zh-CN"/>
          </w:rPr>
          <w:t>(一)、风险识别与评估</w:t>
        </w:r>
        <w:r>
          <w:tab/>
        </w:r>
        <w:r>
          <w:fldChar w:fldCharType="begin"/>
        </w:r>
        <w:r>
          <w:instrText xml:space="preserve"> PAGEREF _Toc3581 \h </w:instrText>
        </w:r>
        <w:r>
          <w:fldChar w:fldCharType="separate"/>
        </w:r>
        <w:r>
          <w:t>36</w:t>
        </w:r>
        <w:r>
          <w:fldChar w:fldCharType="end"/>
        </w:r>
      </w:hyperlink>
    </w:p>
    <w:p>
      <w:pPr>
        <w:pStyle w:val="TOC2"/>
        <w:tabs>
          <w:tab w:val="right" w:leader="dot" w:pos="8306"/>
        </w:tabs>
      </w:pPr>
      <w:hyperlink w:anchor="_Toc14424" w:history="1">
        <w:r>
          <w:rPr>
            <w:rFonts w:ascii="仿宋" w:eastAsia="仿宋" w:hAnsi="仿宋" w:cs="仿宋" w:hint="eastAsia"/>
            <w:lang w:eastAsia="zh-CN"/>
          </w:rPr>
          <w:t>(二)、风险应对策略</w:t>
        </w:r>
        <w:r>
          <w:tab/>
        </w:r>
        <w:r>
          <w:fldChar w:fldCharType="begin"/>
        </w:r>
        <w:r>
          <w:instrText xml:space="preserve"> PAGEREF _Toc14424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32" w:history="1">
        <w:r>
          <w:rPr>
            <w:rFonts w:ascii="仿宋" w:eastAsia="仿宋" w:hAnsi="仿宋" w:cs="仿宋" w:hint="eastAsia"/>
            <w:lang w:eastAsia="zh-CN"/>
          </w:rPr>
          <w:t>(三)、风险监控与控制</w:t>
        </w:r>
        <w:r>
          <w:tab/>
        </w:r>
        <w:r>
          <w:fldChar w:fldCharType="begin"/>
        </w:r>
        <w:r>
          <w:instrText xml:space="preserve"> PAGEREF _Toc5732 \h </w:instrText>
        </w:r>
        <w:r>
          <w:fldChar w:fldCharType="separate"/>
        </w:r>
        <w:r>
          <w:t>39</w:t>
        </w:r>
        <w:r>
          <w:fldChar w:fldCharType="end"/>
        </w:r>
      </w:hyperlink>
    </w:p>
    <w:p>
      <w:pPr>
        <w:pStyle w:val="TOC1"/>
        <w:tabs>
          <w:tab w:val="right" w:leader="dot" w:pos="8306"/>
        </w:tabs>
      </w:pPr>
      <w:hyperlink w:anchor="_Toc29140" w:history="1">
        <w:r>
          <w:rPr>
            <w:rFonts w:ascii="仿宋" w:eastAsia="仿宋" w:hAnsi="仿宋" w:cs="仿宋" w:hint="eastAsia"/>
            <w:lang w:eastAsia="zh-CN"/>
          </w:rPr>
          <w:t>十、殡葬服务项目技术管理</w:t>
        </w:r>
        <w:r>
          <w:tab/>
        </w:r>
        <w:r>
          <w:fldChar w:fldCharType="begin"/>
        </w:r>
        <w:r>
          <w:instrText xml:space="preserve"> PAGEREF _Toc29140 \h </w:instrText>
        </w:r>
        <w:r>
          <w:fldChar w:fldCharType="separate"/>
        </w:r>
        <w:r>
          <w:t>40</w:t>
        </w:r>
        <w:r>
          <w:fldChar w:fldCharType="end"/>
        </w:r>
      </w:hyperlink>
    </w:p>
    <w:p>
      <w:pPr>
        <w:pStyle w:val="TOC2"/>
        <w:tabs>
          <w:tab w:val="right" w:leader="dot" w:pos="8306"/>
        </w:tabs>
      </w:pPr>
      <w:hyperlink w:anchor="_Toc6136" w:history="1">
        <w:r>
          <w:rPr>
            <w:rFonts w:ascii="仿宋" w:eastAsia="仿宋" w:hAnsi="仿宋" w:cs="仿宋" w:hint="eastAsia"/>
            <w:lang w:eastAsia="zh-CN"/>
          </w:rPr>
          <w:t>(一)、技术方案选用方向</w:t>
        </w:r>
        <w:r>
          <w:tab/>
        </w:r>
        <w:r>
          <w:fldChar w:fldCharType="begin"/>
        </w:r>
        <w:r>
          <w:instrText xml:space="preserve"> PAGEREF _Toc6136 \h </w:instrText>
        </w:r>
        <w:r>
          <w:fldChar w:fldCharType="separate"/>
        </w:r>
        <w:r>
          <w:t>40</w:t>
        </w:r>
        <w:r>
          <w:fldChar w:fldCharType="end"/>
        </w:r>
      </w:hyperlink>
    </w:p>
    <w:p>
      <w:pPr>
        <w:pStyle w:val="TOC2"/>
        <w:tabs>
          <w:tab w:val="right" w:leader="dot" w:pos="8306"/>
        </w:tabs>
      </w:pPr>
      <w:hyperlink w:anchor="_Toc28836" w:history="1">
        <w:r>
          <w:rPr>
            <w:rFonts w:ascii="仿宋" w:eastAsia="仿宋" w:hAnsi="仿宋" w:cs="仿宋" w:hint="eastAsia"/>
            <w:lang w:eastAsia="zh-CN"/>
          </w:rPr>
          <w:t>(二)、工艺技术方案选用原则</w:t>
        </w:r>
        <w:r>
          <w:tab/>
        </w:r>
        <w:r>
          <w:fldChar w:fldCharType="begin"/>
        </w:r>
        <w:r>
          <w:instrText xml:space="preserve"> PAGEREF _Toc28836 \h </w:instrText>
        </w:r>
        <w:r>
          <w:fldChar w:fldCharType="separate"/>
        </w:r>
        <w:r>
          <w:t>41</w:t>
        </w:r>
        <w:r>
          <w:fldChar w:fldCharType="end"/>
        </w:r>
      </w:hyperlink>
    </w:p>
    <w:p>
      <w:pPr>
        <w:pStyle w:val="TOC2"/>
        <w:tabs>
          <w:tab w:val="right" w:leader="dot" w:pos="8306"/>
        </w:tabs>
      </w:pPr>
      <w:hyperlink w:anchor="_Toc26629" w:history="1">
        <w:r>
          <w:rPr>
            <w:rFonts w:ascii="仿宋" w:eastAsia="仿宋" w:hAnsi="仿宋" w:cs="仿宋" w:hint="eastAsia"/>
            <w:lang w:eastAsia="zh-CN"/>
          </w:rPr>
          <w:t>(三)、工艺技术方案要求</w:t>
        </w:r>
        <w:r>
          <w:tab/>
        </w:r>
        <w:r>
          <w:fldChar w:fldCharType="begin"/>
        </w:r>
        <w:r>
          <w:instrText xml:space="preserve"> PAGEREF _Toc26629 \h </w:instrText>
        </w:r>
        <w:r>
          <w:fldChar w:fldCharType="separate"/>
        </w:r>
        <w:r>
          <w:t>43</w:t>
        </w:r>
        <w:r>
          <w:fldChar w:fldCharType="end"/>
        </w:r>
      </w:hyperlink>
    </w:p>
    <w:p>
      <w:pPr>
        <w:pStyle w:val="TOC1"/>
        <w:tabs>
          <w:tab w:val="right" w:leader="dot" w:pos="8306"/>
        </w:tabs>
      </w:pPr>
      <w:hyperlink w:anchor="_Toc5540" w:history="1">
        <w:r>
          <w:rPr>
            <w:rFonts w:ascii="仿宋" w:eastAsia="仿宋" w:hAnsi="仿宋" w:cs="仿宋" w:hint="eastAsia"/>
            <w:lang w:eastAsia="zh-CN"/>
          </w:rPr>
          <w:t>十一、殡葬服务项目人力资源管理</w:t>
        </w:r>
        <w:r>
          <w:tab/>
        </w:r>
        <w:r>
          <w:fldChar w:fldCharType="begin"/>
        </w:r>
        <w:r>
          <w:instrText xml:space="preserve"> PAGEREF _Toc5540 \h </w:instrText>
        </w:r>
        <w:r>
          <w:fldChar w:fldCharType="separate"/>
        </w:r>
        <w:r>
          <w:t>46</w:t>
        </w:r>
        <w:r>
          <w:fldChar w:fldCharType="end"/>
        </w:r>
      </w:hyperlink>
    </w:p>
    <w:p>
      <w:pPr>
        <w:pStyle w:val="TOC2"/>
        <w:tabs>
          <w:tab w:val="right" w:leader="dot" w:pos="8306"/>
        </w:tabs>
      </w:pPr>
      <w:hyperlink w:anchor="_Toc18870" w:history="1">
        <w:r>
          <w:rPr>
            <w:rFonts w:ascii="仿宋" w:eastAsia="仿宋" w:hAnsi="仿宋" w:cs="仿宋" w:hint="eastAsia"/>
            <w:lang w:eastAsia="zh-CN"/>
          </w:rPr>
          <w:t>(一)、建立健全的预算管理制度</w:t>
        </w:r>
        <w:r>
          <w:tab/>
        </w:r>
        <w:r>
          <w:fldChar w:fldCharType="begin"/>
        </w:r>
        <w:r>
          <w:instrText xml:space="preserve"> PAGEREF _Toc18870 \h </w:instrText>
        </w:r>
        <w:r>
          <w:fldChar w:fldCharType="separate"/>
        </w:r>
        <w:r>
          <w:t>46</w:t>
        </w:r>
        <w:r>
          <w:fldChar w:fldCharType="end"/>
        </w:r>
      </w:hyperlink>
    </w:p>
    <w:p>
      <w:pPr>
        <w:pStyle w:val="TOC2"/>
        <w:tabs>
          <w:tab w:val="right" w:leader="dot" w:pos="8306"/>
        </w:tabs>
      </w:pPr>
      <w:hyperlink w:anchor="_Toc20001" w:history="1">
        <w:r>
          <w:rPr>
            <w:rFonts w:ascii="仿宋" w:eastAsia="仿宋" w:hAnsi="仿宋" w:cs="仿宋" w:hint="eastAsia"/>
            <w:lang w:eastAsia="zh-CN"/>
          </w:rPr>
          <w:t>(二)、加强资金流动监控</w:t>
        </w:r>
        <w:r>
          <w:tab/>
        </w:r>
        <w:r>
          <w:fldChar w:fldCharType="begin"/>
        </w:r>
        <w:r>
          <w:instrText xml:space="preserve"> PAGEREF _Toc20001 \h </w:instrText>
        </w:r>
        <w:r>
          <w:fldChar w:fldCharType="separate"/>
        </w:r>
        <w:r>
          <w:t>47</w:t>
        </w:r>
        <w:r>
          <w:fldChar w:fldCharType="end"/>
        </w:r>
      </w:hyperlink>
    </w:p>
    <w:p>
      <w:pPr>
        <w:pStyle w:val="TOC2"/>
        <w:tabs>
          <w:tab w:val="right" w:leader="dot" w:pos="8306"/>
        </w:tabs>
      </w:pPr>
      <w:hyperlink w:anchor="_Toc6312" w:history="1">
        <w:r>
          <w:rPr>
            <w:rFonts w:ascii="仿宋" w:eastAsia="仿宋" w:hAnsi="仿宋" w:cs="仿宋" w:hint="eastAsia"/>
            <w:lang w:eastAsia="zh-CN"/>
          </w:rPr>
          <w:t>(三)、制定完善的风险控制机制</w:t>
        </w:r>
        <w:r>
          <w:tab/>
        </w:r>
        <w:r>
          <w:fldChar w:fldCharType="begin"/>
        </w:r>
        <w:r>
          <w:instrText xml:space="preserve"> PAGEREF _Toc6312 \h </w:instrText>
        </w:r>
        <w:r>
          <w:fldChar w:fldCharType="separate"/>
        </w:r>
        <w:r>
          <w:t>48</w:t>
        </w:r>
        <w:r>
          <w:fldChar w:fldCharType="end"/>
        </w:r>
      </w:hyperlink>
    </w:p>
    <w:p>
      <w:pPr>
        <w:pStyle w:val="TOC2"/>
        <w:tabs>
          <w:tab w:val="right" w:leader="dot" w:pos="8306"/>
        </w:tabs>
      </w:pPr>
      <w:hyperlink w:anchor="_Toc17579" w:history="1">
        <w:r>
          <w:rPr>
            <w:rFonts w:ascii="仿宋" w:eastAsia="仿宋" w:hAnsi="仿宋" w:cs="仿宋" w:hint="eastAsia"/>
            <w:lang w:eastAsia="zh-CN"/>
          </w:rPr>
          <w:t>(四)、优化成本管理</w:t>
        </w:r>
        <w:r>
          <w:tab/>
        </w:r>
        <w:r>
          <w:fldChar w:fldCharType="begin"/>
        </w:r>
        <w:r>
          <w:instrText xml:space="preserve"> PAGEREF _Toc17579 \h </w:instrText>
        </w:r>
        <w:r>
          <w:fldChar w:fldCharType="separate"/>
        </w:r>
        <w:r>
          <w:t>50</w:t>
        </w:r>
        <w:r>
          <w:fldChar w:fldCharType="end"/>
        </w:r>
      </w:hyperlink>
    </w:p>
    <w:p>
      <w:pPr>
        <w:pStyle w:val="TOC1"/>
        <w:tabs>
          <w:tab w:val="right" w:leader="dot" w:pos="8306"/>
        </w:tabs>
      </w:pPr>
      <w:hyperlink w:anchor="_Toc9482" w:history="1">
        <w:r>
          <w:rPr>
            <w:rFonts w:ascii="仿宋" w:eastAsia="仿宋" w:hAnsi="仿宋" w:cs="仿宋" w:hint="eastAsia"/>
            <w:lang w:eastAsia="zh-CN"/>
          </w:rPr>
          <w:t>十二、殡葬服务项目人力资源培养与发展</w:t>
        </w:r>
        <w:r>
          <w:tab/>
        </w:r>
        <w:r>
          <w:fldChar w:fldCharType="begin"/>
        </w:r>
        <w:r>
          <w:instrText xml:space="preserve"> PAGEREF _Toc9482 \h </w:instrText>
        </w:r>
        <w:r>
          <w:fldChar w:fldCharType="separate"/>
        </w:r>
        <w:r>
          <w:t>51</w:t>
        </w:r>
        <w:r>
          <w:fldChar w:fldCharType="end"/>
        </w:r>
      </w:hyperlink>
    </w:p>
    <w:p>
      <w:pPr>
        <w:pStyle w:val="TOC2"/>
        <w:tabs>
          <w:tab w:val="right" w:leader="dot" w:pos="8306"/>
        </w:tabs>
      </w:pPr>
      <w:hyperlink w:anchor="_Toc293" w:history="1">
        <w:r>
          <w:rPr>
            <w:rFonts w:ascii="仿宋" w:eastAsia="仿宋" w:hAnsi="仿宋" w:cs="仿宋" w:hint="eastAsia"/>
            <w:lang w:eastAsia="zh-CN"/>
          </w:rPr>
          <w:t>(一)、人才需求与规划</w:t>
        </w:r>
        <w:r>
          <w:tab/>
        </w:r>
        <w:r>
          <w:fldChar w:fldCharType="begin"/>
        </w:r>
        <w:r>
          <w:instrText xml:space="preserve"> PAGEREF _Toc293 \h </w:instrText>
        </w:r>
        <w:r>
          <w:fldChar w:fldCharType="separate"/>
        </w:r>
        <w:r>
          <w:t>51</w:t>
        </w:r>
        <w:r>
          <w:fldChar w:fldCharType="end"/>
        </w:r>
      </w:hyperlink>
    </w:p>
    <w:p>
      <w:pPr>
        <w:pStyle w:val="TOC2"/>
        <w:tabs>
          <w:tab w:val="right" w:leader="dot" w:pos="8306"/>
        </w:tabs>
      </w:pPr>
      <w:hyperlink w:anchor="_Toc13788" w:history="1">
        <w:r>
          <w:rPr>
            <w:rFonts w:ascii="仿宋" w:eastAsia="仿宋" w:hAnsi="仿宋" w:cs="仿宋" w:hint="eastAsia"/>
            <w:lang w:eastAsia="zh-CN"/>
          </w:rPr>
          <w:t>(二)、培训与发展计划</w:t>
        </w:r>
        <w:r>
          <w:tab/>
        </w:r>
        <w:r>
          <w:fldChar w:fldCharType="begin"/>
        </w:r>
        <w:r>
          <w:instrText xml:space="preserve"> PAGEREF _Toc13788 \h </w:instrText>
        </w:r>
        <w:r>
          <w:fldChar w:fldCharType="separate"/>
        </w:r>
        <w:r>
          <w:t>52</w:t>
        </w:r>
        <w:r>
          <w:fldChar w:fldCharType="end"/>
        </w:r>
      </w:hyperlink>
    </w:p>
    <w:p>
      <w:pPr>
        <w:pStyle w:val="TOC1"/>
        <w:tabs>
          <w:tab w:val="right" w:leader="dot" w:pos="8306"/>
        </w:tabs>
      </w:pPr>
      <w:hyperlink w:anchor="_Toc14996" w:history="1">
        <w:r>
          <w:rPr>
            <w:rFonts w:ascii="仿宋" w:eastAsia="仿宋" w:hAnsi="仿宋" w:cs="仿宋" w:hint="eastAsia"/>
            <w:lang w:eastAsia="zh-CN"/>
          </w:rPr>
          <w:t>十三、供应链管理</w:t>
        </w:r>
        <w:r>
          <w:tab/>
        </w:r>
        <w:r>
          <w:fldChar w:fldCharType="begin"/>
        </w:r>
        <w:r>
          <w:instrText xml:space="preserve"> PAGEREF _Toc14996 \h </w:instrText>
        </w:r>
        <w:r>
          <w:fldChar w:fldCharType="separate"/>
        </w:r>
        <w:r>
          <w:t>52</w:t>
        </w:r>
        <w:r>
          <w:fldChar w:fldCharType="end"/>
        </w:r>
      </w:hyperlink>
    </w:p>
    <w:p>
      <w:pPr>
        <w:pStyle w:val="TOC2"/>
        <w:tabs>
          <w:tab w:val="right" w:leader="dot" w:pos="8306"/>
        </w:tabs>
      </w:pPr>
      <w:hyperlink w:anchor="_Toc2568" w:history="1">
        <w:r>
          <w:rPr>
            <w:rFonts w:ascii="仿宋" w:eastAsia="仿宋" w:hAnsi="仿宋" w:cs="仿宋" w:hint="eastAsia"/>
            <w:lang w:eastAsia="zh-CN"/>
          </w:rPr>
          <w:t>(一)、供应链战略规划</w:t>
        </w:r>
        <w:r>
          <w:tab/>
        </w:r>
        <w:r>
          <w:fldChar w:fldCharType="begin"/>
        </w:r>
        <w:r>
          <w:instrText xml:space="preserve"> PAGEREF _Toc2568 \h </w:instrText>
        </w:r>
        <w:r>
          <w:fldChar w:fldCharType="separate"/>
        </w:r>
        <w:r>
          <w:t>52</w:t>
        </w:r>
        <w:r>
          <w:fldChar w:fldCharType="end"/>
        </w:r>
      </w:hyperlink>
    </w:p>
    <w:p>
      <w:pPr>
        <w:pStyle w:val="TOC2"/>
        <w:tabs>
          <w:tab w:val="right" w:leader="dot" w:pos="8306"/>
        </w:tabs>
      </w:pPr>
      <w:hyperlink w:anchor="_Toc28742" w:history="1">
        <w:r>
          <w:rPr>
            <w:rFonts w:ascii="仿宋" w:eastAsia="仿宋" w:hAnsi="仿宋" w:cs="仿宋" w:hint="eastAsia"/>
            <w:lang w:eastAsia="zh-CN"/>
          </w:rPr>
          <w:t>(二)、供应商选择与合作</w:t>
        </w:r>
        <w:r>
          <w:tab/>
        </w:r>
        <w:r>
          <w:fldChar w:fldCharType="begin"/>
        </w:r>
        <w:r>
          <w:instrText xml:space="preserve"> PAGEREF _Toc28742 \h </w:instrText>
        </w:r>
        <w:r>
          <w:fldChar w:fldCharType="separate"/>
        </w:r>
        <w:r>
          <w:t>54</w:t>
        </w:r>
        <w:r>
          <w:fldChar w:fldCharType="end"/>
        </w:r>
      </w:hyperlink>
    </w:p>
    <w:p>
      <w:pPr>
        <w:pStyle w:val="TOC2"/>
        <w:tabs>
          <w:tab w:val="right" w:leader="dot" w:pos="8306"/>
        </w:tabs>
      </w:pPr>
      <w:hyperlink w:anchor="_Toc14190" w:history="1">
        <w:r>
          <w:rPr>
            <w:rFonts w:ascii="仿宋" w:eastAsia="仿宋" w:hAnsi="仿宋" w:cs="仿宋" w:hint="eastAsia"/>
            <w:lang w:eastAsia="zh-CN"/>
          </w:rPr>
          <w:t>(三)、物流与库存管理</w:t>
        </w:r>
        <w:r>
          <w:tab/>
        </w:r>
        <w:r>
          <w:fldChar w:fldCharType="begin"/>
        </w:r>
        <w:r>
          <w:instrText xml:space="preserve"> PAGEREF _Toc14190 \h </w:instrText>
        </w:r>
        <w:r>
          <w:fldChar w:fldCharType="separate"/>
        </w:r>
        <w:r>
          <w:t>55</w:t>
        </w:r>
        <w:r>
          <w:fldChar w:fldCharType="end"/>
        </w:r>
      </w:hyperlink>
    </w:p>
    <w:p>
      <w:pPr>
        <w:pStyle w:val="TOC1"/>
        <w:tabs>
          <w:tab w:val="right" w:leader="dot" w:pos="8306"/>
        </w:tabs>
      </w:pPr>
      <w:hyperlink w:anchor="_Toc19776" w:history="1">
        <w:r>
          <w:rPr>
            <w:rFonts w:ascii="仿宋" w:eastAsia="仿宋" w:hAnsi="仿宋" w:cs="仿宋" w:hint="eastAsia"/>
            <w:lang w:eastAsia="zh-CN"/>
          </w:rPr>
          <w:t>十四、殡葬服务项目实施保障措施</w:t>
        </w:r>
        <w:r>
          <w:tab/>
        </w:r>
        <w:r>
          <w:fldChar w:fldCharType="begin"/>
        </w:r>
        <w:r>
          <w:instrText xml:space="preserve"> PAGEREF _Toc19776 \h </w:instrText>
        </w:r>
        <w:r>
          <w:fldChar w:fldCharType="separate"/>
        </w:r>
        <w:r>
          <w:t>56</w:t>
        </w:r>
        <w:r>
          <w:fldChar w:fldCharType="end"/>
        </w:r>
      </w:hyperlink>
    </w:p>
    <w:p>
      <w:pPr>
        <w:pStyle w:val="TOC2"/>
        <w:tabs>
          <w:tab w:val="right" w:leader="dot" w:pos="8306"/>
        </w:tabs>
      </w:pPr>
      <w:hyperlink w:anchor="_Toc32535" w:history="1">
        <w:r>
          <w:rPr>
            <w:rFonts w:ascii="仿宋" w:eastAsia="仿宋" w:hAnsi="仿宋" w:cs="仿宋" w:hint="eastAsia"/>
            <w:lang w:eastAsia="zh-CN"/>
          </w:rPr>
          <w:t>(一)、殡葬服务项目实施保障机制</w:t>
        </w:r>
        <w:r>
          <w:tab/>
        </w:r>
        <w:r>
          <w:fldChar w:fldCharType="begin"/>
        </w:r>
        <w:r>
          <w:instrText xml:space="preserve"> PAGEREF _Toc32535 \h </w:instrText>
        </w:r>
        <w:r>
          <w:fldChar w:fldCharType="separate"/>
        </w:r>
        <w:r>
          <w:t>56</w:t>
        </w:r>
        <w:r>
          <w:fldChar w:fldCharType="end"/>
        </w:r>
      </w:hyperlink>
    </w:p>
    <w:p>
      <w:pPr>
        <w:pStyle w:val="TOC2"/>
        <w:tabs>
          <w:tab w:val="right" w:leader="dot" w:pos="8306"/>
        </w:tabs>
      </w:pPr>
      <w:hyperlink w:anchor="_Toc12316" w:history="1">
        <w:r>
          <w:rPr>
            <w:rFonts w:ascii="仿宋" w:eastAsia="仿宋" w:hAnsi="仿宋" w:cs="仿宋" w:hint="eastAsia"/>
            <w:lang w:eastAsia="zh-CN"/>
          </w:rPr>
          <w:t>(二)、殡葬服务项目法律合规要求</w:t>
        </w:r>
        <w:r>
          <w:tab/>
        </w:r>
        <w:r>
          <w:fldChar w:fldCharType="begin"/>
        </w:r>
        <w:r>
          <w:instrText xml:space="preserve"> PAGEREF _Toc12316 \h </w:instrText>
        </w:r>
        <w:r>
          <w:fldChar w:fldCharType="separate"/>
        </w:r>
        <w:r>
          <w:t>60</w:t>
        </w:r>
        <w:r>
          <w:fldChar w:fldCharType="end"/>
        </w:r>
      </w:hyperlink>
    </w:p>
    <w:p>
      <w:pPr>
        <w:pStyle w:val="TOC2"/>
        <w:tabs>
          <w:tab w:val="right" w:leader="dot" w:pos="8306"/>
        </w:tabs>
      </w:pPr>
      <w:hyperlink w:anchor="_Toc10277" w:history="1">
        <w:r>
          <w:rPr>
            <w:rFonts w:ascii="仿宋" w:eastAsia="仿宋" w:hAnsi="仿宋" w:cs="仿宋" w:hint="eastAsia"/>
            <w:lang w:eastAsia="zh-CN"/>
          </w:rPr>
          <w:t>(三)、殡葬服务项目合同管理与法律事务</w:t>
        </w:r>
        <w:r>
          <w:tab/>
        </w:r>
        <w:r>
          <w:fldChar w:fldCharType="begin"/>
        </w:r>
        <w:r>
          <w:instrText xml:space="preserve"> PAGEREF _Toc10277 \h </w:instrText>
        </w:r>
        <w:r>
          <w:fldChar w:fldCharType="separate"/>
        </w:r>
        <w:r>
          <w:t>64</w:t>
        </w:r>
        <w:r>
          <w:fldChar w:fldCharType="end"/>
        </w:r>
      </w:hyperlink>
    </w:p>
    <w:p>
      <w:pPr>
        <w:pStyle w:val="TOC2"/>
        <w:tabs>
          <w:tab w:val="right" w:leader="dot" w:pos="8306"/>
        </w:tabs>
      </w:pPr>
      <w:hyperlink w:anchor="_Toc17073" w:history="1">
        <w:r>
          <w:rPr>
            <w:rFonts w:ascii="仿宋" w:eastAsia="仿宋" w:hAnsi="仿宋" w:cs="仿宋" w:hint="eastAsia"/>
            <w:lang w:eastAsia="zh-CN"/>
          </w:rPr>
          <w:t>(四)、殡葬服务项目知识产权保护策略</w:t>
        </w:r>
        <w:r>
          <w:tab/>
        </w:r>
        <w:r>
          <w:fldChar w:fldCharType="begin"/>
        </w:r>
        <w:r>
          <w:instrText xml:space="preserve"> PAGEREF _Toc17073 \h </w:instrText>
        </w:r>
        <w:r>
          <w:fldChar w:fldCharType="separate"/>
        </w:r>
        <w:r>
          <w:t>70</w:t>
        </w:r>
        <w:r>
          <w:fldChar w:fldCharType="end"/>
        </w:r>
      </w:hyperlink>
    </w:p>
    <w:p>
      <w:pPr>
        <w:pStyle w:val="TOC1"/>
        <w:tabs>
          <w:tab w:val="right" w:leader="dot" w:pos="8306"/>
        </w:tabs>
      </w:pPr>
      <w:hyperlink w:anchor="_Toc16199" w:history="1">
        <w:r>
          <w:rPr>
            <w:rFonts w:ascii="仿宋" w:eastAsia="仿宋" w:hAnsi="仿宋" w:cs="仿宋" w:hint="eastAsia"/>
            <w:lang w:eastAsia="zh-CN"/>
          </w:rPr>
          <w:t>十五、利益相关者分析与沟通计划</w:t>
        </w:r>
        <w:r>
          <w:tab/>
        </w:r>
        <w:r>
          <w:fldChar w:fldCharType="begin"/>
        </w:r>
        <w:r>
          <w:instrText xml:space="preserve"> PAGEREF _Toc16199 \h </w:instrText>
        </w:r>
        <w:r>
          <w:fldChar w:fldCharType="separate"/>
        </w:r>
        <w:r>
          <w:t>73</w:t>
        </w:r>
        <w:r>
          <w:fldChar w:fldCharType="end"/>
        </w:r>
      </w:hyperlink>
    </w:p>
    <w:p>
      <w:pPr>
        <w:pStyle w:val="TOC2"/>
        <w:tabs>
          <w:tab w:val="right" w:leader="dot" w:pos="8306"/>
        </w:tabs>
      </w:pPr>
      <w:hyperlink w:anchor="_Toc10312" w:history="1">
        <w:r>
          <w:rPr>
            <w:rFonts w:ascii="仿宋" w:eastAsia="仿宋" w:hAnsi="仿宋" w:cs="仿宋" w:hint="eastAsia"/>
            <w:lang w:eastAsia="zh-CN"/>
          </w:rPr>
          <w:t>(一)、利益相关者分析</w:t>
        </w:r>
        <w:r>
          <w:tab/>
        </w:r>
        <w:r>
          <w:fldChar w:fldCharType="begin"/>
        </w:r>
        <w:r>
          <w:instrText xml:space="preserve"> PAGEREF _Toc10312 \h </w:instrText>
        </w:r>
        <w:r>
          <w:fldChar w:fldCharType="separate"/>
        </w:r>
        <w:r>
          <w:t>73</w:t>
        </w:r>
        <w:r>
          <w:fldChar w:fldCharType="end"/>
        </w:r>
      </w:hyperlink>
    </w:p>
    <w:p>
      <w:pPr>
        <w:pStyle w:val="TOC2"/>
        <w:tabs>
          <w:tab w:val="right" w:leader="dot" w:pos="8306"/>
        </w:tabs>
      </w:pPr>
      <w:hyperlink w:anchor="_Toc18095" w:history="1">
        <w:r>
          <w:rPr>
            <w:rFonts w:ascii="仿宋" w:eastAsia="仿宋" w:hAnsi="仿宋" w:cs="仿宋" w:hint="eastAsia"/>
            <w:lang w:eastAsia="zh-CN"/>
          </w:rPr>
          <w:t>(二)、沟通计划</w:t>
        </w:r>
        <w:r>
          <w:tab/>
        </w:r>
        <w:r>
          <w:fldChar w:fldCharType="begin"/>
        </w:r>
        <w:r>
          <w:instrText xml:space="preserve"> PAGEREF _Toc18095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11"/>
      <w:r>
        <w:rPr>
          <w:rFonts w:ascii="仿宋" w:eastAsia="仿宋" w:hAnsi="仿宋" w:cs="仿宋" w:hint="eastAsia"/>
          <w:sz w:val="28"/>
          <w:lang w:eastAsia="zh-CN"/>
        </w:rPr>
        <w:t>一、殡葬服务项目建设单位说明</w:t>
      </w:r>
      <w:bookmarkEnd w:id="2"/>
    </w:p>
    <w:p>
      <w:pPr>
        <w:pStyle w:val="Heading2"/>
        <w:rPr>
          <w:rFonts w:ascii="仿宋" w:eastAsia="仿宋" w:hAnsi="仿宋" w:cs="仿宋" w:hint="eastAsia"/>
          <w:lang w:eastAsia="zh-CN"/>
        </w:rPr>
      </w:pPr>
      <w:bookmarkStart w:id="3" w:name="_Toc2588"/>
      <w:r>
        <w:rPr>
          <w:rFonts w:ascii="仿宋" w:eastAsia="仿宋" w:hAnsi="仿宋" w:cs="仿宋" w:hint="eastAsia"/>
          <w:lang w:eastAsia="zh-CN"/>
        </w:rPr>
        <w:t>(一)、殡葬服务项目承办单位基本情况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8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殡葬服务项目承办单位的XXXX，我们着眼于实现可持续的经济效益。通过技术创新和解决方案的提供，公司预计在殡葬服务项目执行期间将获得可观的收入增长。这一收入来源主要包括殡葬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同时，我们注重成本控制和效率提升，以确保殡葬服务项目的可持续盈利。透过精细的管理和资源优化，公司期望实现殡葬服务项目利润最大化。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殡葬服务项目实施进行全面的投资评估，包括殡葬服务项目启动阶段的资金投入和后续运营成本。通过对殡葬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殡葬服务项目实施过程中具备足够的资金流动性，公司将进行详尽的现金流分析。这包括资金需求的合理预测、殡葬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2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43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技术管理特点体现在其创新导向。通过引入最先进的技术趋势和解决方案，殡葬服务项目致力于提升科技含量、提高质量和效率水平。这意味着我们将采用最新的工具和方法，确保殡葬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殡葬服务项目技术管理的显著特征。通过整合不同领域的技术资源，我们实现了跨学科的协同工作。这有助于优化技术架构，提高整体效能。此外，整合性策略还促进了不同技术团队之间的紧密沟通和高效合作，确保殡葬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殡葬服务项目所采用的技术。通过不断优化技术方案，殡葬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殡葬服务项目团队将在殡葬服务项目初期识别可能的技术风险，并采取相应的预防和应对措施。通过建立健全的风险评估机制，殡葬服务项目能够在实施过程中及时发现并解决潜在的技术问题，保障殡葬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殡葬服务项目中，技术将成为殡葬服务项目成功的有力支持。这一深度剖析揭示了技术管理在殡葬服务项目实施中的关键作用，为殡葬服务项目的技术基础奠定了坚实的基础。</w:t>
      </w:r>
    </w:p>
    <w:p>
      <w:pPr>
        <w:pStyle w:val="Heading2"/>
        <w:ind w:firstLine="560" w:firstLineChars="200"/>
        <w:rPr>
          <w:rFonts w:ascii="仿宋" w:eastAsia="仿宋" w:hAnsi="仿宋" w:cs="仿宋" w:hint="eastAsia"/>
          <w:sz w:val="28"/>
          <w:lang w:eastAsia="zh-CN"/>
        </w:rPr>
      </w:pPr>
      <w:bookmarkStart w:id="7" w:name="_Toc2883"/>
      <w:r>
        <w:rPr>
          <w:rFonts w:ascii="仿宋" w:eastAsia="仿宋" w:hAnsi="仿宋" w:cs="仿宋" w:hint="eastAsia"/>
          <w:sz w:val="28"/>
          <w:lang w:eastAsia="zh-CN"/>
        </w:rPr>
        <w:t>(二)、殡葬服务项目工艺技术设计方案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殡葬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殡葬服务项目将严格按照相关行业规范要求进行组织。通过有效控制产品质量，殡葬服务项目将致力于为顾客提供优质的殡葬服务项目产品和良好的服务。这体现了殡葬服务项目对于生产活动合规性和质量标准的高度重视，为殡葬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殡葬服务项目注重生态效益和清洁生产原则。殡葬服务项目建设将紧密结合地方特色经济发展，与社会经济发展规划和区域环境保护规划方案相协调一致。通过与当地区域自然生态系统的结合，殡葬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殡葬服务项目产品具有多样化的客户需求和个性化的特点。因此，殡葬服务项目产品规格品种多样，且单批生产数量较小。为满足这一特点，殡葬服务项目承办单位将建设先进的柔性制造生产线。通过广泛应用柔性制造技术，殡葬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殡葬服务项目采用的技术具有较高的技术含量和自动化水平，处于国内先进水平。这一技术选用不仅体现了对生产效率、质量和环境友好性的高标准要求，同时为殡葬服务项目的可持续发展奠定了坚实的基础。</w:t>
      </w:r>
    </w:p>
    <w:p>
      <w:pPr>
        <w:pStyle w:val="Heading2"/>
        <w:ind w:firstLine="560" w:firstLineChars="200"/>
        <w:rPr>
          <w:rFonts w:ascii="仿宋" w:eastAsia="仿宋" w:hAnsi="仿宋" w:cs="仿宋" w:hint="eastAsia"/>
          <w:sz w:val="28"/>
          <w:lang w:eastAsia="zh-CN"/>
        </w:rPr>
      </w:pPr>
      <w:bookmarkStart w:id="8" w:name="_Toc12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为确保殡葬服务项目的高效生产和技术实施，我们制定了一套精心设计的设备选型方案，以满足殡葬服务项目生产、质量和环保的要求。该方案的主要特点如下：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殡葬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针对殡葬服务项目产品的多样性和小批量生产的特点，我们将建设柔性制造生产线。通过在设备选型中考虑柔性制造技术，可以灵活应对不同产品规格和生产需求，实现生产线的高度灵活性和适应性。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694"/>
      <w:r>
        <w:rPr>
          <w:rFonts w:ascii="仿宋" w:eastAsia="仿宋" w:hAnsi="仿宋" w:cs="仿宋" w:hint="eastAsia"/>
          <w:sz w:val="28"/>
          <w:lang w:eastAsia="zh-CN"/>
        </w:rPr>
        <w:t>三、殡葬服务项目概论</w:t>
      </w:r>
      <w:bookmarkEnd w:id="9"/>
    </w:p>
    <w:p>
      <w:pPr>
        <w:pStyle w:val="Heading2"/>
        <w:rPr>
          <w:rFonts w:ascii="仿宋" w:eastAsia="仿宋" w:hAnsi="仿宋" w:cs="仿宋" w:hint="eastAsia"/>
          <w:lang w:eastAsia="zh-CN"/>
        </w:rPr>
      </w:pPr>
      <w:bookmarkStart w:id="10" w:name="_Toc17749"/>
      <w:r>
        <w:rPr>
          <w:rFonts w:ascii="仿宋" w:eastAsia="仿宋" w:hAnsi="仿宋" w:cs="仿宋" w:hint="eastAsia"/>
          <w:lang w:eastAsia="zh-CN"/>
        </w:rPr>
        <w:t>(一)、殡葬服务项目概况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起源追溯至对市场的深入洞察。市场的不断演变与变革为殡葬服务项目提供了难得的机遇。当前市场存在的需求缺口和变革的大环境共同构成了殡葬服务项目的背景。这个殡葬服务项目旨在充分利用市场机遇，填补行业中尚未满足的需求，为客户提供全新的解决方案。市场的变革和需求的增长使得这个殡葬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殡葬服务项目名称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正式命名为殡葬服务。这个名称不仅仅是一个标识，更代表了殡葬服务项目的核心理念和愿景。它蕴含着殡葬服务项目所要解决问题的关键字，具有强烈的表达和辨识度，为殡葬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殡葬服务项目目标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核心目标是提供一种全新、高效的解决方案，满足客户日益增长的需求。殡葬服务项目追求的不仅仅是满足市场需求，更是在市场中获得卓越的竞争优势。通过不断提升产品或服务的质量和创新水平，殡葬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殡葬服务项目范围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全面涵盖了产品研发、制造、市场推广和售后服务，确保从产品设计到最终用户体验的全方位关注。这一全面的殡葬服务项目范围是为了确保殡葬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殡葬服务项目时间表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殡葬服务项目计划在未来18个月内完成，包括研发、测试、市场试点和正式推出等不同阶段。这个时间表的合理设计是为了确保殡葬服务项目各个阶段的顺利推进，以便按时交付高质量的成果。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殡葬服务项目预算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殡葬服务项目总预算估算为XX百万美元，主要分配在研发、市场推广、人员培训和运营等方面。这一充足的预算为殡葬服务项目提供了充足的资源，确保殡葬服务项目在各个方面都能取得优异的表现。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殡葬服务项目风险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殡葬服务项目可能面临的风险包括市场接受度低、技术难题、竞争激烈等。殡葬服务项目团队已经制定了相应的风险应对计划，通过前瞻性的风险管理，确保殡葬服务项目在面对不确定性时能够迅速做出应对。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殡葬服务项目团队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殡葬服务项目汇聚了一支经验丰富、多领域专业素养的核心团队，确保殡葬服务项目在各个方面都能拥有高水平的执行力。团队的协同作战是殡葬服务项目成功的关键因素之一。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殡葬服务项目背景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殡葬服务项目的背景根植于市场对更高效、创新产品的渴望，同时也受到科技发展对行业格局的深刻改变的影响。这为殡葬服务项目提供了广阔的发展空间和市场需求。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殡葬服务项目现状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截至目前，殡葬服务项目已完成市场调研和技术验证，取得了初步的成功。这为殡葬服务项目在未来的发展奠定了坚实的基础，为更远大的目标打下了坚实的基石。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2032"/>
      <w:r>
        <w:rPr>
          <w:rFonts w:ascii="仿宋" w:eastAsia="仿宋" w:hAnsi="仿宋" w:cs="仿宋" w:hint="eastAsia"/>
          <w:sz w:val="28"/>
          <w:lang w:eastAsia="zh-CN"/>
        </w:rPr>
        <w:t>(二)、殡葬服务项目目标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keyword》殡葬服务项目首要业务目标是在市场中占据有利地位，实现产品/服务的成功推广和销售。通过不断提升产品质量、创新性，殡葬服务项目追求成为行业中的领导者，赢得更多客户的青睐。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在科技迅速发展的时代，殡葬服务项目着眼于技术创新。通过持续的研发和技术升级，殡葬服务项目旨在推出更具创新性的产品或服务，以满足市场对新鲜、先进解决方案的需求。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为了建立可持续的客户关系，殡葬服务项目设定了客户满意度目标。通过提供卓越的产品质量和优质的客户服务，殡葬服务项目追求赢得客户的信任和忠诚度，确保他们的满意度达到行业领先水平。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殡葬服务项目注重社会责任和可持续发展。通过实施环保、社会责任殡葬服务项目，殡葬服务项目致力于在经济发展的同时保护环境，促进社会公平，实现可持续经营。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殡葬服务项目的团队是实现目标的核心驱动力。因此，殡葬服务项目设定了团队发展目标，包括提升团队成员的专业技能、培养领导力，以及搭建协同高效的团队工作氛围。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55"/>
      <w:r>
        <w:rPr>
          <w:rFonts w:ascii="仿宋" w:eastAsia="仿宋" w:hAnsi="仿宋" w:cs="仿宋" w:hint="eastAsia"/>
          <w:sz w:val="28"/>
          <w:lang w:eastAsia="zh-CN"/>
        </w:rPr>
        <w:t>(三)、殡葬服务项目提出的理由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殡葬服务项目提出的理由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提出源于对市场机遇的深刻洞察。当前市场中存在的需求缺口和行业发展趋势表明，有巨大的商业机会等待被开发。通过准确捕捉市场机遇，殡葬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理念基于对技术创新的信仰。通过持续的研发和技术投入，殡葬服务项目有望推出更具创新性的产品或服务。在科技飞速发展的当下，殡葬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提出是为了增强企业的行业竞争力。通过提升产品或服务的质量和独特性，殡葬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响应了消费者需求的变化。随着社会和科技的不断发展，消费者对产品和服务的需求也在发生变化。通过深入了解并及时回应消费者的新需求，殡葬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殡葬服务项目的提出是企业战略发展规划的一部分。在面对日益激烈的市场竞争和不断变化的商业环境中，殡葬服务项目作为企业战略的一环，旨在为企业开辟新的增长领域，巩固企业在行业中的地位。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提出不仅仅是基于商业考量，还注重社会责任。通过推出环保、社会责任等方面的殡葬服务项目，殡葬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殡葬服务项目的提出反映了对利益相关者期望的关注。包括客户、员工、投资者等利益相关者在企业发展中都有着各自的期望，殡葬服务项目力求在满足这些期望的同时，取得更大的共赢。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614"/>
      <w:r>
        <w:rPr>
          <w:rFonts w:ascii="仿宋" w:eastAsia="仿宋" w:hAnsi="仿宋" w:cs="仿宋" w:hint="eastAsia"/>
          <w:sz w:val="28"/>
          <w:lang w:eastAsia="zh-CN"/>
        </w:rPr>
        <w:t>(四)、殡葬服务项目意义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在实施殡葬服务项目的过程中，我们不仅仅是在追逐商业成功，更是为企业和社会的多个层面创造了深远的意义。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首要意义在于提升企业的市场竞争力。通过持续的创新和对产品质量的高标准要求，殡葬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殡葬服务项目的推进将促使行业技术水平的提升。通过引入先进技术和创新性解决方案，殡葬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殡葬服务项目不仅创造了大量就业机会，提高了就业水平，还注重社会责任和环保。通过参与社会公益事业和推动环保殡葬服务项目，殡葬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综合而言，殡葬服务项目意义重大，不仅推动了企业的发展，也为行业和社会的进步贡献了积极力量。这是一个全面而深刻的影响，将在未来产生可持续的正面效应。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756"/>
      <w:r>
        <w:rPr>
          <w:rFonts w:ascii="仿宋" w:eastAsia="仿宋" w:hAnsi="仿宋" w:cs="仿宋" w:hint="eastAsia"/>
          <w:sz w:val="28"/>
          <w:lang w:eastAsia="zh-CN"/>
        </w:rPr>
        <w:t>(五)、殡葬服务项目背景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在当今迅猛发展的商业环境中，殡葬服务项目的动因根植于对多方面因素的审慎考量。这个殡葬服务项目的提出并非孤立的决策，而是对企业所处背景深入思考的产物。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市场的不断演变是殡葬服务项目背后的首要原因。科技的迅速发展和全球市场的快速变化使得企业必须灵活应对。殡葬服务项目应运而生，旨在通过创新性的解决方案迎合市场的多变需求，赢得竞争中的先机。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竞争的激烈程度也是殡葬服务项目背景中不可忽视的一环。企业需要在激烈竞争中脱颖而出，为此，殡葬服务项目致力于打破常规，提供独特的价值主张，以吸引客户并确保市场份额的增长。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技术的迅速发展为企业带来了机遇与挑战。作为殡葬服务项目启动的背景之一，对新兴技术的应用将有助于提升企业的技术水平，使其在不断演进的商业环境中保持竞争优势。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此外，社会对企业责任的期望也在逐渐升高。殡葬服务项目充分融入了社会责任的理念，通过可持续经营和社会公益殡葬服务项目，企图为社会贡献一份力量，在商业成功的同时关注社会价值。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259"/>
      <w:r>
        <w:rPr>
          <w:rFonts w:ascii="仿宋" w:eastAsia="仿宋" w:hAnsi="仿宋" w:cs="仿宋" w:hint="eastAsia"/>
          <w:sz w:val="28"/>
          <w:lang w:eastAsia="zh-CN"/>
        </w:rPr>
        <w:t>四、殡葬服务项目绩效评估</w:t>
      </w:r>
      <w:bookmarkEnd w:id="15"/>
    </w:p>
    <w:p>
      <w:pPr>
        <w:pStyle w:val="Heading2"/>
        <w:rPr>
          <w:rFonts w:ascii="仿宋" w:eastAsia="仿宋" w:hAnsi="仿宋" w:cs="仿宋" w:hint="eastAsia"/>
          <w:lang w:eastAsia="zh-CN"/>
        </w:rPr>
      </w:pPr>
      <w:bookmarkStart w:id="16" w:name="_Toc1799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殡葬服务项目中，我们设计了一套全面的绩效评估指标，以确保殡葬服务项目的可控和成功交付。这些指标跨足殡葬服务项目目标、成本、进度和质量等多个维度，为我们提供了全面洞察殡葬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目标达成率是我们关注的首要指标。我们设定了明确的目标，并通过定期监测和评估，迅速发现并应对潜在的目标偏差。这为殡葬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成本绩效是另一个核心关注点。通过实际成本与预算成本的对比分析，我们深入了解成本差异的原因，及时调整资源分配，保持殡葬服务项目在经济效益方面的合理水平。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进度作为关键的绩效指标之一，得到了精心的关注。我们制定了详细的殡葬服务项目进度计划，并设立了进度符合度指标，确保实际进度与计划进度保持一致。这使我们能够快速发现和解决潜在的进度问题，保持殡葬服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殡葬服务项目绩效的不可或缺的一环。我们引入了一系列的质量标准和客户满意度指标，以确保殡葬服务项目交付的成果在质量上达到或超越预期水平。通过持续监测这些指标，我们努力提升殡葬服务项目整体质量水平，为殡葬服务项目的成功交付提供有力保障。通过这些科学且全面的绩效评估，我们能够更好地引导殡葬服务项目的持续改进，确保殡葬服务项目目标的顺利达成。</w:t>
      </w:r>
    </w:p>
    <w:p>
      <w:pPr>
        <w:pStyle w:val="Heading2"/>
        <w:ind w:firstLine="560" w:firstLineChars="200"/>
        <w:rPr>
          <w:rFonts w:ascii="仿宋" w:eastAsia="仿宋" w:hAnsi="仿宋" w:cs="仿宋" w:hint="eastAsia"/>
          <w:sz w:val="28"/>
          <w:lang w:eastAsia="zh-CN"/>
        </w:rPr>
      </w:pPr>
      <w:bookmarkStart w:id="17" w:name="_Toc1442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绩效评估是殡葬服务项目中的关键环节，为确保殡葬服务项目达到预期目标，我们采用了多层次、多维度的绩效评估方法。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殡葬服务项目的战略目标对齐，确保每个决策和行动都与殡葬服务项目整体目标保持一致。团队会定期召开战略对齐会议，审视当前工作与殡葬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殡葬服务项目进度、质量、成本和风险等方面。这些指标通过数据收集和分析，为殡葬服务项目管理团队提供了客观的评估依据。例如，我们通过殡葬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绩效评估不仅仅停留在殡葬服务项目内部，还考虑了殡葬服务项目对外部环境的影响。我们定期进行干系人满意度调查，以了解各利益相关方对殡葬服务项目的期望和满意度，并及时做出调整。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https://d.book118.com/307150012150006043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55B34"/>
    <w:rsid w:val="67055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5001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2024-02-16T09:15:00Z</dcterms:created>
  <dcterms:modified xsi:type="dcterms:W3CDTF">2024-02-16T09:16:17Z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BC5C5D94718E4A6E9024133B8BF27CD5_11</vt:lpwstr>
  </property>
  <property fmtid="{D5CDD505-2E9C-101B-9397-08002B2CF9AE}" pid="3" name="KSOProductBuildVer">
    <vt:lpwstr>2052-12.1.0.16250</vt:lpwstr>
  </property>
</Properties>
</file>