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基因缺失重组疫苗项目规划设计蓝图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461" w:history="1">
        <w:r>
          <w:rPr>
            <w:rFonts w:ascii="仿宋" w:eastAsia="仿宋" w:hAnsi="仿宋" w:cs="仿宋" w:hint="eastAsia"/>
            <w:lang w:eastAsia="zh-CN"/>
          </w:rPr>
          <w:t>概论</w:t>
        </w:r>
        <w:r>
          <w:tab/>
        </w:r>
        <w:r>
          <w:fldChar w:fldCharType="begin"/>
        </w:r>
        <w:r>
          <w:instrText xml:space="preserve"> PAGEREF _Toc4461 \h </w:instrText>
        </w:r>
        <w:r>
          <w:fldChar w:fldCharType="separate"/>
        </w:r>
        <w:r>
          <w:t>3</w:t>
        </w:r>
        <w:r>
          <w:fldChar w:fldCharType="end"/>
        </w:r>
      </w:hyperlink>
    </w:p>
    <w:p>
      <w:pPr>
        <w:pStyle w:val="TOC1"/>
        <w:tabs>
          <w:tab w:val="right" w:leader="dot" w:pos="8306"/>
        </w:tabs>
      </w:pPr>
      <w:hyperlink w:anchor="_Toc15355" w:history="1">
        <w:r>
          <w:rPr>
            <w:rFonts w:ascii="仿宋" w:eastAsia="仿宋" w:hAnsi="仿宋" w:cs="仿宋" w:hint="eastAsia"/>
            <w:lang w:eastAsia="zh-CN"/>
          </w:rPr>
          <w:t>一、基因缺失重组疫苗项目可持续发展</w:t>
        </w:r>
        <w:r>
          <w:tab/>
        </w:r>
        <w:r>
          <w:fldChar w:fldCharType="begin"/>
        </w:r>
        <w:r>
          <w:instrText xml:space="preserve"> PAGEREF _Toc15355 \h </w:instrText>
        </w:r>
        <w:r>
          <w:fldChar w:fldCharType="separate"/>
        </w:r>
        <w:r>
          <w:t>3</w:t>
        </w:r>
        <w:r>
          <w:fldChar w:fldCharType="end"/>
        </w:r>
      </w:hyperlink>
    </w:p>
    <w:p>
      <w:pPr>
        <w:pStyle w:val="TOC2"/>
        <w:tabs>
          <w:tab w:val="right" w:leader="dot" w:pos="8306"/>
        </w:tabs>
      </w:pPr>
      <w:hyperlink w:anchor="_Toc15391" w:history="1">
        <w:r>
          <w:rPr>
            <w:rFonts w:ascii="仿宋" w:eastAsia="仿宋" w:hAnsi="仿宋" w:cs="仿宋" w:hint="eastAsia"/>
            <w:lang w:eastAsia="zh-CN"/>
          </w:rPr>
          <w:t>(一)、可持续战略与实践</w:t>
        </w:r>
        <w:r>
          <w:tab/>
        </w:r>
        <w:r>
          <w:fldChar w:fldCharType="begin"/>
        </w:r>
        <w:r>
          <w:instrText xml:space="preserve"> PAGEREF _Toc15391 \h </w:instrText>
        </w:r>
        <w:r>
          <w:fldChar w:fldCharType="separate"/>
        </w:r>
        <w:r>
          <w:t>3</w:t>
        </w:r>
        <w:r>
          <w:fldChar w:fldCharType="end"/>
        </w:r>
      </w:hyperlink>
    </w:p>
    <w:p>
      <w:pPr>
        <w:pStyle w:val="TOC2"/>
        <w:tabs>
          <w:tab w:val="right" w:leader="dot" w:pos="8306"/>
        </w:tabs>
      </w:pPr>
      <w:hyperlink w:anchor="_Toc24382" w:history="1">
        <w:r>
          <w:rPr>
            <w:rFonts w:ascii="仿宋" w:eastAsia="仿宋" w:hAnsi="仿宋" w:cs="仿宋" w:hint="eastAsia"/>
            <w:lang w:eastAsia="zh-CN"/>
          </w:rPr>
          <w:t>(二)、环保与社会责任</w:t>
        </w:r>
        <w:r>
          <w:tab/>
        </w:r>
        <w:r>
          <w:fldChar w:fldCharType="begin"/>
        </w:r>
        <w:r>
          <w:instrText xml:space="preserve"> PAGEREF _Toc24382 \h </w:instrText>
        </w:r>
        <w:r>
          <w:fldChar w:fldCharType="separate"/>
        </w:r>
        <w:r>
          <w:t>4</w:t>
        </w:r>
        <w:r>
          <w:fldChar w:fldCharType="end"/>
        </w:r>
      </w:hyperlink>
    </w:p>
    <w:p>
      <w:pPr>
        <w:pStyle w:val="TOC1"/>
        <w:tabs>
          <w:tab w:val="right" w:leader="dot" w:pos="8306"/>
        </w:tabs>
      </w:pPr>
      <w:hyperlink w:anchor="_Toc25198" w:history="1">
        <w:r>
          <w:rPr>
            <w:rFonts w:ascii="仿宋" w:eastAsia="仿宋" w:hAnsi="仿宋" w:cs="仿宋" w:hint="eastAsia"/>
            <w:lang w:eastAsia="zh-CN"/>
          </w:rPr>
          <w:t>二、基因缺失重组疫苗项目选址可行性分析</w:t>
        </w:r>
        <w:r>
          <w:tab/>
        </w:r>
        <w:r>
          <w:fldChar w:fldCharType="begin"/>
        </w:r>
        <w:r>
          <w:instrText xml:space="preserve"> PAGEREF _Toc25198 \h </w:instrText>
        </w:r>
        <w:r>
          <w:fldChar w:fldCharType="separate"/>
        </w:r>
        <w:r>
          <w:t>5</w:t>
        </w:r>
        <w:r>
          <w:fldChar w:fldCharType="end"/>
        </w:r>
      </w:hyperlink>
    </w:p>
    <w:p>
      <w:pPr>
        <w:pStyle w:val="TOC2"/>
        <w:tabs>
          <w:tab w:val="right" w:leader="dot" w:pos="8306"/>
        </w:tabs>
      </w:pPr>
      <w:hyperlink w:anchor="_Toc19882" w:history="1">
        <w:r>
          <w:rPr>
            <w:rFonts w:ascii="仿宋" w:eastAsia="仿宋" w:hAnsi="仿宋" w:cs="仿宋" w:hint="eastAsia"/>
            <w:lang w:eastAsia="zh-CN"/>
          </w:rPr>
          <w:t>(一)、基因缺失重组疫苗项目选址</w:t>
        </w:r>
        <w:r>
          <w:tab/>
        </w:r>
        <w:r>
          <w:fldChar w:fldCharType="begin"/>
        </w:r>
        <w:r>
          <w:instrText xml:space="preserve"> PAGEREF _Toc19882 \h </w:instrText>
        </w:r>
        <w:r>
          <w:fldChar w:fldCharType="separate"/>
        </w:r>
        <w:r>
          <w:t>5</w:t>
        </w:r>
        <w:r>
          <w:fldChar w:fldCharType="end"/>
        </w:r>
      </w:hyperlink>
    </w:p>
    <w:p>
      <w:pPr>
        <w:pStyle w:val="TOC2"/>
        <w:tabs>
          <w:tab w:val="right" w:leader="dot" w:pos="8306"/>
        </w:tabs>
      </w:pPr>
      <w:hyperlink w:anchor="_Toc15936" w:history="1">
        <w:r>
          <w:rPr>
            <w:rFonts w:ascii="仿宋" w:eastAsia="仿宋" w:hAnsi="仿宋" w:cs="仿宋" w:hint="eastAsia"/>
            <w:lang w:eastAsia="zh-CN"/>
          </w:rPr>
          <w:t>(二)、用地控制指标</w:t>
        </w:r>
        <w:r>
          <w:tab/>
        </w:r>
        <w:r>
          <w:fldChar w:fldCharType="begin"/>
        </w:r>
        <w:r>
          <w:instrText xml:space="preserve"> PAGEREF _Toc15936 \h </w:instrText>
        </w:r>
        <w:r>
          <w:fldChar w:fldCharType="separate"/>
        </w:r>
        <w:r>
          <w:t>5</w:t>
        </w:r>
        <w:r>
          <w:fldChar w:fldCharType="end"/>
        </w:r>
      </w:hyperlink>
    </w:p>
    <w:p>
      <w:pPr>
        <w:pStyle w:val="TOC2"/>
        <w:tabs>
          <w:tab w:val="right" w:leader="dot" w:pos="8306"/>
        </w:tabs>
      </w:pPr>
      <w:hyperlink w:anchor="_Toc25486" w:history="1">
        <w:r>
          <w:rPr>
            <w:rFonts w:ascii="仿宋" w:eastAsia="仿宋" w:hAnsi="仿宋" w:cs="仿宋" w:hint="eastAsia"/>
            <w:lang w:eastAsia="zh-CN"/>
          </w:rPr>
          <w:t>(三)、节约用地措施</w:t>
        </w:r>
        <w:r>
          <w:tab/>
        </w:r>
        <w:r>
          <w:fldChar w:fldCharType="begin"/>
        </w:r>
        <w:r>
          <w:instrText xml:space="preserve"> PAGEREF _Toc25486 \h </w:instrText>
        </w:r>
        <w:r>
          <w:fldChar w:fldCharType="separate"/>
        </w:r>
        <w:r>
          <w:t>7</w:t>
        </w:r>
        <w:r>
          <w:fldChar w:fldCharType="end"/>
        </w:r>
      </w:hyperlink>
    </w:p>
    <w:p>
      <w:pPr>
        <w:pStyle w:val="TOC2"/>
        <w:tabs>
          <w:tab w:val="right" w:leader="dot" w:pos="8306"/>
        </w:tabs>
      </w:pPr>
      <w:hyperlink w:anchor="_Toc9381" w:history="1">
        <w:r>
          <w:rPr>
            <w:rFonts w:ascii="仿宋" w:eastAsia="仿宋" w:hAnsi="仿宋" w:cs="仿宋" w:hint="eastAsia"/>
            <w:lang w:eastAsia="zh-CN"/>
          </w:rPr>
          <w:t>(四)、总图布置方案</w:t>
        </w:r>
        <w:r>
          <w:tab/>
        </w:r>
        <w:r>
          <w:fldChar w:fldCharType="begin"/>
        </w:r>
        <w:r>
          <w:instrText xml:space="preserve"> PAGEREF _Toc9381 \h </w:instrText>
        </w:r>
        <w:r>
          <w:fldChar w:fldCharType="separate"/>
        </w:r>
        <w:r>
          <w:t>8</w:t>
        </w:r>
        <w:r>
          <w:fldChar w:fldCharType="end"/>
        </w:r>
      </w:hyperlink>
    </w:p>
    <w:p>
      <w:pPr>
        <w:pStyle w:val="TOC2"/>
        <w:tabs>
          <w:tab w:val="right" w:leader="dot" w:pos="8306"/>
        </w:tabs>
      </w:pPr>
      <w:hyperlink w:anchor="_Toc19405" w:history="1">
        <w:r>
          <w:rPr>
            <w:rFonts w:ascii="仿宋" w:eastAsia="仿宋" w:hAnsi="仿宋" w:cs="仿宋" w:hint="eastAsia"/>
            <w:lang w:eastAsia="zh-CN"/>
          </w:rPr>
          <w:t>(五)、选址综合评价</w:t>
        </w:r>
        <w:r>
          <w:tab/>
        </w:r>
        <w:r>
          <w:fldChar w:fldCharType="begin"/>
        </w:r>
        <w:r>
          <w:instrText xml:space="preserve"> PAGEREF _Toc19405 \h </w:instrText>
        </w:r>
        <w:r>
          <w:fldChar w:fldCharType="separate"/>
        </w:r>
        <w:r>
          <w:t>9</w:t>
        </w:r>
        <w:r>
          <w:fldChar w:fldCharType="end"/>
        </w:r>
      </w:hyperlink>
    </w:p>
    <w:p>
      <w:pPr>
        <w:pStyle w:val="TOC1"/>
        <w:tabs>
          <w:tab w:val="right" w:leader="dot" w:pos="8306"/>
        </w:tabs>
      </w:pPr>
      <w:hyperlink w:anchor="_Toc24252" w:history="1">
        <w:r>
          <w:rPr>
            <w:rFonts w:ascii="仿宋" w:eastAsia="仿宋" w:hAnsi="仿宋" w:cs="仿宋" w:hint="eastAsia"/>
            <w:lang w:eastAsia="zh-CN"/>
          </w:rPr>
          <w:t>三、工艺说明</w:t>
        </w:r>
        <w:r>
          <w:tab/>
        </w:r>
        <w:r>
          <w:fldChar w:fldCharType="begin"/>
        </w:r>
        <w:r>
          <w:instrText xml:space="preserve"> PAGEREF _Toc24252 \h </w:instrText>
        </w:r>
        <w:r>
          <w:fldChar w:fldCharType="separate"/>
        </w:r>
        <w:r>
          <w:t>10</w:t>
        </w:r>
        <w:r>
          <w:fldChar w:fldCharType="end"/>
        </w:r>
      </w:hyperlink>
    </w:p>
    <w:p>
      <w:pPr>
        <w:pStyle w:val="TOC2"/>
        <w:tabs>
          <w:tab w:val="right" w:leader="dot" w:pos="8306"/>
        </w:tabs>
      </w:pPr>
      <w:hyperlink w:anchor="_Toc30126" w:history="1">
        <w:r>
          <w:rPr>
            <w:rFonts w:ascii="仿宋" w:eastAsia="仿宋" w:hAnsi="仿宋" w:cs="仿宋" w:hint="eastAsia"/>
            <w:lang w:eastAsia="zh-CN"/>
          </w:rPr>
          <w:t>(一)、技术管理特点</w:t>
        </w:r>
        <w:r>
          <w:tab/>
        </w:r>
        <w:r>
          <w:fldChar w:fldCharType="begin"/>
        </w:r>
        <w:r>
          <w:instrText xml:space="preserve"> PAGEREF _Toc30126 \h </w:instrText>
        </w:r>
        <w:r>
          <w:fldChar w:fldCharType="separate"/>
        </w:r>
        <w:r>
          <w:t>10</w:t>
        </w:r>
        <w:r>
          <w:fldChar w:fldCharType="end"/>
        </w:r>
      </w:hyperlink>
    </w:p>
    <w:p>
      <w:pPr>
        <w:pStyle w:val="TOC2"/>
        <w:tabs>
          <w:tab w:val="right" w:leader="dot" w:pos="8306"/>
        </w:tabs>
      </w:pPr>
      <w:hyperlink w:anchor="_Toc18120" w:history="1">
        <w:r>
          <w:rPr>
            <w:rFonts w:ascii="仿宋" w:eastAsia="仿宋" w:hAnsi="仿宋" w:cs="仿宋" w:hint="eastAsia"/>
            <w:lang w:eastAsia="zh-CN"/>
          </w:rPr>
          <w:t>(二)、基因缺失重组疫苗项目工艺技术设计方案</w:t>
        </w:r>
        <w:r>
          <w:tab/>
        </w:r>
        <w:r>
          <w:fldChar w:fldCharType="begin"/>
        </w:r>
        <w:r>
          <w:instrText xml:space="preserve"> PAGEREF _Toc18120 \h </w:instrText>
        </w:r>
        <w:r>
          <w:fldChar w:fldCharType="separate"/>
        </w:r>
        <w:r>
          <w:t>11</w:t>
        </w:r>
        <w:r>
          <w:fldChar w:fldCharType="end"/>
        </w:r>
      </w:hyperlink>
    </w:p>
    <w:p>
      <w:pPr>
        <w:pStyle w:val="TOC2"/>
        <w:tabs>
          <w:tab w:val="right" w:leader="dot" w:pos="8306"/>
        </w:tabs>
      </w:pPr>
      <w:hyperlink w:anchor="_Toc16920" w:history="1">
        <w:r>
          <w:rPr>
            <w:rFonts w:ascii="仿宋" w:eastAsia="仿宋" w:hAnsi="仿宋" w:cs="仿宋" w:hint="eastAsia"/>
            <w:lang w:eastAsia="zh-CN"/>
          </w:rPr>
          <w:t>(三)、设备选型方案</w:t>
        </w:r>
        <w:r>
          <w:tab/>
        </w:r>
        <w:r>
          <w:fldChar w:fldCharType="begin"/>
        </w:r>
        <w:r>
          <w:instrText xml:space="preserve"> PAGEREF _Toc16920 \h </w:instrText>
        </w:r>
        <w:r>
          <w:fldChar w:fldCharType="separate"/>
        </w:r>
        <w:r>
          <w:t>13</w:t>
        </w:r>
        <w:r>
          <w:fldChar w:fldCharType="end"/>
        </w:r>
      </w:hyperlink>
    </w:p>
    <w:p>
      <w:pPr>
        <w:pStyle w:val="TOC1"/>
        <w:tabs>
          <w:tab w:val="right" w:leader="dot" w:pos="8306"/>
        </w:tabs>
      </w:pPr>
      <w:hyperlink w:anchor="_Toc13059" w:history="1">
        <w:r>
          <w:rPr>
            <w:rFonts w:ascii="仿宋" w:eastAsia="仿宋" w:hAnsi="仿宋" w:cs="仿宋" w:hint="eastAsia"/>
            <w:lang w:eastAsia="zh-CN"/>
          </w:rPr>
          <w:t>四、产品规划分析</w:t>
        </w:r>
        <w:r>
          <w:tab/>
        </w:r>
        <w:r>
          <w:fldChar w:fldCharType="begin"/>
        </w:r>
        <w:r>
          <w:instrText xml:space="preserve"> PAGEREF _Toc13059 \h </w:instrText>
        </w:r>
        <w:r>
          <w:fldChar w:fldCharType="separate"/>
        </w:r>
        <w:r>
          <w:t>14</w:t>
        </w:r>
        <w:r>
          <w:fldChar w:fldCharType="end"/>
        </w:r>
      </w:hyperlink>
    </w:p>
    <w:p>
      <w:pPr>
        <w:pStyle w:val="TOC2"/>
        <w:tabs>
          <w:tab w:val="right" w:leader="dot" w:pos="8306"/>
        </w:tabs>
      </w:pPr>
      <w:hyperlink w:anchor="_Toc27548" w:history="1">
        <w:r>
          <w:rPr>
            <w:rFonts w:ascii="仿宋" w:eastAsia="仿宋" w:hAnsi="仿宋" w:cs="仿宋" w:hint="eastAsia"/>
            <w:lang w:eastAsia="zh-CN"/>
          </w:rPr>
          <w:t>(一)、产品规划</w:t>
        </w:r>
        <w:r>
          <w:tab/>
        </w:r>
        <w:r>
          <w:fldChar w:fldCharType="begin"/>
        </w:r>
        <w:r>
          <w:instrText xml:space="preserve"> PAGEREF _Toc27548 \h </w:instrText>
        </w:r>
        <w:r>
          <w:fldChar w:fldCharType="separate"/>
        </w:r>
        <w:r>
          <w:t>14</w:t>
        </w:r>
        <w:r>
          <w:fldChar w:fldCharType="end"/>
        </w:r>
      </w:hyperlink>
    </w:p>
    <w:p>
      <w:pPr>
        <w:pStyle w:val="TOC2"/>
        <w:tabs>
          <w:tab w:val="right" w:leader="dot" w:pos="8306"/>
        </w:tabs>
      </w:pPr>
      <w:hyperlink w:anchor="_Toc17393" w:history="1">
        <w:r>
          <w:rPr>
            <w:rFonts w:ascii="仿宋" w:eastAsia="仿宋" w:hAnsi="仿宋" w:cs="仿宋" w:hint="eastAsia"/>
            <w:lang w:eastAsia="zh-CN"/>
          </w:rPr>
          <w:t>(二)、建设规模</w:t>
        </w:r>
        <w:r>
          <w:tab/>
        </w:r>
        <w:r>
          <w:fldChar w:fldCharType="begin"/>
        </w:r>
        <w:r>
          <w:instrText xml:space="preserve"> PAGEREF _Toc17393 \h </w:instrText>
        </w:r>
        <w:r>
          <w:fldChar w:fldCharType="separate"/>
        </w:r>
        <w:r>
          <w:t>15</w:t>
        </w:r>
        <w:r>
          <w:fldChar w:fldCharType="end"/>
        </w:r>
      </w:hyperlink>
    </w:p>
    <w:p>
      <w:pPr>
        <w:pStyle w:val="TOC1"/>
        <w:tabs>
          <w:tab w:val="right" w:leader="dot" w:pos="8306"/>
        </w:tabs>
      </w:pPr>
      <w:hyperlink w:anchor="_Toc2055" w:history="1">
        <w:r>
          <w:rPr>
            <w:rFonts w:ascii="仿宋" w:eastAsia="仿宋" w:hAnsi="仿宋" w:cs="仿宋" w:hint="eastAsia"/>
            <w:lang w:eastAsia="zh-CN"/>
          </w:rPr>
          <w:t>五、基因缺失重组疫苗项目绩效评估</w:t>
        </w:r>
        <w:r>
          <w:tab/>
        </w:r>
        <w:r>
          <w:fldChar w:fldCharType="begin"/>
        </w:r>
        <w:r>
          <w:instrText xml:space="preserve"> PAGEREF _Toc2055 \h </w:instrText>
        </w:r>
        <w:r>
          <w:fldChar w:fldCharType="separate"/>
        </w:r>
        <w:r>
          <w:t>16</w:t>
        </w:r>
        <w:r>
          <w:fldChar w:fldCharType="end"/>
        </w:r>
      </w:hyperlink>
    </w:p>
    <w:p>
      <w:pPr>
        <w:pStyle w:val="TOC2"/>
        <w:tabs>
          <w:tab w:val="right" w:leader="dot" w:pos="8306"/>
        </w:tabs>
      </w:pPr>
      <w:hyperlink w:anchor="_Toc6707" w:history="1">
        <w:r>
          <w:rPr>
            <w:rFonts w:ascii="仿宋" w:eastAsia="仿宋" w:hAnsi="仿宋" w:cs="仿宋" w:hint="eastAsia"/>
            <w:lang w:eastAsia="zh-CN"/>
          </w:rPr>
          <w:t>(一)、绩效评估指标</w:t>
        </w:r>
        <w:r>
          <w:tab/>
        </w:r>
        <w:r>
          <w:fldChar w:fldCharType="begin"/>
        </w:r>
        <w:r>
          <w:instrText xml:space="preserve"> PAGEREF _Toc6707 \h </w:instrText>
        </w:r>
        <w:r>
          <w:fldChar w:fldCharType="separate"/>
        </w:r>
        <w:r>
          <w:t>16</w:t>
        </w:r>
        <w:r>
          <w:fldChar w:fldCharType="end"/>
        </w:r>
      </w:hyperlink>
    </w:p>
    <w:p>
      <w:pPr>
        <w:pStyle w:val="TOC2"/>
        <w:tabs>
          <w:tab w:val="right" w:leader="dot" w:pos="8306"/>
        </w:tabs>
      </w:pPr>
      <w:hyperlink w:anchor="_Toc14163" w:history="1">
        <w:r>
          <w:rPr>
            <w:rFonts w:ascii="仿宋" w:eastAsia="仿宋" w:hAnsi="仿宋" w:cs="仿宋" w:hint="eastAsia"/>
            <w:lang w:eastAsia="zh-CN"/>
          </w:rPr>
          <w:t>(二)、绩效评估方法</w:t>
        </w:r>
        <w:r>
          <w:tab/>
        </w:r>
        <w:r>
          <w:fldChar w:fldCharType="begin"/>
        </w:r>
        <w:r>
          <w:instrText xml:space="preserve"> PAGEREF _Toc14163 \h </w:instrText>
        </w:r>
        <w:r>
          <w:fldChar w:fldCharType="separate"/>
        </w:r>
        <w:r>
          <w:t>17</w:t>
        </w:r>
        <w:r>
          <w:fldChar w:fldCharType="end"/>
        </w:r>
      </w:hyperlink>
    </w:p>
    <w:p>
      <w:pPr>
        <w:pStyle w:val="TOC2"/>
        <w:tabs>
          <w:tab w:val="right" w:leader="dot" w:pos="8306"/>
        </w:tabs>
      </w:pPr>
      <w:hyperlink w:anchor="_Toc22585" w:history="1">
        <w:r>
          <w:rPr>
            <w:rFonts w:ascii="仿宋" w:eastAsia="仿宋" w:hAnsi="仿宋" w:cs="仿宋" w:hint="eastAsia"/>
            <w:lang w:eastAsia="zh-CN"/>
          </w:rPr>
          <w:t>(三)、绩效评估周期</w:t>
        </w:r>
        <w:r>
          <w:tab/>
        </w:r>
        <w:r>
          <w:fldChar w:fldCharType="begin"/>
        </w:r>
        <w:r>
          <w:instrText xml:space="preserve"> PAGEREF _Toc22585 \h </w:instrText>
        </w:r>
        <w:r>
          <w:fldChar w:fldCharType="separate"/>
        </w:r>
        <w:r>
          <w:t>18</w:t>
        </w:r>
        <w:r>
          <w:fldChar w:fldCharType="end"/>
        </w:r>
      </w:hyperlink>
    </w:p>
    <w:p>
      <w:pPr>
        <w:pStyle w:val="TOC1"/>
        <w:tabs>
          <w:tab w:val="right" w:leader="dot" w:pos="8306"/>
        </w:tabs>
      </w:pPr>
      <w:hyperlink w:anchor="_Toc29475" w:history="1">
        <w:r>
          <w:rPr>
            <w:rFonts w:ascii="仿宋" w:eastAsia="仿宋" w:hAnsi="仿宋" w:cs="仿宋" w:hint="eastAsia"/>
            <w:lang w:eastAsia="zh-CN"/>
          </w:rPr>
          <w:t>六、基因缺失重组疫苗项目建设单位说明</w:t>
        </w:r>
        <w:r>
          <w:tab/>
        </w:r>
        <w:r>
          <w:fldChar w:fldCharType="begin"/>
        </w:r>
        <w:r>
          <w:instrText xml:space="preserve"> PAGEREF _Toc29475 \h </w:instrText>
        </w:r>
        <w:r>
          <w:fldChar w:fldCharType="separate"/>
        </w:r>
        <w:r>
          <w:t>20</w:t>
        </w:r>
        <w:r>
          <w:fldChar w:fldCharType="end"/>
        </w:r>
      </w:hyperlink>
    </w:p>
    <w:p>
      <w:pPr>
        <w:pStyle w:val="TOC2"/>
        <w:tabs>
          <w:tab w:val="right" w:leader="dot" w:pos="8306"/>
        </w:tabs>
      </w:pPr>
      <w:hyperlink w:anchor="_Toc13892" w:history="1">
        <w:r>
          <w:rPr>
            <w:rFonts w:ascii="仿宋" w:eastAsia="仿宋" w:hAnsi="仿宋" w:cs="仿宋" w:hint="eastAsia"/>
            <w:lang w:eastAsia="zh-CN"/>
          </w:rPr>
          <w:t>(一)、基因缺失重组疫苗项目承办单位基本情况</w:t>
        </w:r>
        <w:r>
          <w:tab/>
        </w:r>
        <w:r>
          <w:fldChar w:fldCharType="begin"/>
        </w:r>
        <w:r>
          <w:instrText xml:space="preserve"> PAGEREF _Toc13892 \h </w:instrText>
        </w:r>
        <w:r>
          <w:fldChar w:fldCharType="separate"/>
        </w:r>
        <w:r>
          <w:t>20</w:t>
        </w:r>
        <w:r>
          <w:fldChar w:fldCharType="end"/>
        </w:r>
      </w:hyperlink>
    </w:p>
    <w:p>
      <w:pPr>
        <w:pStyle w:val="TOC2"/>
        <w:tabs>
          <w:tab w:val="right" w:leader="dot" w:pos="8306"/>
        </w:tabs>
      </w:pPr>
      <w:hyperlink w:anchor="_Toc19255" w:history="1">
        <w:r>
          <w:rPr>
            <w:rFonts w:ascii="仿宋" w:eastAsia="仿宋" w:hAnsi="仿宋" w:cs="仿宋" w:hint="eastAsia"/>
            <w:lang w:eastAsia="zh-CN"/>
          </w:rPr>
          <w:t>(二)、公司经济效益分析</w:t>
        </w:r>
        <w:r>
          <w:tab/>
        </w:r>
        <w:r>
          <w:fldChar w:fldCharType="begin"/>
        </w:r>
        <w:r>
          <w:instrText xml:space="preserve"> PAGEREF _Toc19255 \h </w:instrText>
        </w:r>
        <w:r>
          <w:fldChar w:fldCharType="separate"/>
        </w:r>
        <w:r>
          <w:t>20</w:t>
        </w:r>
        <w:r>
          <w:fldChar w:fldCharType="end"/>
        </w:r>
      </w:hyperlink>
    </w:p>
    <w:p>
      <w:pPr>
        <w:pStyle w:val="TOC1"/>
        <w:tabs>
          <w:tab w:val="right" w:leader="dot" w:pos="8306"/>
        </w:tabs>
      </w:pPr>
      <w:hyperlink w:anchor="_Toc25481" w:history="1">
        <w:r>
          <w:rPr>
            <w:rFonts w:ascii="仿宋" w:eastAsia="仿宋" w:hAnsi="仿宋" w:cs="仿宋" w:hint="eastAsia"/>
            <w:lang w:eastAsia="zh-CN"/>
          </w:rPr>
          <w:t>七、基因缺失重组疫苗项目技术管理</w:t>
        </w:r>
        <w:r>
          <w:tab/>
        </w:r>
        <w:r>
          <w:fldChar w:fldCharType="begin"/>
        </w:r>
        <w:r>
          <w:instrText xml:space="preserve"> PAGEREF _Toc25481 \h </w:instrText>
        </w:r>
        <w:r>
          <w:fldChar w:fldCharType="separate"/>
        </w:r>
        <w:r>
          <w:t>21</w:t>
        </w:r>
        <w:r>
          <w:fldChar w:fldCharType="end"/>
        </w:r>
      </w:hyperlink>
    </w:p>
    <w:p>
      <w:pPr>
        <w:pStyle w:val="TOC2"/>
        <w:tabs>
          <w:tab w:val="right" w:leader="dot" w:pos="8306"/>
        </w:tabs>
      </w:pPr>
      <w:hyperlink w:anchor="_Toc32385" w:history="1">
        <w:r>
          <w:rPr>
            <w:rFonts w:ascii="仿宋" w:eastAsia="仿宋" w:hAnsi="仿宋" w:cs="仿宋" w:hint="eastAsia"/>
            <w:lang w:eastAsia="zh-CN"/>
          </w:rPr>
          <w:t>(一)、技术方案选用方向</w:t>
        </w:r>
        <w:r>
          <w:tab/>
        </w:r>
        <w:r>
          <w:fldChar w:fldCharType="begin"/>
        </w:r>
        <w:r>
          <w:instrText xml:space="preserve"> PAGEREF _Toc32385 \h </w:instrText>
        </w:r>
        <w:r>
          <w:fldChar w:fldCharType="separate"/>
        </w:r>
        <w:r>
          <w:t>21</w:t>
        </w:r>
        <w:r>
          <w:fldChar w:fldCharType="end"/>
        </w:r>
      </w:hyperlink>
    </w:p>
    <w:p>
      <w:pPr>
        <w:pStyle w:val="TOC2"/>
        <w:tabs>
          <w:tab w:val="right" w:leader="dot" w:pos="8306"/>
        </w:tabs>
      </w:pPr>
      <w:hyperlink w:anchor="_Toc1410" w:history="1">
        <w:r>
          <w:rPr>
            <w:rFonts w:ascii="仿宋" w:eastAsia="仿宋" w:hAnsi="仿宋" w:cs="仿宋" w:hint="eastAsia"/>
            <w:lang w:eastAsia="zh-CN"/>
          </w:rPr>
          <w:t>(二)、工艺技术方案选用原则</w:t>
        </w:r>
        <w:r>
          <w:tab/>
        </w:r>
        <w:r>
          <w:fldChar w:fldCharType="begin"/>
        </w:r>
        <w:r>
          <w:instrText xml:space="preserve"> PAGEREF _Toc1410 \h </w:instrText>
        </w:r>
        <w:r>
          <w:fldChar w:fldCharType="separate"/>
        </w:r>
        <w:r>
          <w:t>23</w:t>
        </w:r>
        <w:r>
          <w:fldChar w:fldCharType="end"/>
        </w:r>
      </w:hyperlink>
    </w:p>
    <w:p>
      <w:pPr>
        <w:pStyle w:val="TOC2"/>
        <w:tabs>
          <w:tab w:val="right" w:leader="dot" w:pos="8306"/>
        </w:tabs>
      </w:pPr>
      <w:hyperlink w:anchor="_Toc7603" w:history="1">
        <w:r>
          <w:rPr>
            <w:rFonts w:ascii="仿宋" w:eastAsia="仿宋" w:hAnsi="仿宋" w:cs="仿宋" w:hint="eastAsia"/>
            <w:lang w:eastAsia="zh-CN"/>
          </w:rPr>
          <w:t>(三)、工艺技术方案要求</w:t>
        </w:r>
        <w:r>
          <w:tab/>
        </w:r>
        <w:r>
          <w:fldChar w:fldCharType="begin"/>
        </w:r>
        <w:r>
          <w:instrText xml:space="preserve"> PAGEREF _Toc7603 \h </w:instrText>
        </w:r>
        <w:r>
          <w:fldChar w:fldCharType="separate"/>
        </w:r>
        <w:r>
          <w:t>25</w:t>
        </w:r>
        <w:r>
          <w:fldChar w:fldCharType="end"/>
        </w:r>
      </w:hyperlink>
    </w:p>
    <w:p>
      <w:pPr>
        <w:pStyle w:val="TOC1"/>
        <w:tabs>
          <w:tab w:val="right" w:leader="dot" w:pos="8306"/>
        </w:tabs>
      </w:pPr>
      <w:hyperlink w:anchor="_Toc28333" w:history="1">
        <w:r>
          <w:rPr>
            <w:rFonts w:ascii="仿宋" w:eastAsia="仿宋" w:hAnsi="仿宋" w:cs="仿宋" w:hint="eastAsia"/>
            <w:lang w:eastAsia="zh-CN"/>
          </w:rPr>
          <w:t>八、基因缺失重组疫苗项目创新与研发</w:t>
        </w:r>
        <w:r>
          <w:tab/>
        </w:r>
        <w:r>
          <w:fldChar w:fldCharType="begin"/>
        </w:r>
        <w:r>
          <w:instrText xml:space="preserve"> PAGEREF _Toc28333 \h </w:instrText>
        </w:r>
        <w:r>
          <w:fldChar w:fldCharType="separate"/>
        </w:r>
        <w:r>
          <w:t>28</w:t>
        </w:r>
        <w:r>
          <w:fldChar w:fldCharType="end"/>
        </w:r>
      </w:hyperlink>
    </w:p>
    <w:p>
      <w:pPr>
        <w:pStyle w:val="TOC2"/>
        <w:tabs>
          <w:tab w:val="right" w:leader="dot" w:pos="8306"/>
        </w:tabs>
      </w:pPr>
      <w:hyperlink w:anchor="_Toc2955" w:history="1">
        <w:r>
          <w:rPr>
            <w:rFonts w:ascii="仿宋" w:eastAsia="仿宋" w:hAnsi="仿宋" w:cs="仿宋" w:hint="eastAsia"/>
            <w:lang w:eastAsia="zh-CN"/>
          </w:rPr>
          <w:t>(一)、创新策略与方向</w:t>
        </w:r>
        <w:r>
          <w:tab/>
        </w:r>
        <w:r>
          <w:fldChar w:fldCharType="begin"/>
        </w:r>
        <w:r>
          <w:instrText xml:space="preserve"> PAGEREF _Toc2955 \h </w:instrText>
        </w:r>
        <w:r>
          <w:fldChar w:fldCharType="separate"/>
        </w:r>
        <w:r>
          <w:t>28</w:t>
        </w:r>
        <w:r>
          <w:fldChar w:fldCharType="end"/>
        </w:r>
      </w:hyperlink>
    </w:p>
    <w:p>
      <w:pPr>
        <w:pStyle w:val="TOC2"/>
        <w:tabs>
          <w:tab w:val="right" w:leader="dot" w:pos="8306"/>
        </w:tabs>
      </w:pPr>
      <w:hyperlink w:anchor="_Toc12353" w:history="1">
        <w:r>
          <w:rPr>
            <w:rFonts w:ascii="仿宋" w:eastAsia="仿宋" w:hAnsi="仿宋" w:cs="仿宋" w:hint="eastAsia"/>
            <w:lang w:eastAsia="zh-CN"/>
          </w:rPr>
          <w:t>(二)、研发规划与投入</w:t>
        </w:r>
        <w:r>
          <w:tab/>
        </w:r>
        <w:r>
          <w:fldChar w:fldCharType="begin"/>
        </w:r>
        <w:r>
          <w:instrText xml:space="preserve"> PAGEREF _Toc12353 \h </w:instrText>
        </w:r>
        <w:r>
          <w:fldChar w:fldCharType="separate"/>
        </w:r>
        <w:r>
          <w:t>29</w:t>
        </w:r>
        <w:r>
          <w:fldChar w:fldCharType="end"/>
        </w:r>
      </w:hyperlink>
    </w:p>
    <w:p>
      <w:pPr>
        <w:pStyle w:val="TOC1"/>
        <w:tabs>
          <w:tab w:val="right" w:leader="dot" w:pos="8306"/>
        </w:tabs>
      </w:pPr>
      <w:hyperlink w:anchor="_Toc4129" w:history="1">
        <w:r>
          <w:rPr>
            <w:rFonts w:ascii="仿宋" w:eastAsia="仿宋" w:hAnsi="仿宋" w:cs="仿宋" w:hint="eastAsia"/>
            <w:lang w:eastAsia="zh-CN"/>
          </w:rPr>
          <w:t>九、基因缺失重组疫苗项目环境影响分析</w:t>
        </w:r>
        <w:r>
          <w:tab/>
        </w:r>
        <w:r>
          <w:fldChar w:fldCharType="begin"/>
        </w:r>
        <w:r>
          <w:instrText xml:space="preserve"> PAGEREF _Toc4129 \h </w:instrText>
        </w:r>
        <w:r>
          <w:fldChar w:fldCharType="separate"/>
        </w:r>
        <w:r>
          <w:t>31</w:t>
        </w:r>
        <w:r>
          <w:fldChar w:fldCharType="end"/>
        </w:r>
      </w:hyperlink>
    </w:p>
    <w:p>
      <w:pPr>
        <w:pStyle w:val="TOC2"/>
        <w:tabs>
          <w:tab w:val="right" w:leader="dot" w:pos="8306"/>
        </w:tabs>
      </w:pPr>
      <w:hyperlink w:anchor="_Toc1706" w:history="1">
        <w:r>
          <w:rPr>
            <w:rFonts w:ascii="仿宋" w:eastAsia="仿宋" w:hAnsi="仿宋" w:cs="仿宋" w:hint="eastAsia"/>
            <w:lang w:eastAsia="zh-CN"/>
          </w:rPr>
          <w:t>(一)、建设区域环境质量现状</w:t>
        </w:r>
        <w:r>
          <w:tab/>
        </w:r>
        <w:r>
          <w:fldChar w:fldCharType="begin"/>
        </w:r>
        <w:r>
          <w:instrText xml:space="preserve"> PAGEREF _Toc1706 \h </w:instrText>
        </w:r>
        <w:r>
          <w:fldChar w:fldCharType="separate"/>
        </w:r>
        <w:r>
          <w:t>31</w:t>
        </w:r>
        <w:r>
          <w:fldChar w:fldCharType="end"/>
        </w:r>
      </w:hyperlink>
    </w:p>
    <w:p>
      <w:pPr>
        <w:pStyle w:val="TOC2"/>
        <w:tabs>
          <w:tab w:val="right" w:leader="dot" w:pos="8306"/>
        </w:tabs>
      </w:pPr>
      <w:hyperlink w:anchor="_Toc8194" w:history="1">
        <w:r>
          <w:rPr>
            <w:rFonts w:ascii="仿宋" w:eastAsia="仿宋" w:hAnsi="仿宋" w:cs="仿宋" w:hint="eastAsia"/>
            <w:lang w:eastAsia="zh-CN"/>
          </w:rPr>
          <w:t>(二)、建设期环境保护</w:t>
        </w:r>
        <w:r>
          <w:tab/>
        </w:r>
        <w:r>
          <w:fldChar w:fldCharType="begin"/>
        </w:r>
        <w:r>
          <w:instrText xml:space="preserve"> PAGEREF _Toc8194 \h </w:instrText>
        </w:r>
        <w:r>
          <w:fldChar w:fldCharType="separate"/>
        </w:r>
        <w:r>
          <w:t>32</w:t>
        </w:r>
        <w:r>
          <w:fldChar w:fldCharType="end"/>
        </w:r>
      </w:hyperlink>
    </w:p>
    <w:p>
      <w:pPr>
        <w:pStyle w:val="TOC2"/>
        <w:tabs>
          <w:tab w:val="right" w:leader="dot" w:pos="8306"/>
        </w:tabs>
      </w:pPr>
      <w:hyperlink w:anchor="_Toc24268" w:history="1">
        <w:r>
          <w:rPr>
            <w:rFonts w:ascii="仿宋" w:eastAsia="仿宋" w:hAnsi="仿宋" w:cs="仿宋" w:hint="eastAsia"/>
            <w:lang w:eastAsia="zh-CN"/>
          </w:rPr>
          <w:t>(三)、运营期环境保护</w:t>
        </w:r>
        <w:r>
          <w:tab/>
        </w:r>
        <w:r>
          <w:fldChar w:fldCharType="begin"/>
        </w:r>
        <w:r>
          <w:instrText xml:space="preserve"> PAGEREF _Toc24268 \h </w:instrText>
        </w:r>
        <w:r>
          <w:fldChar w:fldCharType="separate"/>
        </w:r>
        <w:r>
          <w:t>34</w:t>
        </w:r>
        <w:r>
          <w:fldChar w:fldCharType="end"/>
        </w:r>
      </w:hyperlink>
    </w:p>
    <w:p>
      <w:pPr>
        <w:pStyle w:val="TOC2"/>
        <w:tabs>
          <w:tab w:val="right" w:leader="dot" w:pos="8306"/>
        </w:tabs>
      </w:pPr>
      <w:hyperlink w:anchor="_Toc15594" w:history="1">
        <w:r>
          <w:rPr>
            <w:rFonts w:ascii="仿宋" w:eastAsia="仿宋" w:hAnsi="仿宋" w:cs="仿宋" w:hint="eastAsia"/>
            <w:lang w:eastAsia="zh-CN"/>
          </w:rPr>
          <w:t>(四)、基因缺失重组疫苗项目建设对区域经济的影响</w:t>
        </w:r>
        <w:r>
          <w:tab/>
        </w:r>
        <w:r>
          <w:fldChar w:fldCharType="begin"/>
        </w:r>
        <w:r>
          <w:instrText xml:space="preserve"> PAGEREF _Toc15594 \h </w:instrText>
        </w:r>
        <w:r>
          <w:fldChar w:fldCharType="separate"/>
        </w:r>
        <w:r>
          <w:t>35</w:t>
        </w:r>
        <w:r>
          <w:fldChar w:fldCharType="end"/>
        </w:r>
      </w:hyperlink>
    </w:p>
    <w:p>
      <w:pPr>
        <w:pStyle w:val="TOC2"/>
        <w:tabs>
          <w:tab w:val="right" w:leader="dot" w:pos="8306"/>
        </w:tabs>
      </w:pPr>
      <w:hyperlink w:anchor="_Toc25170" w:history="1">
        <w:r>
          <w:rPr>
            <w:rFonts w:ascii="仿宋" w:eastAsia="仿宋" w:hAnsi="仿宋" w:cs="仿宋" w:hint="eastAsia"/>
            <w:lang w:eastAsia="zh-CN"/>
          </w:rPr>
          <w:t>(五)、废弃物处理</w:t>
        </w:r>
        <w:r>
          <w:tab/>
        </w:r>
        <w:r>
          <w:fldChar w:fldCharType="begin"/>
        </w:r>
        <w:r>
          <w:instrText xml:space="preserve"> PAGEREF _Toc25170 \h </w:instrText>
        </w:r>
        <w:r>
          <w:fldChar w:fldCharType="separate"/>
        </w:r>
        <w:r>
          <w:t>37</w:t>
        </w:r>
        <w:r>
          <w:fldChar w:fldCharType="end"/>
        </w:r>
      </w:hyperlink>
    </w:p>
    <w:p>
      <w:pPr>
        <w:pStyle w:val="TOC2"/>
        <w:tabs>
          <w:tab w:val="right" w:leader="dot" w:pos="8306"/>
        </w:tabs>
      </w:pPr>
      <w:hyperlink w:anchor="_Toc17732" w:history="1">
        <w:r>
          <w:rPr>
            <w:rFonts w:ascii="仿宋" w:eastAsia="仿宋" w:hAnsi="仿宋" w:cs="仿宋" w:hint="eastAsia"/>
            <w:lang w:eastAsia="zh-CN"/>
          </w:rPr>
          <w:t>(六)、特殊环境影响分析</w:t>
        </w:r>
        <w:r>
          <w:tab/>
        </w:r>
        <w:r>
          <w:fldChar w:fldCharType="begin"/>
        </w:r>
        <w:r>
          <w:instrText xml:space="preserve"> PAGEREF _Toc17732 \h </w:instrText>
        </w:r>
        <w:r>
          <w:fldChar w:fldCharType="separate"/>
        </w:r>
        <w:r>
          <w:t>38</w:t>
        </w:r>
        <w:r>
          <w:fldChar w:fldCharType="end"/>
        </w:r>
      </w:hyperlink>
    </w:p>
    <w:p>
      <w:pPr>
        <w:pStyle w:val="TOC2"/>
        <w:tabs>
          <w:tab w:val="right" w:leader="dot" w:pos="8306"/>
        </w:tabs>
      </w:pPr>
      <w:hyperlink w:anchor="_Toc11166" w:history="1">
        <w:r>
          <w:rPr>
            <w:rFonts w:ascii="仿宋" w:eastAsia="仿宋" w:hAnsi="仿宋" w:cs="仿宋" w:hint="eastAsia"/>
            <w:lang w:eastAsia="zh-CN"/>
          </w:rPr>
          <w:t>(七)、清洁生产</w:t>
        </w:r>
        <w:r>
          <w:tab/>
        </w:r>
        <w:r>
          <w:fldChar w:fldCharType="begin"/>
        </w:r>
        <w:r>
          <w:instrText xml:space="preserve"> PAGEREF _Toc11166 \h </w:instrText>
        </w:r>
        <w:r>
          <w:fldChar w:fldCharType="separate"/>
        </w:r>
        <w:r>
          <w:t>39</w:t>
        </w:r>
        <w:r>
          <w:fldChar w:fldCharType="end"/>
        </w:r>
      </w:hyperlink>
    </w:p>
    <w:p>
      <w:pPr>
        <w:pStyle w:val="TOC2"/>
        <w:tabs>
          <w:tab w:val="right" w:leader="dot" w:pos="8306"/>
        </w:tabs>
      </w:pPr>
      <w:hyperlink w:anchor="_Toc28910" w:history="1">
        <w:r>
          <w:rPr>
            <w:rFonts w:ascii="仿宋" w:eastAsia="仿宋" w:hAnsi="仿宋" w:cs="仿宋" w:hint="eastAsia"/>
            <w:lang w:eastAsia="zh-CN"/>
          </w:rPr>
          <w:t>(八)、环境保护综合评价</w:t>
        </w:r>
        <w:r>
          <w:tab/>
        </w:r>
        <w:r>
          <w:fldChar w:fldCharType="begin"/>
        </w:r>
        <w:r>
          <w:instrText xml:space="preserve"> PAGEREF _Toc28910 \h </w:instrText>
        </w:r>
        <w:r>
          <w:fldChar w:fldCharType="separate"/>
        </w:r>
        <w:r>
          <w:t>41</w:t>
        </w:r>
        <w:r>
          <w:fldChar w:fldCharType="end"/>
        </w:r>
      </w:hyperlink>
    </w:p>
    <w:p>
      <w:pPr>
        <w:pStyle w:val="TOC1"/>
        <w:tabs>
          <w:tab w:val="right" w:leader="dot" w:pos="8306"/>
        </w:tabs>
      </w:pPr>
      <w:hyperlink w:anchor="_Toc1557" w:history="1">
        <w:r>
          <w:rPr>
            <w:rFonts w:ascii="仿宋" w:eastAsia="仿宋" w:hAnsi="仿宋" w:cs="仿宋" w:hint="eastAsia"/>
            <w:lang w:eastAsia="zh-CN"/>
          </w:rPr>
          <w:t>十、生产安全保护</w:t>
        </w:r>
        <w:r>
          <w:tab/>
        </w:r>
        <w:r>
          <w:fldChar w:fldCharType="begin"/>
        </w:r>
        <w:r>
          <w:instrText xml:space="preserve"> PAGEREF _Toc1557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851" w:history="1">
        <w:r>
          <w:rPr>
            <w:rFonts w:ascii="仿宋" w:eastAsia="仿宋" w:hAnsi="仿宋" w:cs="仿宋" w:hint="eastAsia"/>
            <w:lang w:eastAsia="zh-CN"/>
          </w:rPr>
          <w:t>(一)、消防安全</w:t>
        </w:r>
        <w:r>
          <w:tab/>
        </w:r>
        <w:r>
          <w:fldChar w:fldCharType="begin"/>
        </w:r>
        <w:r>
          <w:instrText xml:space="preserve"> PAGEREF _Toc27851 \h </w:instrText>
        </w:r>
        <w:r>
          <w:fldChar w:fldCharType="separate"/>
        </w:r>
        <w:r>
          <w:t>42</w:t>
        </w:r>
        <w:r>
          <w:fldChar w:fldCharType="end"/>
        </w:r>
      </w:hyperlink>
    </w:p>
    <w:p>
      <w:pPr>
        <w:pStyle w:val="TOC2"/>
        <w:tabs>
          <w:tab w:val="right" w:leader="dot" w:pos="8306"/>
        </w:tabs>
      </w:pPr>
      <w:hyperlink w:anchor="_Toc1493" w:history="1">
        <w:r>
          <w:rPr>
            <w:rFonts w:ascii="仿宋" w:eastAsia="仿宋" w:hAnsi="仿宋" w:cs="仿宋" w:hint="eastAsia"/>
            <w:lang w:eastAsia="zh-CN"/>
          </w:rPr>
          <w:t>(二)、防火防爆总图布置措施</w:t>
        </w:r>
        <w:r>
          <w:tab/>
        </w:r>
        <w:r>
          <w:fldChar w:fldCharType="begin"/>
        </w:r>
        <w:r>
          <w:instrText xml:space="preserve"> PAGEREF _Toc1493 \h </w:instrText>
        </w:r>
        <w:r>
          <w:fldChar w:fldCharType="separate"/>
        </w:r>
        <w:r>
          <w:t>44</w:t>
        </w:r>
        <w:r>
          <w:fldChar w:fldCharType="end"/>
        </w:r>
      </w:hyperlink>
    </w:p>
    <w:p>
      <w:pPr>
        <w:pStyle w:val="TOC2"/>
        <w:tabs>
          <w:tab w:val="right" w:leader="dot" w:pos="8306"/>
        </w:tabs>
      </w:pPr>
      <w:hyperlink w:anchor="_Toc21542" w:history="1">
        <w:r>
          <w:rPr>
            <w:rFonts w:ascii="仿宋" w:eastAsia="仿宋" w:hAnsi="仿宋" w:cs="仿宋" w:hint="eastAsia"/>
            <w:lang w:eastAsia="zh-CN"/>
          </w:rPr>
          <w:t>(三)、自然灾害防范措施</w:t>
        </w:r>
        <w:r>
          <w:tab/>
        </w:r>
        <w:r>
          <w:fldChar w:fldCharType="begin"/>
        </w:r>
        <w:r>
          <w:instrText xml:space="preserve"> PAGEREF _Toc21542 \h </w:instrText>
        </w:r>
        <w:r>
          <w:fldChar w:fldCharType="separate"/>
        </w:r>
        <w:r>
          <w:t>44</w:t>
        </w:r>
        <w:r>
          <w:fldChar w:fldCharType="end"/>
        </w:r>
      </w:hyperlink>
    </w:p>
    <w:p>
      <w:pPr>
        <w:pStyle w:val="TOC2"/>
        <w:tabs>
          <w:tab w:val="right" w:leader="dot" w:pos="8306"/>
        </w:tabs>
      </w:pPr>
      <w:hyperlink w:anchor="_Toc23066" w:history="1">
        <w:r>
          <w:rPr>
            <w:rFonts w:ascii="仿宋" w:eastAsia="仿宋" w:hAnsi="仿宋" w:cs="仿宋" w:hint="eastAsia"/>
            <w:lang w:eastAsia="zh-CN"/>
          </w:rPr>
          <w:t>(四)、安全色及安全标志使用要求</w:t>
        </w:r>
        <w:r>
          <w:tab/>
        </w:r>
        <w:r>
          <w:fldChar w:fldCharType="begin"/>
        </w:r>
        <w:r>
          <w:instrText xml:space="preserve"> PAGEREF _Toc23066 \h </w:instrText>
        </w:r>
        <w:r>
          <w:fldChar w:fldCharType="separate"/>
        </w:r>
        <w:r>
          <w:t>46</w:t>
        </w:r>
        <w:r>
          <w:fldChar w:fldCharType="end"/>
        </w:r>
      </w:hyperlink>
    </w:p>
    <w:p>
      <w:pPr>
        <w:pStyle w:val="TOC2"/>
        <w:tabs>
          <w:tab w:val="right" w:leader="dot" w:pos="8306"/>
        </w:tabs>
      </w:pPr>
      <w:hyperlink w:anchor="_Toc32247" w:history="1">
        <w:r>
          <w:rPr>
            <w:rFonts w:ascii="仿宋" w:eastAsia="仿宋" w:hAnsi="仿宋" w:cs="仿宋" w:hint="eastAsia"/>
            <w:lang w:eastAsia="zh-CN"/>
          </w:rPr>
          <w:t>(五)、防尘防毒措施</w:t>
        </w:r>
        <w:r>
          <w:tab/>
        </w:r>
        <w:r>
          <w:fldChar w:fldCharType="begin"/>
        </w:r>
        <w:r>
          <w:instrText xml:space="preserve"> PAGEREF _Toc32247 \h </w:instrText>
        </w:r>
        <w:r>
          <w:fldChar w:fldCharType="separate"/>
        </w:r>
        <w:r>
          <w:t>47</w:t>
        </w:r>
        <w:r>
          <w:fldChar w:fldCharType="end"/>
        </w:r>
      </w:hyperlink>
    </w:p>
    <w:p>
      <w:pPr>
        <w:pStyle w:val="TOC2"/>
        <w:tabs>
          <w:tab w:val="right" w:leader="dot" w:pos="8306"/>
        </w:tabs>
      </w:pPr>
      <w:hyperlink w:anchor="_Toc6115" w:history="1">
        <w:r>
          <w:rPr>
            <w:rFonts w:ascii="仿宋" w:eastAsia="仿宋" w:hAnsi="仿宋" w:cs="仿宋" w:hint="eastAsia"/>
            <w:lang w:eastAsia="zh-CN"/>
          </w:rPr>
          <w:t>(六)、防静电、触电防护及防雷措施</w:t>
        </w:r>
        <w:r>
          <w:tab/>
        </w:r>
        <w:r>
          <w:fldChar w:fldCharType="begin"/>
        </w:r>
        <w:r>
          <w:instrText xml:space="preserve"> PAGEREF _Toc6115 \h </w:instrText>
        </w:r>
        <w:r>
          <w:fldChar w:fldCharType="separate"/>
        </w:r>
        <w:r>
          <w:t>48</w:t>
        </w:r>
        <w:r>
          <w:fldChar w:fldCharType="end"/>
        </w:r>
      </w:hyperlink>
    </w:p>
    <w:p>
      <w:pPr>
        <w:pStyle w:val="TOC2"/>
        <w:tabs>
          <w:tab w:val="right" w:leader="dot" w:pos="8306"/>
        </w:tabs>
      </w:pPr>
      <w:hyperlink w:anchor="_Toc1415" w:history="1">
        <w:r>
          <w:rPr>
            <w:rFonts w:ascii="仿宋" w:eastAsia="仿宋" w:hAnsi="仿宋" w:cs="仿宋" w:hint="eastAsia"/>
            <w:lang w:eastAsia="zh-CN"/>
          </w:rPr>
          <w:t>(七)、机械设备安全保障措施</w:t>
        </w:r>
        <w:r>
          <w:tab/>
        </w:r>
        <w:r>
          <w:fldChar w:fldCharType="begin"/>
        </w:r>
        <w:r>
          <w:instrText xml:space="preserve"> PAGEREF _Toc1415 \h </w:instrText>
        </w:r>
        <w:r>
          <w:fldChar w:fldCharType="separate"/>
        </w:r>
        <w:r>
          <w:t>49</w:t>
        </w:r>
        <w:r>
          <w:fldChar w:fldCharType="end"/>
        </w:r>
      </w:hyperlink>
    </w:p>
    <w:p>
      <w:pPr>
        <w:pStyle w:val="TOC1"/>
        <w:tabs>
          <w:tab w:val="right" w:leader="dot" w:pos="8306"/>
        </w:tabs>
      </w:pPr>
      <w:hyperlink w:anchor="_Toc26255" w:history="1">
        <w:r>
          <w:rPr>
            <w:rFonts w:ascii="仿宋" w:eastAsia="仿宋" w:hAnsi="仿宋" w:cs="仿宋" w:hint="eastAsia"/>
            <w:lang w:eastAsia="zh-CN"/>
          </w:rPr>
          <w:t>十一、基因缺失重组疫苗项目风险管理</w:t>
        </w:r>
        <w:r>
          <w:tab/>
        </w:r>
        <w:r>
          <w:fldChar w:fldCharType="begin"/>
        </w:r>
        <w:r>
          <w:instrText xml:space="preserve"> PAGEREF _Toc26255 \h </w:instrText>
        </w:r>
        <w:r>
          <w:fldChar w:fldCharType="separate"/>
        </w:r>
        <w:r>
          <w:t>50</w:t>
        </w:r>
        <w:r>
          <w:fldChar w:fldCharType="end"/>
        </w:r>
      </w:hyperlink>
    </w:p>
    <w:p>
      <w:pPr>
        <w:pStyle w:val="TOC2"/>
        <w:tabs>
          <w:tab w:val="right" w:leader="dot" w:pos="8306"/>
        </w:tabs>
      </w:pPr>
      <w:hyperlink w:anchor="_Toc28941" w:history="1">
        <w:r>
          <w:rPr>
            <w:rFonts w:ascii="仿宋" w:eastAsia="仿宋" w:hAnsi="仿宋" w:cs="仿宋" w:hint="eastAsia"/>
            <w:lang w:eastAsia="zh-CN"/>
          </w:rPr>
          <w:t>(一)、风险识别与评估</w:t>
        </w:r>
        <w:r>
          <w:tab/>
        </w:r>
        <w:r>
          <w:fldChar w:fldCharType="begin"/>
        </w:r>
        <w:r>
          <w:instrText xml:space="preserve"> PAGEREF _Toc28941 \h </w:instrText>
        </w:r>
        <w:r>
          <w:fldChar w:fldCharType="separate"/>
        </w:r>
        <w:r>
          <w:t>50</w:t>
        </w:r>
        <w:r>
          <w:fldChar w:fldCharType="end"/>
        </w:r>
      </w:hyperlink>
    </w:p>
    <w:p>
      <w:pPr>
        <w:pStyle w:val="TOC2"/>
        <w:tabs>
          <w:tab w:val="right" w:leader="dot" w:pos="8306"/>
        </w:tabs>
      </w:pPr>
      <w:hyperlink w:anchor="_Toc1671" w:history="1">
        <w:r>
          <w:rPr>
            <w:rFonts w:ascii="仿宋" w:eastAsia="仿宋" w:hAnsi="仿宋" w:cs="仿宋" w:hint="eastAsia"/>
            <w:lang w:eastAsia="zh-CN"/>
          </w:rPr>
          <w:t>(二)、风险应对策略</w:t>
        </w:r>
        <w:r>
          <w:tab/>
        </w:r>
        <w:r>
          <w:fldChar w:fldCharType="begin"/>
        </w:r>
        <w:r>
          <w:instrText xml:space="preserve"> PAGEREF _Toc1671 \h </w:instrText>
        </w:r>
        <w:r>
          <w:fldChar w:fldCharType="separate"/>
        </w:r>
        <w:r>
          <w:t>52</w:t>
        </w:r>
        <w:r>
          <w:fldChar w:fldCharType="end"/>
        </w:r>
      </w:hyperlink>
    </w:p>
    <w:p>
      <w:pPr>
        <w:pStyle w:val="TOC2"/>
        <w:tabs>
          <w:tab w:val="right" w:leader="dot" w:pos="8306"/>
        </w:tabs>
      </w:pPr>
      <w:hyperlink w:anchor="_Toc11818" w:history="1">
        <w:r>
          <w:rPr>
            <w:rFonts w:ascii="仿宋" w:eastAsia="仿宋" w:hAnsi="仿宋" w:cs="仿宋" w:hint="eastAsia"/>
            <w:lang w:eastAsia="zh-CN"/>
          </w:rPr>
          <w:t>(三)、风险监控与控制</w:t>
        </w:r>
        <w:r>
          <w:tab/>
        </w:r>
        <w:r>
          <w:fldChar w:fldCharType="begin"/>
        </w:r>
        <w:r>
          <w:instrText xml:space="preserve"> PAGEREF _Toc11818 \h </w:instrText>
        </w:r>
        <w:r>
          <w:fldChar w:fldCharType="separate"/>
        </w:r>
        <w:r>
          <w:t>53</w:t>
        </w:r>
        <w:r>
          <w:fldChar w:fldCharType="end"/>
        </w:r>
      </w:hyperlink>
    </w:p>
    <w:p>
      <w:pPr>
        <w:pStyle w:val="TOC1"/>
        <w:tabs>
          <w:tab w:val="right" w:leader="dot" w:pos="8306"/>
        </w:tabs>
      </w:pPr>
      <w:hyperlink w:anchor="_Toc10813" w:history="1">
        <w:r>
          <w:rPr>
            <w:rFonts w:ascii="仿宋" w:eastAsia="仿宋" w:hAnsi="仿宋" w:cs="仿宋" w:hint="eastAsia"/>
            <w:lang w:eastAsia="zh-CN"/>
          </w:rPr>
          <w:t>十二、基因缺失重组疫苗项目人力资源培养与发展</w:t>
        </w:r>
        <w:r>
          <w:tab/>
        </w:r>
        <w:r>
          <w:fldChar w:fldCharType="begin"/>
        </w:r>
        <w:r>
          <w:instrText xml:space="preserve"> PAGEREF _Toc10813 \h </w:instrText>
        </w:r>
        <w:r>
          <w:fldChar w:fldCharType="separate"/>
        </w:r>
        <w:r>
          <w:t>54</w:t>
        </w:r>
        <w:r>
          <w:fldChar w:fldCharType="end"/>
        </w:r>
      </w:hyperlink>
    </w:p>
    <w:p>
      <w:pPr>
        <w:pStyle w:val="TOC2"/>
        <w:tabs>
          <w:tab w:val="right" w:leader="dot" w:pos="8306"/>
        </w:tabs>
      </w:pPr>
      <w:hyperlink w:anchor="_Toc7039" w:history="1">
        <w:r>
          <w:rPr>
            <w:rFonts w:ascii="仿宋" w:eastAsia="仿宋" w:hAnsi="仿宋" w:cs="仿宋" w:hint="eastAsia"/>
            <w:lang w:eastAsia="zh-CN"/>
          </w:rPr>
          <w:t>(一)、人才需求与规划</w:t>
        </w:r>
        <w:r>
          <w:tab/>
        </w:r>
        <w:r>
          <w:fldChar w:fldCharType="begin"/>
        </w:r>
        <w:r>
          <w:instrText xml:space="preserve"> PAGEREF _Toc7039 \h </w:instrText>
        </w:r>
        <w:r>
          <w:fldChar w:fldCharType="separate"/>
        </w:r>
        <w:r>
          <w:t>54</w:t>
        </w:r>
        <w:r>
          <w:fldChar w:fldCharType="end"/>
        </w:r>
      </w:hyperlink>
    </w:p>
    <w:p>
      <w:pPr>
        <w:pStyle w:val="TOC2"/>
        <w:tabs>
          <w:tab w:val="right" w:leader="dot" w:pos="8306"/>
        </w:tabs>
      </w:pPr>
      <w:hyperlink w:anchor="_Toc7164" w:history="1">
        <w:r>
          <w:rPr>
            <w:rFonts w:ascii="仿宋" w:eastAsia="仿宋" w:hAnsi="仿宋" w:cs="仿宋" w:hint="eastAsia"/>
            <w:lang w:eastAsia="zh-CN"/>
          </w:rPr>
          <w:t>(二)、培训与发展计划</w:t>
        </w:r>
        <w:r>
          <w:tab/>
        </w:r>
        <w:r>
          <w:fldChar w:fldCharType="begin"/>
        </w:r>
        <w:r>
          <w:instrText xml:space="preserve"> PAGEREF _Toc7164 \h </w:instrText>
        </w:r>
        <w:r>
          <w:fldChar w:fldCharType="separate"/>
        </w:r>
        <w:r>
          <w:t>55</w:t>
        </w:r>
        <w:r>
          <w:fldChar w:fldCharType="end"/>
        </w:r>
      </w:hyperlink>
    </w:p>
    <w:p>
      <w:pPr>
        <w:pStyle w:val="TOC1"/>
        <w:tabs>
          <w:tab w:val="right" w:leader="dot" w:pos="8306"/>
        </w:tabs>
      </w:pPr>
      <w:hyperlink w:anchor="_Toc20395" w:history="1">
        <w:r>
          <w:rPr>
            <w:rFonts w:ascii="仿宋" w:eastAsia="仿宋" w:hAnsi="仿宋" w:cs="仿宋" w:hint="eastAsia"/>
            <w:lang w:eastAsia="zh-CN"/>
          </w:rPr>
          <w:t>十三、供应链管理</w:t>
        </w:r>
        <w:r>
          <w:tab/>
        </w:r>
        <w:r>
          <w:fldChar w:fldCharType="begin"/>
        </w:r>
        <w:r>
          <w:instrText xml:space="preserve"> PAGEREF _Toc20395 \h </w:instrText>
        </w:r>
        <w:r>
          <w:fldChar w:fldCharType="separate"/>
        </w:r>
        <w:r>
          <w:t>56</w:t>
        </w:r>
        <w:r>
          <w:fldChar w:fldCharType="end"/>
        </w:r>
      </w:hyperlink>
    </w:p>
    <w:p>
      <w:pPr>
        <w:pStyle w:val="TOC2"/>
        <w:tabs>
          <w:tab w:val="right" w:leader="dot" w:pos="8306"/>
        </w:tabs>
      </w:pPr>
      <w:hyperlink w:anchor="_Toc16223" w:history="1">
        <w:r>
          <w:rPr>
            <w:rFonts w:ascii="仿宋" w:eastAsia="仿宋" w:hAnsi="仿宋" w:cs="仿宋" w:hint="eastAsia"/>
            <w:lang w:eastAsia="zh-CN"/>
          </w:rPr>
          <w:t>(一)、供应链战略规划</w:t>
        </w:r>
        <w:r>
          <w:tab/>
        </w:r>
        <w:r>
          <w:fldChar w:fldCharType="begin"/>
        </w:r>
        <w:r>
          <w:instrText xml:space="preserve"> PAGEREF _Toc16223 \h </w:instrText>
        </w:r>
        <w:r>
          <w:fldChar w:fldCharType="separate"/>
        </w:r>
        <w:r>
          <w:t>56</w:t>
        </w:r>
        <w:r>
          <w:fldChar w:fldCharType="end"/>
        </w:r>
      </w:hyperlink>
    </w:p>
    <w:p>
      <w:pPr>
        <w:pStyle w:val="TOC2"/>
        <w:tabs>
          <w:tab w:val="right" w:leader="dot" w:pos="8306"/>
        </w:tabs>
      </w:pPr>
      <w:hyperlink w:anchor="_Toc4462" w:history="1">
        <w:r>
          <w:rPr>
            <w:rFonts w:ascii="仿宋" w:eastAsia="仿宋" w:hAnsi="仿宋" w:cs="仿宋" w:hint="eastAsia"/>
            <w:lang w:eastAsia="zh-CN"/>
          </w:rPr>
          <w:t>(二)、供应商选择与合作</w:t>
        </w:r>
        <w:r>
          <w:tab/>
        </w:r>
        <w:r>
          <w:fldChar w:fldCharType="begin"/>
        </w:r>
        <w:r>
          <w:instrText xml:space="preserve"> PAGEREF _Toc4462 \h </w:instrText>
        </w:r>
        <w:r>
          <w:fldChar w:fldCharType="separate"/>
        </w:r>
        <w:r>
          <w:t>57</w:t>
        </w:r>
        <w:r>
          <w:fldChar w:fldCharType="end"/>
        </w:r>
      </w:hyperlink>
    </w:p>
    <w:p>
      <w:pPr>
        <w:pStyle w:val="TOC2"/>
        <w:tabs>
          <w:tab w:val="right" w:leader="dot" w:pos="8306"/>
        </w:tabs>
      </w:pPr>
      <w:hyperlink w:anchor="_Toc13168" w:history="1">
        <w:r>
          <w:rPr>
            <w:rFonts w:ascii="仿宋" w:eastAsia="仿宋" w:hAnsi="仿宋" w:cs="仿宋" w:hint="eastAsia"/>
            <w:lang w:eastAsia="zh-CN"/>
          </w:rPr>
          <w:t>(三)、物流与库存管理</w:t>
        </w:r>
        <w:r>
          <w:tab/>
        </w:r>
        <w:r>
          <w:fldChar w:fldCharType="begin"/>
        </w:r>
        <w:r>
          <w:instrText xml:space="preserve"> PAGEREF _Toc13168 \h </w:instrText>
        </w:r>
        <w:r>
          <w:fldChar w:fldCharType="separate"/>
        </w:r>
        <w:r>
          <w:t>58</w:t>
        </w:r>
        <w:r>
          <w:fldChar w:fldCharType="end"/>
        </w:r>
      </w:hyperlink>
    </w:p>
    <w:p>
      <w:pPr>
        <w:pStyle w:val="TOC1"/>
        <w:tabs>
          <w:tab w:val="right" w:leader="dot" w:pos="8306"/>
        </w:tabs>
      </w:pPr>
      <w:hyperlink w:anchor="_Toc20943" w:history="1">
        <w:r>
          <w:rPr>
            <w:rFonts w:ascii="仿宋" w:eastAsia="仿宋" w:hAnsi="仿宋" w:cs="仿宋" w:hint="eastAsia"/>
            <w:lang w:eastAsia="zh-CN"/>
          </w:rPr>
          <w:t>十四、基因缺失重组疫苗项目实施时间节点</w:t>
        </w:r>
        <w:r>
          <w:tab/>
        </w:r>
        <w:r>
          <w:fldChar w:fldCharType="begin"/>
        </w:r>
        <w:r>
          <w:instrText xml:space="preserve"> PAGEREF _Toc20943 \h </w:instrText>
        </w:r>
        <w:r>
          <w:fldChar w:fldCharType="separate"/>
        </w:r>
        <w:r>
          <w:t>60</w:t>
        </w:r>
        <w:r>
          <w:fldChar w:fldCharType="end"/>
        </w:r>
      </w:hyperlink>
    </w:p>
    <w:p>
      <w:pPr>
        <w:pStyle w:val="TOC2"/>
        <w:tabs>
          <w:tab w:val="right" w:leader="dot" w:pos="8306"/>
        </w:tabs>
      </w:pPr>
      <w:hyperlink w:anchor="_Toc17076" w:history="1">
        <w:r>
          <w:rPr>
            <w:rFonts w:ascii="仿宋" w:eastAsia="仿宋" w:hAnsi="仿宋" w:cs="仿宋" w:hint="eastAsia"/>
            <w:lang w:eastAsia="zh-CN"/>
          </w:rPr>
          <w:t>(一)、基因缺失重组疫苗项目启动阶段时间节点</w:t>
        </w:r>
        <w:r>
          <w:tab/>
        </w:r>
        <w:r>
          <w:fldChar w:fldCharType="begin"/>
        </w:r>
        <w:r>
          <w:instrText xml:space="preserve"> PAGEREF _Toc17076 \h </w:instrText>
        </w:r>
        <w:r>
          <w:fldChar w:fldCharType="separate"/>
        </w:r>
        <w:r>
          <w:t>60</w:t>
        </w:r>
        <w:r>
          <w:fldChar w:fldCharType="end"/>
        </w:r>
      </w:hyperlink>
    </w:p>
    <w:p>
      <w:pPr>
        <w:pStyle w:val="TOC2"/>
        <w:tabs>
          <w:tab w:val="right" w:leader="dot" w:pos="8306"/>
        </w:tabs>
      </w:pPr>
      <w:hyperlink w:anchor="_Toc16493" w:history="1">
        <w:r>
          <w:rPr>
            <w:rFonts w:ascii="仿宋" w:eastAsia="仿宋" w:hAnsi="仿宋" w:cs="仿宋" w:hint="eastAsia"/>
            <w:lang w:eastAsia="zh-CN"/>
          </w:rPr>
          <w:t>(二)、基因缺失重组疫苗项目执行阶段时间节点</w:t>
        </w:r>
        <w:r>
          <w:tab/>
        </w:r>
        <w:r>
          <w:fldChar w:fldCharType="begin"/>
        </w:r>
        <w:r>
          <w:instrText xml:space="preserve"> PAGEREF _Toc16493 \h </w:instrText>
        </w:r>
        <w:r>
          <w:fldChar w:fldCharType="separate"/>
        </w:r>
        <w:r>
          <w:t>61</w:t>
        </w:r>
        <w:r>
          <w:fldChar w:fldCharType="end"/>
        </w:r>
      </w:hyperlink>
    </w:p>
    <w:p>
      <w:pPr>
        <w:pStyle w:val="TOC2"/>
        <w:tabs>
          <w:tab w:val="right" w:leader="dot" w:pos="8306"/>
        </w:tabs>
      </w:pPr>
      <w:hyperlink w:anchor="_Toc30903" w:history="1">
        <w:r>
          <w:rPr>
            <w:rFonts w:ascii="仿宋" w:eastAsia="仿宋" w:hAnsi="仿宋" w:cs="仿宋" w:hint="eastAsia"/>
            <w:lang w:eastAsia="zh-CN"/>
          </w:rPr>
          <w:t>(三)、基因缺失重组疫苗项目完成阶段时间节点</w:t>
        </w:r>
        <w:r>
          <w:tab/>
        </w:r>
        <w:r>
          <w:fldChar w:fldCharType="begin"/>
        </w:r>
        <w:r>
          <w:instrText xml:space="preserve"> PAGEREF _Toc30903 \h </w:instrText>
        </w:r>
        <w:r>
          <w:fldChar w:fldCharType="separate"/>
        </w:r>
        <w:r>
          <w:t>62</w:t>
        </w:r>
        <w:r>
          <w:fldChar w:fldCharType="end"/>
        </w:r>
      </w:hyperlink>
    </w:p>
    <w:p>
      <w:pPr>
        <w:pStyle w:val="TOC1"/>
        <w:tabs>
          <w:tab w:val="right" w:leader="dot" w:pos="8306"/>
        </w:tabs>
      </w:pPr>
      <w:hyperlink w:anchor="_Toc4969" w:history="1">
        <w:r>
          <w:rPr>
            <w:rFonts w:ascii="仿宋" w:eastAsia="仿宋" w:hAnsi="仿宋" w:cs="仿宋" w:hint="eastAsia"/>
            <w:lang w:eastAsia="zh-CN"/>
          </w:rPr>
          <w:t>十五、基因缺失重组疫苗项目实施保障措施</w:t>
        </w:r>
        <w:r>
          <w:tab/>
        </w:r>
        <w:r>
          <w:fldChar w:fldCharType="begin"/>
        </w:r>
        <w:r>
          <w:instrText xml:space="preserve"> PAGEREF _Toc4969 \h </w:instrText>
        </w:r>
        <w:r>
          <w:fldChar w:fldCharType="separate"/>
        </w:r>
        <w:r>
          <w:t>63</w:t>
        </w:r>
        <w:r>
          <w:fldChar w:fldCharType="end"/>
        </w:r>
      </w:hyperlink>
    </w:p>
    <w:p>
      <w:pPr>
        <w:pStyle w:val="TOC2"/>
        <w:tabs>
          <w:tab w:val="right" w:leader="dot" w:pos="8306"/>
        </w:tabs>
      </w:pPr>
      <w:hyperlink w:anchor="_Toc12499" w:history="1">
        <w:r>
          <w:rPr>
            <w:rFonts w:ascii="仿宋" w:eastAsia="仿宋" w:hAnsi="仿宋" w:cs="仿宋" w:hint="eastAsia"/>
            <w:lang w:eastAsia="zh-CN"/>
          </w:rPr>
          <w:t>(一)、基因缺失重组疫苗项目实施保障机制</w:t>
        </w:r>
        <w:r>
          <w:tab/>
        </w:r>
        <w:r>
          <w:fldChar w:fldCharType="begin"/>
        </w:r>
        <w:r>
          <w:instrText xml:space="preserve"> PAGEREF _Toc12499 \h </w:instrText>
        </w:r>
        <w:r>
          <w:fldChar w:fldCharType="separate"/>
        </w:r>
        <w:r>
          <w:t>63</w:t>
        </w:r>
        <w:r>
          <w:fldChar w:fldCharType="end"/>
        </w:r>
      </w:hyperlink>
    </w:p>
    <w:p>
      <w:pPr>
        <w:pStyle w:val="TOC2"/>
        <w:tabs>
          <w:tab w:val="right" w:leader="dot" w:pos="8306"/>
        </w:tabs>
      </w:pPr>
      <w:hyperlink w:anchor="_Toc10120" w:history="1">
        <w:r>
          <w:rPr>
            <w:rFonts w:ascii="仿宋" w:eastAsia="仿宋" w:hAnsi="仿宋" w:cs="仿宋" w:hint="eastAsia"/>
            <w:lang w:eastAsia="zh-CN"/>
          </w:rPr>
          <w:t>(二)、基因缺失重组疫苗项目法律合规要求</w:t>
        </w:r>
        <w:r>
          <w:tab/>
        </w:r>
        <w:r>
          <w:fldChar w:fldCharType="begin"/>
        </w:r>
        <w:r>
          <w:instrText xml:space="preserve"> PAGEREF _Toc10120 \h </w:instrText>
        </w:r>
        <w:r>
          <w:fldChar w:fldCharType="separate"/>
        </w:r>
        <w:r>
          <w:t>67</w:t>
        </w:r>
        <w:r>
          <w:fldChar w:fldCharType="end"/>
        </w:r>
      </w:hyperlink>
    </w:p>
    <w:p>
      <w:pPr>
        <w:pStyle w:val="TOC2"/>
        <w:tabs>
          <w:tab w:val="right" w:leader="dot" w:pos="8306"/>
        </w:tabs>
      </w:pPr>
      <w:hyperlink w:anchor="_Toc20545" w:history="1">
        <w:r>
          <w:rPr>
            <w:rFonts w:ascii="仿宋" w:eastAsia="仿宋" w:hAnsi="仿宋" w:cs="仿宋" w:hint="eastAsia"/>
            <w:lang w:eastAsia="zh-CN"/>
          </w:rPr>
          <w:t>(三)、基因缺失重组疫苗项目合同管理与法律事务</w:t>
        </w:r>
        <w:r>
          <w:tab/>
        </w:r>
        <w:r>
          <w:fldChar w:fldCharType="begin"/>
        </w:r>
        <w:r>
          <w:instrText xml:space="preserve"> PAGEREF _Toc20545 \h </w:instrText>
        </w:r>
        <w:r>
          <w:fldChar w:fldCharType="separate"/>
        </w:r>
        <w:r>
          <w:t>72</w:t>
        </w:r>
        <w:r>
          <w:fldChar w:fldCharType="end"/>
        </w:r>
      </w:hyperlink>
    </w:p>
    <w:p>
      <w:pPr>
        <w:pStyle w:val="TOC2"/>
        <w:tabs>
          <w:tab w:val="right" w:leader="dot" w:pos="8306"/>
        </w:tabs>
      </w:pPr>
      <w:hyperlink w:anchor="_Toc638" w:history="1">
        <w:r>
          <w:rPr>
            <w:rFonts w:ascii="仿宋" w:eastAsia="仿宋" w:hAnsi="仿宋" w:cs="仿宋" w:hint="eastAsia"/>
            <w:lang w:eastAsia="zh-CN"/>
          </w:rPr>
          <w:t>(四)、基因缺失重组疫苗项目知识产权保护策略</w:t>
        </w:r>
        <w:r>
          <w:tab/>
        </w:r>
        <w:r>
          <w:fldChar w:fldCharType="begin"/>
        </w:r>
        <w:r>
          <w:instrText xml:space="preserve"> PAGEREF _Toc638 \h </w:instrText>
        </w:r>
        <w:r>
          <w:fldChar w:fldCharType="separate"/>
        </w:r>
        <w:r>
          <w:t>78</w:t>
        </w:r>
        <w:r>
          <w:fldChar w:fldCharType="end"/>
        </w:r>
      </w:hyperlink>
    </w:p>
    <w:p>
      <w:pPr>
        <w:pStyle w:val="TOC1"/>
        <w:tabs>
          <w:tab w:val="right" w:leader="dot" w:pos="8306"/>
        </w:tabs>
      </w:pPr>
      <w:hyperlink w:anchor="_Toc11711" w:history="1">
        <w:r>
          <w:rPr>
            <w:rFonts w:ascii="仿宋" w:eastAsia="仿宋" w:hAnsi="仿宋" w:cs="仿宋" w:hint="eastAsia"/>
            <w:lang w:eastAsia="zh-CN"/>
          </w:rPr>
          <w:t>十六、利益相关者分析与沟通计划</w:t>
        </w:r>
        <w:r>
          <w:tab/>
        </w:r>
        <w:r>
          <w:fldChar w:fldCharType="begin"/>
        </w:r>
        <w:r>
          <w:instrText xml:space="preserve"> PAGEREF _Toc11711 \h </w:instrText>
        </w:r>
        <w:r>
          <w:fldChar w:fldCharType="separate"/>
        </w:r>
        <w:r>
          <w:t>81</w:t>
        </w:r>
        <w:r>
          <w:fldChar w:fldCharType="end"/>
        </w:r>
      </w:hyperlink>
    </w:p>
    <w:p>
      <w:pPr>
        <w:pStyle w:val="TOC2"/>
        <w:tabs>
          <w:tab w:val="right" w:leader="dot" w:pos="8306"/>
        </w:tabs>
      </w:pPr>
      <w:hyperlink w:anchor="_Toc20613" w:history="1">
        <w:r>
          <w:rPr>
            <w:rFonts w:ascii="仿宋" w:eastAsia="仿宋" w:hAnsi="仿宋" w:cs="仿宋" w:hint="eastAsia"/>
            <w:lang w:eastAsia="zh-CN"/>
          </w:rPr>
          <w:t>(一)、利益相关者分析</w:t>
        </w:r>
        <w:r>
          <w:tab/>
        </w:r>
        <w:r>
          <w:fldChar w:fldCharType="begin"/>
        </w:r>
        <w:r>
          <w:instrText xml:space="preserve"> PAGEREF _Toc20613 \h </w:instrText>
        </w:r>
        <w:r>
          <w:fldChar w:fldCharType="separate"/>
        </w:r>
        <w:r>
          <w:t>81</w:t>
        </w:r>
        <w:r>
          <w:fldChar w:fldCharType="end"/>
        </w:r>
      </w:hyperlink>
    </w:p>
    <w:p>
      <w:pPr>
        <w:pStyle w:val="TOC2"/>
        <w:tabs>
          <w:tab w:val="right" w:leader="dot" w:pos="8306"/>
        </w:tabs>
      </w:pPr>
      <w:hyperlink w:anchor="_Toc31561" w:history="1">
        <w:r>
          <w:rPr>
            <w:rFonts w:ascii="仿宋" w:eastAsia="仿宋" w:hAnsi="仿宋" w:cs="仿宋" w:hint="eastAsia"/>
            <w:lang w:eastAsia="zh-CN"/>
          </w:rPr>
          <w:t>(二)、沟通计划</w:t>
        </w:r>
        <w:r>
          <w:tab/>
        </w:r>
        <w:r>
          <w:fldChar w:fldCharType="begin"/>
        </w:r>
        <w:r>
          <w:instrText xml:space="preserve"> PAGEREF _Toc31561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46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5355"/>
      <w:r>
        <w:rPr>
          <w:rFonts w:ascii="仿宋" w:eastAsia="仿宋" w:hAnsi="仿宋" w:cs="仿宋" w:hint="eastAsia"/>
          <w:sz w:val="28"/>
          <w:lang w:eastAsia="zh-CN"/>
        </w:rPr>
        <w:t>一、基因缺失重组疫苗项目可持续发展</w:t>
      </w:r>
      <w:bookmarkEnd w:id="2"/>
    </w:p>
    <w:p>
      <w:pPr>
        <w:pStyle w:val="Heading2"/>
        <w:rPr>
          <w:rFonts w:ascii="仿宋" w:eastAsia="仿宋" w:hAnsi="仿宋" w:cs="仿宋" w:hint="eastAsia"/>
          <w:lang w:eastAsia="zh-CN"/>
        </w:rPr>
      </w:pPr>
      <w:bookmarkStart w:id="3" w:name="_Toc15391"/>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基因缺失重组疫苗项目中，基因缺失重组疫苗项目团队着眼于未来，明确了可持续发展的战略方向。制定的具体可持续发展目标包括降低资源使用、采用环保技术、最大化社会效益等。这一步骤不仅有助于基因缺失重组疫苗项目在环保和社会责任方面达到最高标准，也为未来提供了明确的指引，确保基因缺失重组疫苗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可持续实践的融入基因缺失重组疫苗项目管理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基因缺失重组疫苗项目管理周期。从基因缺失重组疫苗项目规划开始，基因缺失重组疫苗项目团队就考虑了环境和社会的因素。在执行阶段，基因缺失重组疫苗项目团队积极推动绿色技术的应用，优化资源利用。此外，关注员工的社会责任，通过培训和沟通活动提高员工对可持续发展的认知，使他们能够在日常工作中践行可持续实践。这些举措不仅为基因缺失重组疫苗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4382"/>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基因缺失重组疫苗项目的可持续发展理念，我们深信环保与社会责任是基因缺失重组疫苗项目成功的关键支柱。在基因缺失重组疫苗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基因缺失重组疫苗项目团队通过引入先进的环保技术、建立高效的废物处理系统以及推动能源节约措施，积极履行环保责任。定期的环保监测和评估确保基因缺失重组疫苗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基因缺失重组疫苗项目不仅致力于自身可持续发展，还注重对社会的回馈。通过支持社区基因缺失重组疫苗项目、参与慈善事业、提供培训机会等方式，基因缺失重组疫苗项目积极履行社会责任。与当地社区建立积极互动，关注员工的工作与生活平衡，以及员工的身心健康，是基因缺失重组疫苗项目在社会责任层面的关键举措。这样的实践不仅增强了基因缺失重组疫苗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25198"/>
      <w:r>
        <w:rPr>
          <w:rFonts w:ascii="仿宋" w:eastAsia="仿宋" w:hAnsi="仿宋" w:cs="仿宋" w:hint="eastAsia"/>
          <w:sz w:val="28"/>
          <w:lang w:eastAsia="zh-CN"/>
        </w:rPr>
        <w:t>二、基因缺失重组疫苗项目选址可行性分析</w:t>
      </w:r>
      <w:bookmarkEnd w:id="5"/>
    </w:p>
    <w:p>
      <w:pPr>
        <w:pStyle w:val="Heading2"/>
        <w:rPr>
          <w:rFonts w:ascii="仿宋" w:eastAsia="仿宋" w:hAnsi="仿宋" w:cs="仿宋" w:hint="eastAsia"/>
          <w:lang w:eastAsia="zh-CN"/>
        </w:rPr>
      </w:pPr>
      <w:bookmarkStart w:id="6" w:name="_Toc19882"/>
      <w:r>
        <w:rPr>
          <w:rFonts w:ascii="仿宋" w:eastAsia="仿宋" w:hAnsi="仿宋" w:cs="仿宋" w:hint="eastAsia"/>
          <w:lang w:eastAsia="zh-CN"/>
        </w:rPr>
        <w:t>(一)、基因缺失重组疫苗项目选址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该基因缺失重组疫苗项目选址位于XX省XX市XX区XXX街道</w:t>
      </w:r>
    </w:p>
    <w:p>
      <w:pPr>
        <w:pStyle w:val="Heading2"/>
        <w:ind w:firstLine="560" w:firstLineChars="200"/>
        <w:rPr>
          <w:rFonts w:ascii="仿宋" w:eastAsia="仿宋" w:hAnsi="仿宋" w:cs="仿宋" w:hint="eastAsia"/>
          <w:sz w:val="28"/>
          <w:lang w:eastAsia="zh-CN"/>
        </w:rPr>
      </w:pPr>
      <w:bookmarkStart w:id="7" w:name="_Toc15936"/>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基因缺失重组疫苗项目的征地面积将根据基因缺失重组疫苗项目的实际规模和需求进行精确规划。具体面积XXX平方米，旨在确保基因缺失重组疫苗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净用地面积是在征地面积基础上去除不可利用面积后的实际可开发用地。具体面积XXX平方米，考虑到环保、交通、安全等多方面因素，以确保基因缺失重组疫苗项目在整体利用效率上达到最优。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基因缺失重组疫苗项目计划建设的建筑总规模具体面积XXX平方米。这一规模的确定综合考虑了基因缺失重组疫苗项目的性质、规模，以及城市规划的相关要求，确保建筑布局与周边环境协调一致。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绿地率是基因缺失重组疫苗项目用地中被规划为绿地的比例。具体面积XXX平方米，旨在通过合理规划绿地，改善基因缺失重组疫苗项目周边环境，提升居民生活质量，并符合城市整体绿化规划。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容积率是用地上可以建设的建筑总体积与用地面积之比。具体面积XXX，通过合理的容积率规划，确保基因缺失重组疫苗项目建筑规模与周边环境和谐共生。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基因缺失重组疫苗项目选址与当地城市规划相一致，具体面积XXX平方米。通过与城市规划部门深入沟通，确保基因缺失重组疫苗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基因缺失重组疫苗项目选址符合当地产业政策，具体面积XXX平方米。这包括基因缺失重组疫苗项目对当地经济的促进作用，以及对相关产业的带动效应，确保基因缺失重组疫苗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用地总体要求必须符合环保和可持续发展的原则，具体面积XXX平方米。通过采用绿色建筑设计、节能减排等措施，确保基因缺失重组疫苗项目在建设和运营过程中对环境的影响最小化，达到可持续发展的要求。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确保基因缺失重组疫苗项目选址具备必要的公共设施配套，具体面积XXX平方米。这包括交通便利性、教育、医疗等基础设施，以提高居民生活品质，使得基因缺失重组疫苗项目选址更具吸引力。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考虑用地总体要求对当地社会稳定性的影响，具体面积XXX平方米。通过深入了解当地社区反馈，确保基因缺失重组疫苗项目的选址和建设过程对当地社会和谐稳定产生积极作用。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基因缺失重组疫苗项目选址不仅符合法规和规划，还在实际操作中具有可行性。这一全面规划将为基因缺失重组疫苗项目的成功实施提供坚实的基础，确保基因缺失重组疫苗项目选址阶段就能够奠定良好的发展基础。</w:t>
      </w:r>
    </w:p>
    <w:p>
      <w:pPr>
        <w:pStyle w:val="Heading2"/>
        <w:ind w:firstLine="560" w:firstLineChars="200"/>
        <w:rPr>
          <w:rFonts w:ascii="仿宋" w:eastAsia="仿宋" w:hAnsi="仿宋" w:cs="仿宋" w:hint="eastAsia"/>
          <w:sz w:val="28"/>
          <w:lang w:eastAsia="zh-CN"/>
        </w:rPr>
      </w:pPr>
      <w:bookmarkStart w:id="8" w:name="_Toc25486"/>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基因缺失重组疫苗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基因缺失重组疫苗项目的设备规划和空间设计中，我们将采取灵活设备布局的措施。设备布局将根据实际需求进行灵活设计，避免不必要的浪费。通过合理规划设备摆放位置，我们将提高设备的利用率，减少设备间距，以确保基因缺失重组疫苗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基因缺失重组疫苗项目内部引入共享设施的概念，例如共享会议室、办公区等。通过这种方式，我们可以减少对资源的重复建设，提高资源共享效率，从而减小基因缺失重组疫苗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9381"/>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基因缺失重组疫苗项目的总图布置中，我们将不同功能区域进行明确的规划，以最大程度满足基因缺失重组疫苗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19405"/>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基因缺失重组疫苗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基因缺失重组疫苗项目对环境的影响是综合评价的重要因素之一。我们将详细考虑选址周边的自然环境、生态保护区、水源地等情况，确保基因缺失重组疫苗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对选址的评价还需充分考虑当地政府的产业政策和法规。我们将详细了解基因缺失重组疫苗项目所在地的相关政策，确保基因缺失重组疫苗项目的规划和运营与当地法规相符，降低不必要的法律风险。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考虑到社会稳定性对企业运营的重要性，我们将评估选址地区的社会安全情况、劳工关系、社区反馈等方面，以确保基因缺失重组疫苗项目的建设和运营不会受到社会稳定性的负面影响。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最后，我们将综合考虑用地成本，包括土地购置费用、土地开发成本等。通过对用地成本的详细评估，我们能够做出更为精确的经济效益分析，为基因缺失重组疫苗项目的投资决策提供有力支持。</w:t>
      </w:r>
    </w:p>
    <w:p>
      <w:pPr>
        <w:pStyle w:val="Heading1"/>
        <w:ind w:firstLine="560" w:firstLineChars="200"/>
        <w:rPr>
          <w:rFonts w:ascii="仿宋" w:eastAsia="仿宋" w:hAnsi="仿宋" w:cs="仿宋" w:hint="eastAsia"/>
          <w:sz w:val="28"/>
          <w:lang w:eastAsia="zh-CN"/>
        </w:rPr>
      </w:pPr>
      <w:bookmarkStart w:id="11" w:name="_Toc24252"/>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30126"/>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基因缺失重组疫苗项目的技术管理特点体现在其创新导向。通过引入最先进的技术趋势和解决方案，基因缺失重组疫苗项目致力于提升科技含量、提高质量和效率水平。这意味着我们将采用最新的工具和方法，确保基因缺失重组疫苗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基因缺失重组疫苗项目技术管理的显著特征。通过整合不同领域的技术资源，我们实现了跨学科的协同工作。这有助于优化技术架构，提高整体效能。此外，整合性策略还促进了不同技术团队之间的紧密沟通和高效合作，确保基因缺失重组疫苗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基因缺失重组疫苗项目所采用的技术。通过不断优化技术方案，基因缺失重组疫苗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基因缺失重组疫苗项目团队将在基因缺失重组疫苗项目初期识别可能的技术风险，并采取相应的预防和应对措施。通过建立健全的风险评估机制，基因缺失重组疫苗项目能够在实施过程中及时发现并解决潜在的技术问题，保障基因缺失重组疫苗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基因缺失重组疫苗项目中，技术将成为基因缺失重组疫苗项目成功的有力支持。这一深度剖析揭示了技术管理在基因缺失重组疫苗项目实施中的关键作用，为基因缺失重组疫苗项目的技术基础奠定了坚实的基础。</w:t>
      </w:r>
    </w:p>
    <w:p>
      <w:pPr>
        <w:pStyle w:val="Heading2"/>
        <w:ind w:firstLine="560" w:firstLineChars="200"/>
        <w:rPr>
          <w:rFonts w:ascii="仿宋" w:eastAsia="仿宋" w:hAnsi="仿宋" w:cs="仿宋" w:hint="eastAsia"/>
          <w:sz w:val="28"/>
          <w:lang w:eastAsia="zh-CN"/>
        </w:rPr>
      </w:pPr>
      <w:bookmarkStart w:id="13" w:name="_Toc18120"/>
      <w:r>
        <w:rPr>
          <w:rFonts w:ascii="仿宋" w:eastAsia="仿宋" w:hAnsi="仿宋" w:cs="仿宋" w:hint="eastAsia"/>
          <w:sz w:val="28"/>
          <w:lang w:eastAsia="zh-CN"/>
        </w:rPr>
        <w:t>(二)、基因缺失重组疫苗项目工艺技术设计方案</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基因缺失重组疫苗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基因缺失重组疫苗项目将严格按照相关行业规范要求进行组织。通过有效控制产品质量，基因缺失重组疫苗项目将致力于为顾客提供优质的基因缺失重组疫苗项目产品和良好的服务。这体现了基因缺失重组疫苗项目对于生产活动合规性和质量标准的高度重视，为基因缺失重组疫苗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基因缺失重组疫苗项目注重生态效益和清洁生产原则。基因缺失重组疫苗项目建设将紧密结合地方特色经济发展，与社会经济发展规划和区域环境保护规划方案相协调一致。通过与当地区域自然生态系统的结合，基因缺失重组疫苗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基因缺失重组疫苗项目产品具有多样化的客户需求和个性化的特点。因此，基因缺失重组疫苗项目产品规格品种多样，且单批生产数量较小。为满足这一特点，基因缺失重组疫苗项目承办单位将建设先进的柔性制造生产线。通过广泛应用柔性制造技术，基因缺失重组疫苗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基因缺失重组疫苗项目采用的技术具有较高的技术含量和自动化水平，处于国内先进水平。这一技术选用不仅体现了对生产效率、质量和环境友好性的高标准要求，同时为基因缺失重组疫苗项目的可持续发展奠定了坚实的基础。</w:t>
      </w:r>
    </w:p>
    <w:p>
      <w:pPr>
        <w:pStyle w:val="Heading2"/>
        <w:ind w:firstLine="560" w:firstLineChars="200"/>
        <w:rPr>
          <w:rFonts w:ascii="仿宋" w:eastAsia="仿宋" w:hAnsi="仿宋" w:cs="仿宋" w:hint="eastAsia"/>
          <w:sz w:val="28"/>
          <w:lang w:eastAsia="zh-CN"/>
        </w:rPr>
      </w:pPr>
      <w:bookmarkStart w:id="14" w:name="_Toc16920"/>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为确保基因缺失重组疫苗项目的高效生产和技术实施，我们制定了一套精心设计的设备选型方案，以满足基因缺失重组疫苗项目生产、质量和环保的要求。该方案的主要特点如下：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基因缺失重组疫苗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针对基因缺失重组疫苗项目产品的多样性和小批量生产的特点，我们将建设柔性制造生产线。通过在设备选型中考虑柔性制造技术，可以灵活应对不同产品规格和生产需求，实现生产线的高度灵活性和适应性。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13059"/>
      <w:r>
        <w:rPr>
          <w:rFonts w:ascii="仿宋" w:eastAsia="仿宋" w:hAnsi="仿宋" w:cs="仿宋" w:hint="eastAsia"/>
          <w:sz w:val="28"/>
          <w:lang w:eastAsia="zh-CN"/>
        </w:rPr>
        <w:t>四、产品规划分析</w:t>
      </w:r>
      <w:bookmarkEnd w:id="15"/>
    </w:p>
    <w:p>
      <w:pPr>
        <w:pStyle w:val="Heading2"/>
        <w:rPr>
          <w:rFonts w:ascii="仿宋" w:eastAsia="仿宋" w:hAnsi="仿宋" w:cs="仿宋" w:hint="eastAsia"/>
          <w:lang w:eastAsia="zh-CN"/>
        </w:rPr>
      </w:pPr>
      <w:bookmarkStart w:id="16" w:name="_Toc27548"/>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基因缺失重组疫苗项目的主要产品是XXXX，预计年产值为XXX万元。这一产品在市场中占据着重要的地位，其广泛的应用范围使得该基因缺失重组疫苗项目的市场前景非常广阔。</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基因缺失重组疫苗项目的xxx产品作为重要的原材料之一，将在多个领域发挥关键作用。其在建筑、交通、能源等方面的广泛应用将为整个产业链提供强大的支持，形成产业协同效应。基因缺失重组疫苗项目的年产值XXX万XXX万XXX万万元不仅反映了其在市场上的巨大潜力，更预示着它对国民经济的积极贡献。这种关联度高、涉及面广的产业关系，使得该基因缺失重组疫苗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17393"/>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基因缺失重组疫苗项目总征地面积为XXXX平方米，相当于约XX.XX亩，其中净用地面积为XXXX平方米，红线范围内相当于约XX.XX亩。这一用地规模充分考虑了基因缺失重组疫苗项目的建设需求，保障了基因缺失重组疫苗项目在合适的空间内得以充分发展。基因缺失重组疫苗项目规划的总建筑面积为XXXX平方米，其中主体工程建设占XXXX平方米，计容建筑面积达XXXX平方米。预计建筑工程的投资将达到XXXX万元，为基因缺失重组疫苗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基因缺失重组疫苗项目计划购置的设备共计XXXX台（套），设备购置费用为XXXX万元。这一设备购置计划充分考虑到基因缺失重组疫苗项目的生产需求和技术要求，确保了基因缺失重组疫苗项目在生产运营中具备先进的技术装备和高效的生产能力。设备的合理配置将为基因缺失重组疫苗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基因缺失重组疫苗项目计划总投资为XXXX万元，预计年实现营业收入为XXXX万元。这一产能规模的设定旨在确保基因缺失重组疫苗项目能够在投资与回报之间取得平衡，实现长期可持续的发展。基因缺失重组疫苗项目的总投资充分考虑到各个方面的需求，包括用地建设、设备购置等多个环节，以确保基因缺失重组疫苗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8" w:name="_Toc2055"/>
      <w:r>
        <w:rPr>
          <w:rFonts w:ascii="仿宋" w:eastAsia="仿宋" w:hAnsi="仿宋" w:cs="仿宋" w:hint="eastAsia"/>
          <w:sz w:val="28"/>
          <w:lang w:eastAsia="zh-CN"/>
        </w:rPr>
        <w:t>五、基因缺失重组疫苗项目绩效评估</w:t>
      </w:r>
      <w:bookmarkEnd w:id="18"/>
    </w:p>
    <w:p>
      <w:pPr>
        <w:pStyle w:val="Heading2"/>
        <w:rPr>
          <w:rFonts w:ascii="仿宋" w:eastAsia="仿宋" w:hAnsi="仿宋" w:cs="仿宋" w:hint="eastAsia"/>
          <w:lang w:eastAsia="zh-CN"/>
        </w:rPr>
      </w:pPr>
      <w:bookmarkStart w:id="19" w:name="_Toc6707"/>
      <w:r>
        <w:rPr>
          <w:rFonts w:ascii="仿宋" w:eastAsia="仿宋" w:hAnsi="仿宋" w:cs="仿宋" w:hint="eastAsia"/>
          <w:lang w:eastAsia="zh-CN"/>
        </w:rPr>
        <w:t>(一)、绩效评估指标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基因缺失重组疫苗项目中，我们设计了一套全面的绩效评估指标，以确保基因缺失重组疫苗项目的可控和成功交付。这些指标跨足基因缺失重组疫苗项目目标、成本、进度和质量等多个维度，为我们提供了全面洞察基因缺失重组疫苗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基因缺失重组疫苗项目目标达成率是我们关注的首要指标。我们设定了明确的目标，并通过定期监测和评估，迅速发现并应对潜在的目标偏差。这为基因缺失重组疫苗项目的整体有效管理提供了坚实基础，确保交付的成果符合质量标准和客户期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https://d.book118.com/307155150164006030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基因缺失重组疫苗项目规划设计蓝图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基因缺失重组疫苗项目规划设计蓝图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基因缺失重组疫苗项目规划设计蓝图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基因缺失重组疫苗项目规划设计蓝图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基因缺失重组疫苗项目规划设计蓝图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基因缺失重组疫苗项目规划设计蓝图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基因缺失重组疫苗项目规划设计蓝图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基因缺失重组疫苗项目规划设计蓝图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基因缺失重组疫苗项目规划设计蓝图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基因缺失重组疫苗项目规划设计蓝图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基因缺失重组疫苗项目规划设计蓝图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基因缺失重组疫苗项目规划设计蓝图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基因缺失重组疫苗项目规划设计蓝图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基因缺失重组疫苗项目规划设计蓝图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基因缺失重组疫苗项目规划设计蓝图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基因缺失重组疫苗项目规划设计蓝图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基因缺失重组疫苗项目规划设计蓝图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265187F"/>
    <w:rsid w:val="2265187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07155150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2024-01-11T16:16:00Z</dcterms:created>
  <dcterms:modified xsi:type="dcterms:W3CDTF">2024-01-11T16:16:20Z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B93299D621AB448AAC06D8498BBA9483_11</vt:lpwstr>
  </property>
  <property fmtid="{D5CDD505-2E9C-101B-9397-08002B2CF9AE}" pid="3" name="KSOProductBuildVer">
    <vt:lpwstr>2052-12.1.0.16120</vt:lpwstr>
  </property>
</Properties>
</file>