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UV激光切割机行业相关项目实施计划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95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_Toc31953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94" w:history="1">
        <w:r>
          <w:rPr>
            <w:rFonts w:ascii="仿宋" w:eastAsia="仿宋" w:hAnsi="仿宋" w:cs="仿宋" w:hint="eastAsia"/>
            <w:lang w:eastAsia="zh-CN"/>
          </w:rPr>
          <w:t>一、产品规划</w:t>
        </w:r>
        <w:r>
          <w:tab/>
        </w:r>
        <w:r>
          <w:fldChar w:fldCharType="begin"/>
        </w:r>
        <w:r>
          <w:instrText xml:space="preserve"> PAGEREF _Toc4294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2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_Toc28702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2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_Toc18012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60" w:history="1">
        <w:r>
          <w:rPr>
            <w:rFonts w:ascii="仿宋" w:eastAsia="仿宋" w:hAnsi="仿宋" w:cs="仿宋" w:hint="eastAsia"/>
            <w:lang w:eastAsia="zh-CN"/>
          </w:rPr>
          <w:t>二、土建工程说明</w:t>
        </w:r>
        <w:r>
          <w:tab/>
        </w:r>
        <w:r>
          <w:fldChar w:fldCharType="begin"/>
        </w:r>
        <w:r>
          <w:instrText xml:space="preserve"> PAGEREF _Toc21760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0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_Toc27240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2" w:history="1">
        <w:r>
          <w:rPr>
            <w:rFonts w:ascii="仿宋" w:eastAsia="仿宋" w:hAnsi="仿宋" w:cs="仿宋" w:hint="eastAsia"/>
            <w:lang w:eastAsia="zh-CN"/>
          </w:rPr>
          <w:t>(二)、UV激光切割机项目工程建设标准规范</w:t>
        </w:r>
        <w:r>
          <w:tab/>
        </w:r>
        <w:r>
          <w:fldChar w:fldCharType="begin"/>
        </w:r>
        <w:r>
          <w:instrText xml:space="preserve"> PAGEREF _Toc17892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" w:history="1">
        <w:r>
          <w:rPr>
            <w:rFonts w:ascii="仿宋" w:eastAsia="仿宋" w:hAnsi="仿宋" w:cs="仿宋" w:hint="eastAsia"/>
            <w:lang w:eastAsia="zh-CN"/>
          </w:rPr>
          <w:t>(三)、UV激光切割机项目总平面设计要求</w:t>
        </w:r>
        <w:r>
          <w:tab/>
        </w:r>
        <w:r>
          <w:fldChar w:fldCharType="begin"/>
        </w:r>
        <w:r>
          <w:instrText xml:space="preserve"> PAGEREF _Toc327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1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_Toc17101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6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_Toc19356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5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_Toc4025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5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_Toc5045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61" w:history="1">
        <w:r>
          <w:rPr>
            <w:rFonts w:ascii="仿宋" w:eastAsia="仿宋" w:hAnsi="仿宋" w:cs="仿宋" w:hint="eastAsia"/>
            <w:lang w:eastAsia="zh-CN"/>
          </w:rPr>
          <w:t>三、UV激光切割机项目节能概况</w:t>
        </w:r>
        <w:r>
          <w:tab/>
        </w:r>
        <w:r>
          <w:fldChar w:fldCharType="begin"/>
        </w:r>
        <w:r>
          <w:instrText xml:space="preserve"> PAGEREF _Toc4861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6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_Toc16096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0" w:history="1">
        <w:r>
          <w:rPr>
            <w:rFonts w:ascii="仿宋" w:eastAsia="仿宋" w:hAnsi="仿宋" w:cs="仿宋" w:hint="eastAsia"/>
            <w:lang w:eastAsia="zh-CN"/>
          </w:rPr>
          <w:t>(二)、UV激光切割机项目所在地能源消费及能源供应条件</w:t>
        </w:r>
        <w:r>
          <w:tab/>
        </w:r>
        <w:r>
          <w:fldChar w:fldCharType="begin"/>
        </w:r>
        <w:r>
          <w:instrText xml:space="preserve"> PAGEREF _Toc7090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_Toc2741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4" w:history="1">
        <w:r>
          <w:rPr>
            <w:rFonts w:ascii="仿宋" w:eastAsia="仿宋" w:hAnsi="仿宋" w:cs="仿宋" w:hint="eastAsia"/>
            <w:lang w:eastAsia="zh-CN"/>
          </w:rPr>
          <w:t>(四)、UV激光切割机项目预期节能综合评价</w:t>
        </w:r>
        <w:r>
          <w:tab/>
        </w:r>
        <w:r>
          <w:fldChar w:fldCharType="begin"/>
        </w:r>
        <w:r>
          <w:instrText xml:space="preserve"> PAGEREF _Toc30834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2" w:history="1">
        <w:r>
          <w:rPr>
            <w:rFonts w:ascii="仿宋" w:eastAsia="仿宋" w:hAnsi="仿宋" w:cs="仿宋" w:hint="eastAsia"/>
            <w:lang w:eastAsia="zh-CN"/>
          </w:rPr>
          <w:t>(五)、UV激光切割机项目节能设计</w:t>
        </w:r>
        <w:r>
          <w:tab/>
        </w:r>
        <w:r>
          <w:fldChar w:fldCharType="begin"/>
        </w:r>
        <w:r>
          <w:instrText xml:space="preserve"> PAGEREF _Toc23902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1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_Toc18661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7" w:history="1">
        <w:r>
          <w:rPr>
            <w:rFonts w:ascii="仿宋" w:eastAsia="仿宋" w:hAnsi="仿宋" w:cs="仿宋" w:hint="eastAsia"/>
            <w:lang w:eastAsia="zh-CN"/>
          </w:rPr>
          <w:t>四、环境保护概况</w:t>
        </w:r>
        <w:r>
          <w:tab/>
        </w:r>
        <w:r>
          <w:fldChar w:fldCharType="begin"/>
        </w:r>
        <w:r>
          <w:instrText xml:space="preserve"> PAGEREF _Toc2397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_Toc2302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0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_Toc10350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4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_Toc2774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9" w:history="1">
        <w:r>
          <w:rPr>
            <w:rFonts w:ascii="仿宋" w:eastAsia="仿宋" w:hAnsi="仿宋" w:cs="仿宋" w:hint="eastAsia"/>
            <w:lang w:eastAsia="zh-CN"/>
          </w:rPr>
          <w:t>(四)、UV激光切割机项目建设对区域经济的影响</w:t>
        </w:r>
        <w:r>
          <w:tab/>
        </w:r>
        <w:r>
          <w:fldChar w:fldCharType="begin"/>
        </w:r>
        <w:r>
          <w:instrText xml:space="preserve"> PAGEREF _Toc3689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5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_Toc31865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9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_Toc7259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0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_Toc16690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4" w:history="1">
        <w:r>
          <w:rPr>
            <w:rFonts w:ascii="仿宋" w:eastAsia="仿宋" w:hAnsi="仿宋" w:cs="仿宋" w:hint="eastAsia"/>
            <w:lang w:eastAsia="zh-CN"/>
          </w:rPr>
          <w:t>(八)、UV激光切割机项目建设对区域经济的影响</w:t>
        </w:r>
        <w:r>
          <w:tab/>
        </w:r>
        <w:r>
          <w:fldChar w:fldCharType="begin"/>
        </w:r>
        <w:r>
          <w:instrText xml:space="preserve"> PAGEREF _Toc15654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05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_Toc25105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82" w:history="1">
        <w:r>
          <w:rPr>
            <w:rFonts w:ascii="仿宋" w:eastAsia="仿宋" w:hAnsi="仿宋" w:cs="仿宋" w:hint="eastAsia"/>
            <w:lang w:eastAsia="zh-CN"/>
          </w:rPr>
          <w:t>五、实施进度</w:t>
        </w:r>
        <w:r>
          <w:tab/>
        </w:r>
        <w:r>
          <w:fldChar w:fldCharType="begin"/>
        </w:r>
        <w:r>
          <w:instrText xml:space="preserve"> PAGEREF _Toc24682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_Toc14272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3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_Toc11663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4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_Toc16354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0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_Toc14360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6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_Toc25236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" w:history="1">
        <w:r>
          <w:rPr>
            <w:rFonts w:ascii="仿宋" w:eastAsia="仿宋" w:hAnsi="仿宋" w:cs="仿宋" w:hint="eastAsia"/>
            <w:lang w:eastAsia="zh-CN"/>
          </w:rPr>
          <w:t>(六)、UV激光切割机项目实施保障</w:t>
        </w:r>
        <w:r>
          <w:tab/>
        </w:r>
        <w:r>
          <w:fldChar w:fldCharType="begin"/>
        </w:r>
        <w:r>
          <w:instrText xml:space="preserve"> PAGEREF _Toc1973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79" w:history="1">
        <w:r>
          <w:rPr>
            <w:rFonts w:ascii="仿宋" w:eastAsia="仿宋" w:hAnsi="仿宋" w:cs="仿宋" w:hint="eastAsia"/>
            <w:lang w:eastAsia="zh-CN"/>
          </w:rPr>
          <w:t>六、UV激光切割机项目招投标方案</w:t>
        </w:r>
        <w:r>
          <w:tab/>
        </w:r>
        <w:r>
          <w:fldChar w:fldCharType="begin"/>
        </w:r>
        <w:r>
          <w:instrText xml:space="preserve"> PAGEREF _Toc20679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4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_Toc6564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6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_Toc10886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0" w:history="1">
        <w:r>
          <w:rPr>
            <w:rFonts w:ascii="仿宋" w:eastAsia="仿宋" w:hAnsi="仿宋" w:cs="仿宋" w:hint="eastAsia"/>
            <w:lang w:eastAsia="zh-CN"/>
          </w:rPr>
          <w:t>(三)、UV激光切割机项目招投标要求</w:t>
        </w:r>
        <w:r>
          <w:tab/>
        </w:r>
        <w:r>
          <w:fldChar w:fldCharType="begin"/>
        </w:r>
        <w:r>
          <w:instrText xml:space="preserve"> PAGEREF _Toc28260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5" w:history="1">
        <w:r>
          <w:rPr>
            <w:rFonts w:ascii="仿宋" w:eastAsia="仿宋" w:hAnsi="仿宋" w:cs="仿宋" w:hint="eastAsia"/>
            <w:lang w:eastAsia="zh-CN"/>
          </w:rPr>
          <w:t>(四)、UV激光切割机项目招标方式和招标程序</w:t>
        </w:r>
        <w:r>
          <w:tab/>
        </w:r>
        <w:r>
          <w:fldChar w:fldCharType="begin"/>
        </w:r>
        <w:r>
          <w:instrText xml:space="preserve"> PAGEREF _Toc21615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533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_Toc3533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34" w:history="1">
        <w:r>
          <w:rPr>
            <w:rFonts w:ascii="仿宋" w:eastAsia="仿宋" w:hAnsi="仿宋" w:cs="仿宋" w:hint="eastAsia"/>
            <w:lang w:eastAsia="zh-CN"/>
          </w:rPr>
          <w:t>七、发展规划、产业政策和行业准入分析</w:t>
        </w:r>
        <w:r>
          <w:tab/>
        </w:r>
        <w:r>
          <w:fldChar w:fldCharType="begin"/>
        </w:r>
        <w:r>
          <w:instrText xml:space="preserve"> PAGEREF _Toc24034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03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_Toc32003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1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_Toc9651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81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_Toc15581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97" w:history="1">
        <w:r>
          <w:rPr>
            <w:rFonts w:ascii="仿宋" w:eastAsia="仿宋" w:hAnsi="仿宋" w:cs="仿宋" w:hint="eastAsia"/>
            <w:lang w:eastAsia="zh-CN"/>
          </w:rPr>
          <w:t>八、社会影响分析</w:t>
        </w:r>
        <w:r>
          <w:tab/>
        </w:r>
        <w:r>
          <w:fldChar w:fldCharType="begin"/>
        </w:r>
        <w:r>
          <w:instrText xml:space="preserve"> PAGEREF _Toc6497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0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_Toc23740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_Toc2854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6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_Toc19686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04" w:history="1">
        <w:r>
          <w:rPr>
            <w:rFonts w:ascii="仿宋" w:eastAsia="仿宋" w:hAnsi="仿宋" w:cs="仿宋" w:hint="eastAsia"/>
            <w:lang w:eastAsia="zh-CN"/>
          </w:rPr>
          <w:t>九、节能方案分析</w:t>
        </w:r>
        <w:r>
          <w:tab/>
        </w:r>
        <w:r>
          <w:fldChar w:fldCharType="begin"/>
        </w:r>
        <w:r>
          <w:instrText xml:space="preserve"> PAGEREF _Toc15704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3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_Toc13533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0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_Toc30190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8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_Toc30028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00" w:history="1">
        <w:r>
          <w:rPr>
            <w:rFonts w:ascii="仿宋" w:eastAsia="仿宋" w:hAnsi="仿宋" w:cs="仿宋" w:hint="eastAsia"/>
            <w:lang w:eastAsia="zh-CN"/>
          </w:rPr>
          <w:t>十、资源开发及综合利用分析</w:t>
        </w:r>
        <w:r>
          <w:tab/>
        </w:r>
        <w:r>
          <w:fldChar w:fldCharType="begin"/>
        </w:r>
        <w:r>
          <w:instrText xml:space="preserve"> PAGEREF _Toc17200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8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_Toc31358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5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_Toc8915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3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_Toc27523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95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项目的成功实施和良好的风险控制，本项目实施方案旨在制定一套规范的工作流程和管理方法。本文档的内容仅限学习交流之用，不可用于商业目的。通过本方案，我们将明确项目目标，确定项目进度计划，并有效分配资源，以确保项目按时、按质量要求完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294"/>
      <w:r>
        <w:rPr>
          <w:rFonts w:ascii="仿宋" w:eastAsia="仿宋" w:hAnsi="仿宋" w:cs="仿宋" w:hint="eastAsia"/>
          <w:sz w:val="28"/>
          <w:lang w:eastAsia="zh-CN"/>
        </w:rPr>
        <w:t>一、产品规划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702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(一)产品规划方案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定UV激光切割机项目产品方案时，我们充分考虑了国家及地方产业发展政策、市场需求、资源供应、企业资金筹措能力、生产工艺技术水平、UV激光切割机项目经济效益及投资风险等多方面因素。此UV激光切割机项目的主要产品为UV激光切割机，根据市场需求的变化，我们将灵活调整具体品种。每年生产纲领的制定，是在综合考虑了人员、装备生产能力以及市场需求预测的情况下确定的。同时，我们将产量和销量视为一致，本报告将按照初步产品方案进行测算。根据确定的产品方案、建设规模以及预测的UV激光切割机产品价格，我们确定了年产量为XXX，预计年产值达到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(二)营销策略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UV激光切割机项目产品的市场需求是UV激光切割机项目存在和发展的关键，市场需要量是根据分析UV激光切割机项目产品市场容量、产品产量及其技术发展来进行预测的。目前，我国各行各业对UV激光切割机项目产品的需求量大，由于此类产品具有市场需求多样化、升级换代快的特点，因此UV激光切割机项目产品的生产量难以满足市场的要求，每年需要大量从外部调入或从国外进口。商品市场需求高于产品制造发展速度，因此，UV激光切割机项目产品具有广阔的潜在市场。我们将采取灵活多变的营销策略，通过市场调研、品牌推广、促销活动等方式，提高产品的知名度和市场占有率。同时，我们将根据市场需求和消费者反馈，不断优化产品设计和质量，以满足客户的需求和期望。通过合理的定价策略和渠道策略，我们将确保产品的价格具有竞争力且符合市场需求。此外，我们还将积极开展网络营销和跨境电商合作，拓展UV激光切割机项目的市场范围并吸引更多的消费者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012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的政策要求，该UV激光切割机项目总征地面积为XX平方米，相当于约XX亩。其中，净用地面积为XX平方米，符合生态保护红线范围，也即约XX亩。UV激光切割机项目规划的总建筑面积为XX平方米，其中包括规划建设主体工程占XX平方米，计容建筑面积为XX平方米。预计建筑工程的投资金额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https://d.book118.com/307156036153006024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UV激光切割机行业相关项目实施计划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UV激光切割机行业相关项目实施计划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UV激光切割机行业相关项目实施计划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UV激光切割机行业相关项目实施计划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UV激光切割机行业相关项目实施计划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083B7A"/>
    <w:rsid w:val="25083B7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0715603615300602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2023-12-23T23:03:00Z</dcterms:created>
  <dcterms:modified xsi:type="dcterms:W3CDTF">2023-12-23T23:03:40Z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16D81CF39E1F4619A1519FC9117E31FD_11</vt:lpwstr>
  </property>
  <property fmtid="{D5CDD505-2E9C-101B-9397-08002B2CF9AE}" pid="3" name="KSOProductBuildVer">
    <vt:lpwstr>2052-12.1.0.16120</vt:lpwstr>
  </property>
</Properties>
</file>